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E377A" w:rsidRDefault="00D02D27">
      <w:pPr>
        <w:spacing w:after="0"/>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0E377A" w:rsidRDefault="00D02D27">
      <w:pPr>
        <w:spacing w:after="0"/>
        <w:jc w:val="center"/>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 xml:space="preserve">до проекту Постанови Верховної Ради України «Про заходи протидії поширенню коронавірусної хвороби (COVID-19) та захисту всіх систем життєдіяльності країни від негативних наслідків пандемії та нових біологічних загроз» </w:t>
      </w:r>
    </w:p>
    <w:p w14:paraId="00000003" w14:textId="77777777" w:rsidR="000E377A" w:rsidRDefault="00D02D27">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4" w14:textId="77777777" w:rsidR="000E377A" w:rsidRDefault="00D02D27">
      <w:pPr>
        <w:spacing w:after="120"/>
        <w:ind w:firstLine="539"/>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проекту акта</w:t>
      </w:r>
    </w:p>
    <w:p w14:paraId="00000005" w14:textId="77777777" w:rsidR="000E377A" w:rsidRDefault="00D02D27">
      <w:pPr>
        <w:spacing w:after="120"/>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 Постанови Верховної Ради України «Про заходи протидії поширенню коронавірусної хвороби (COVID-19) та захисту всіх систем життєдіяльності країни від негативних наслідків пандемії та нових біологічних загроз» розроблений з метою активної протидії критичній ситуації, що виникла внаслідок світової пандемії респіраторної хвороби COVID-19, спричиненою коронавірусом SARS-CoV-2, запобігання стрімкому поширенню цього інфекційного захворювання в Україні, забезпечення санітарного та епідемічного благополуччя, мінімізації негативних наслідків епідемії в усіх сферах життя українського суспільства та захисту країни від нових глобальних біологічних загроз. </w:t>
      </w:r>
    </w:p>
    <w:p w14:paraId="00000006" w14:textId="77777777" w:rsidR="000E377A" w:rsidRDefault="000E377A">
      <w:pPr>
        <w:spacing w:after="120"/>
        <w:ind w:firstLine="539"/>
        <w:jc w:val="both"/>
        <w:rPr>
          <w:rFonts w:ascii="Times New Roman" w:eastAsia="Times New Roman" w:hAnsi="Times New Roman" w:cs="Times New Roman"/>
          <w:sz w:val="28"/>
          <w:szCs w:val="28"/>
        </w:rPr>
      </w:pPr>
    </w:p>
    <w:p w14:paraId="00000007" w14:textId="77777777" w:rsidR="000E377A" w:rsidRDefault="00D02D27">
      <w:pPr>
        <w:spacing w:after="120"/>
        <w:ind w:firstLine="539"/>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завдання прийняття проекту акта</w:t>
      </w:r>
    </w:p>
    <w:p w14:paraId="00000008" w14:textId="77777777" w:rsidR="000E377A" w:rsidRDefault="00D02D27">
      <w:pPr>
        <w:spacing w:after="120"/>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постанови Верховної Ради України «Про заходи протидії поширенню коронавірусної хвороби (COVID-19) та захисту всіх систем життєдіяльності країни від негативних наслідків пандемії та нових біологічних загроз» має на меті надання рекомендацій Президенту України щодо створення Національного штабу протидії біологічним загрозам, із окресленням конкретних напрямів і задач координаційної роботи зазначеного штабу для протидії поширенню респіраторної хвороби COVID-19.</w:t>
      </w:r>
    </w:p>
    <w:p w14:paraId="00000009" w14:textId="77777777" w:rsidR="000E377A" w:rsidRDefault="000E377A">
      <w:pPr>
        <w:spacing w:after="120"/>
        <w:ind w:firstLine="539"/>
        <w:jc w:val="both"/>
        <w:rPr>
          <w:rFonts w:ascii="Times New Roman" w:eastAsia="Times New Roman" w:hAnsi="Times New Roman" w:cs="Times New Roman"/>
          <w:sz w:val="28"/>
          <w:szCs w:val="28"/>
        </w:rPr>
      </w:pPr>
    </w:p>
    <w:p w14:paraId="0000000A" w14:textId="77777777" w:rsidR="000E377A" w:rsidRDefault="00D02D27">
      <w:pPr>
        <w:spacing w:after="120"/>
        <w:ind w:firstLine="539"/>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та основні положення проекту</w:t>
      </w:r>
    </w:p>
    <w:p w14:paraId="0000000B" w14:textId="77777777" w:rsidR="000E377A" w:rsidRDefault="00D02D27">
      <w:pPr>
        <w:spacing w:after="120"/>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постанови Верховної Ради України «Про заходи протидії поширенню коронавірусної хвороби (COVID-19) та захисту всіх систем життєдіяльності країни від негативних наслідків пандемії та нових біологічних загроз» передбачає надання рекомендацій Президенту України щодо створення Національного штабу протидії біологічним загрозам, який має спрямувати координаційні зусилля на:</w:t>
      </w:r>
    </w:p>
    <w:p w14:paraId="0000000C"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 xml:space="preserve">1. Заходи щодо оперативного реагування на поширення коронавірусної хвороби (COVID-19) через інформування громадян та забезпечення зворотного зв’язку введення у країні єдиного багатоканального телефону контакту та його зв’язку з колцентрами:  ДУ «Центр громадського здоров’я МОЗ України», Національної служби здоров’я України, МОЗ України та </w:t>
      </w:r>
      <w:r>
        <w:rPr>
          <w:rFonts w:ascii="Times New Roman" w:eastAsia="Times New Roman" w:hAnsi="Times New Roman" w:cs="Times New Roman"/>
          <w:color w:val="000000"/>
          <w:sz w:val="28"/>
          <w:szCs w:val="28"/>
        </w:rPr>
        <w:lastRenderedPageBreak/>
        <w:t>регіональними єдиними диспетчерськими Центрами екстреної допомоги та медицини катастроф з метою  інформування громадян, забезпечення зворотного зв’язку щодо проблем функціонування системи реагування, координація дій у системі та маршрутизація пацієнта при зверненні.</w:t>
      </w:r>
    </w:p>
    <w:p w14:paraId="0000000D"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Забезпечення ефективної безоплатної діагностики та тестування на коронавірусну хворобу (COVID-19):</w:t>
      </w:r>
    </w:p>
    <w:p w14:paraId="0000000E"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рамках Державного бюджету на 2021 рік утворити цільову бюджетну програму з метою розбудови державної регіональної мережі вірусологічних лабораторій з загальною потужністю більше 100 тис. досліджень на добу та забезпечення її функціонування необхідними матеріальними, технологічними, організаційними та  людськими ресурсами.</w:t>
      </w:r>
    </w:p>
    <w:p w14:paraId="0000000F"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формування у регіонах необхідної кількості мобільних бригад для забору у пацієнта біологічного матеріалу на місті проживання та його транспортування у лабораторію з метою забезпечення ранньої самоізоляції пацієнта з підозрою на коронавірусну хворобу (COVID-19).</w:t>
      </w:r>
    </w:p>
    <w:p w14:paraId="00000010"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створення лабораторних потужностей у системі медичних закладів МВС, Міноборони, Національної академії медичних наук та МОЗ України для проведення періодичного тестування  медичних та інших працівників, які працюють у закладах охорони здоров’я, що надають медичну допомогу хворим на коронавірусну хворобу (COVID-19), а також осіб, які здійснюють заходи, пов’язані з недопущенням поширення коронавірусної хвороби (COVID-19).</w:t>
      </w:r>
    </w:p>
    <w:p w14:paraId="00000011"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Забезпечення лікування коронавірусної хвороби (COVID-19) в амбулаторних умовах:</w:t>
      </w:r>
    </w:p>
    <w:p w14:paraId="00000012"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Створити або відновити у регіонах систему невідкладної медичної допомоги при коронавірусній хворобі (COVID-19) – медичних бригад мінімального складу (водій + лікар загальної практики), забезпечених спеціалізованими медичним транспортом засобами індивідуального захисту, медичними виробами та протоколами лікування у функції яких будуть входити надання амбулаторної медичної допомоги пацієнтам хворим на коронавірусну хворобу (COVID-19) на місті їх проживання. В разі необхідності залучити до роботи бригад невідкладної медичної допомоги при коронавірусній хворобі (COVID-19) медичних працівників інших спеціальностей, провівши відповідне професійне навчання та підвищення кваліфікації  (у тому числі з використання онлайн курсів, тощо).</w:t>
      </w:r>
    </w:p>
    <w:p w14:paraId="00000013"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формування окремого економічно-обґрунтованого тарифу на надання первинної медичної допомоги пацієнтам хворим на коронавірусну хворобу (COVID-19) сімейним лікарем або бригадою невідкладної медичної допомоги та включення її до Програми медичних гарантій на 2021 рік.</w:t>
      </w:r>
    </w:p>
    <w:p w14:paraId="00000014"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Забезпечення лікування коронавірусної хвороби (COVID-19) в умовах стаціонару: </w:t>
      </w:r>
    </w:p>
    <w:p w14:paraId="00000015"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Передбачити у Державному бюджеті України на 2021 рік окрему бюджетну програму для забезпечення у регіонах формування та повне оснащення необхідним медичним обладнанням мережи медичних закладів що надають стаціонарну медичну допомогу інфекційним хворим з урахуванням необхідної нормативної кількості на наявне населення: стаціонарних ліжок, стаціонарних ліжок на яких надають інтенсивну та реанімаційну медичну допомогу, резерву стаціонарних ліжок, який розгортається у період проведення протиепідемічних заходів, медичного обладнання (у тому числі апаратів ШВЛ та ЕКМО), тощо.</w:t>
      </w:r>
    </w:p>
    <w:p w14:paraId="00000016"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Розробити серію типових проектів щодо будівництва/перепрофілювання медичних закладів у спеціалізовані госпіталі з лікування коронавірусної хвороби (COVID-19). Запровадити спрощену дозвільну процедуру щодо будівництва/реконструкції медичних закладів за типовими проектами.</w:t>
      </w:r>
    </w:p>
    <w:p w14:paraId="00000017"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Покращити умови праці медичних працівників що надають медичну допомогу інфекційним хворим шляхом створення при закладах охорони здоров’я міст відпочинку та забезпечення працівників безоплатним харчуванням.</w:t>
      </w:r>
    </w:p>
    <w:p w14:paraId="00000018"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забезпечення сталого функціонування мережі закладів охорони здоров’я що надають стаціонарну спеціалізовану та високоспеціалізовану медичну допомогу внести на розгляд Верховної Ради України проект законодавчих змін Бюджетного кодексу України з метою розширення можливості місцевих бюджетів щодо фінансування утримання та розвитку закладів охорони здоров’я та соціального забезпечення.</w:t>
      </w:r>
    </w:p>
    <w:p w14:paraId="00000019"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Передбачити у Державному бюджеті України на 2021 рік субвенцію місцевим бюджетам на забезпечення повного бюджетного утримання закладів охорони здоров’я що надають медичну допомогу при інфекційних захворюваннях та сталого функціонування закладів охорони здоров’я, що отримають недостатнє фінансування за Програмою медичних гарантій на 2021 рік.  </w:t>
      </w:r>
    </w:p>
    <w:p w14:paraId="0000001A" w14:textId="77777777" w:rsidR="000E377A" w:rsidRDefault="00D02D27">
      <w:pPr>
        <w:spacing w:after="120" w:line="24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Розробити методику розрахунку мінімального запасу лікарських засобів, медичних виробів, засобів індивідуального захисту, дезінфектантів ті іншого матеріально-технічного забезпечення що створюється при закладах охорони здоров’я, що надають спеціалізовану та високоспеціалізовану медичну допомогу  при коронавірусній хворобі (COVID-19).</w:t>
      </w:r>
    </w:p>
    <w:p w14:paraId="0000001B" w14:textId="77777777" w:rsidR="000E377A" w:rsidRDefault="00D02D27">
      <w:pPr>
        <w:spacing w:after="120" w:line="24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Створити у закладах охорони здоров’я державної та комунальної власності необхідний запас засобів індивідуального захисту та дезінфектантів. </w:t>
      </w:r>
    </w:p>
    <w:p w14:paraId="0000001C" w14:textId="77777777" w:rsidR="000E377A" w:rsidRDefault="00D02D27">
      <w:pPr>
        <w:spacing w:after="120" w:line="24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Забезпечити інфекційні лікарні та інфекційні відділення лікарень двомісячним запасом лікарських засобів та медичних виробів для лікування коронавірусної хвороби (COVID-19). </w:t>
      </w:r>
    </w:p>
    <w:p w14:paraId="0000001D"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Забезпечення сталого функціонування системи екстреної медичної допомоги. </w:t>
      </w:r>
    </w:p>
    <w:p w14:paraId="0000001E"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6. Забезпечення захисту медичних працівників: </w:t>
      </w:r>
    </w:p>
    <w:p w14:paraId="0000001F"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Передбачити у Державному бюджеті України окрему бюджетну програму «Забезпечення готовності системи охорони здоров’я на реагування на спалахи коронавірусної хвороби (COVID-19), та забезпечення засобами індивідуального захисту працівників первинної ланки, закладів екстреної медичної допомоги та закладів охорони здоров’я для госпіталізації пацієнтів з коронавірусною хворобою (COVID-19)» з фінансування не менше ніж 600 млн. грн.  </w:t>
      </w:r>
    </w:p>
    <w:p w14:paraId="00000020"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b/>
          <w:i/>
          <w:color w:val="000000"/>
          <w:sz w:val="28"/>
          <w:szCs w:val="28"/>
        </w:rPr>
      </w:pPr>
      <w:r>
        <w:rPr>
          <w:rFonts w:ascii="Times New Roman" w:eastAsia="Times New Roman" w:hAnsi="Times New Roman" w:cs="Times New Roman"/>
          <w:color w:val="000000"/>
          <w:sz w:val="28"/>
          <w:szCs w:val="28"/>
        </w:rPr>
        <w:t>Забезпечити обов'язкове державне страхування на випадок захворювання на інфекційну хворобу у разі інфікування медичного працівника – у 150-кратному розмірі прожиткового мінімуму.</w:t>
      </w:r>
    </w:p>
    <w:p w14:paraId="00000021"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Забезпечення соціальної підтримки пацієнтів з коронавірусною хворобою (COVID-19):</w:t>
      </w:r>
    </w:p>
    <w:p w14:paraId="00000022"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Організувати медичну соціальну та інформаційну підтримку пацієнтів які знаходяться у режимі самоізоляції. Створити у регіонах медичні та патронатні служби, які забезпечують життєдіяльність соціально незахищених пацієнтів з коронавірусною хворобою (COVID-19) на самоізоляції в надомних умовах. </w:t>
      </w:r>
    </w:p>
    <w:p w14:paraId="00000023"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можливість тривалого соціального дистанціювання та самоізоляції громадян України з груп ризику (літні люди старше 65 років, особи що мають хронічні захворювання у складний формі, тощо). Звернитися до Федерації профспілок, міністерств та відомств щодо тимчасової залучення санаторних установ з метою створення належних карантинних умов та захисту здоров’я осіб що перебувають у скрутних життєвих обставинах і знаходяться в зоні переважного ризику інфікування коронавірусною хворобою (COVID-19).</w:t>
      </w:r>
    </w:p>
    <w:p w14:paraId="00000024"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Організація кадрового забезпечення:</w:t>
      </w:r>
    </w:p>
    <w:p w14:paraId="00000025"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Передбачити у 2021 році та в подальших роках державне замовлення на підготовку здобувачів вищої освіти за спеціальністю 229 «Громадське здоров’я» в кількості щонайменше 100 осіб, та спеціальністю 224 «Технології медичної діагностики і лікування» в кількості щонайменше 200 осіб щороку для кадрового забезпечення потреб системи охорони здоров’я в епідеміологах, гігієністах та фахівцях з лабораторної діагностики.</w:t>
      </w:r>
    </w:p>
    <w:p w14:paraId="00000026"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Передбачити державне замовлення на програми перепрофілювання медичних фахівців у спеціальності що є критично необхідними для системи протиепідемічного захисту населення, вірусологічних лабораторій та забезпечення лікувального процесу пацієнтів з коронавірусною хворобою (COVID-19);</w:t>
      </w:r>
    </w:p>
    <w:p w14:paraId="00000027"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Розробити програми місцевих стимулів для залучення до роботи фахівців з протиепідемічного захисту населення та забезпечення лікувального процесу пацієнтів з коронавірусною хворобою (COVID-19).</w:t>
      </w:r>
    </w:p>
    <w:p w14:paraId="00000028"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9. Організація відродження системи протиепідемічного захисту та розбудови мережи інфекційних лікарень:   </w:t>
      </w:r>
    </w:p>
    <w:p w14:paraId="00000029"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повне та ефективне виконання функцій центрального органу виконавчої влади, що реалізує державну політику у сфері санітарного та епідемічного благополуччя населення в тому числі органів, що відповідають за епідемічне благополуччя населення та державний санітарно-епідеміологічний нагляд на відповідних територіях.</w:t>
      </w:r>
    </w:p>
    <w:p w14:paraId="0000002A"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повне виконання повноважень Головним державним санітарним лікарем України та Головними державними санітарними лікарями адміністративно- територіальних одиниць України. Визначити повноваження Головного  державного санітарного лікаря регіону, як головного координатора проведення протиепідемічних заходів у регіоні.</w:t>
      </w:r>
    </w:p>
    <w:p w14:paraId="0000002B"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Внести на розгляд Верховної Ради України проект законодавчих змін щодо імплементації Глави 22 “Громадське здоров’я” Угоди про асоціацію між Україною, з однієї сторони, та Європейським Союзом, Європейським співтовариством з атомної енергії і їхніми державами-членами;</w:t>
      </w:r>
    </w:p>
    <w:p w14:paraId="0000002C"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Виділяти бюджетні кошти на заходи боротьби з епідеміями (створити епідеміологічний фонд) в розмірі щонайменше 500 млн. грн щорічно.</w:t>
      </w:r>
    </w:p>
    <w:p w14:paraId="0000002D" w14:textId="77777777" w:rsidR="000E377A" w:rsidRDefault="00D02D27">
      <w:pPr>
        <w:pBdr>
          <w:top w:val="nil"/>
          <w:left w:val="nil"/>
          <w:bottom w:val="nil"/>
          <w:right w:val="nil"/>
          <w:between w:val="nil"/>
        </w:pBdr>
        <w:tabs>
          <w:tab w:val="left" w:pos="426"/>
        </w:tabs>
        <w:spacing w:after="120" w:line="240" w:lineRule="auto"/>
        <w:ind w:firstLine="5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Передбачити у проекті Бюджету на 2021 та подальші роки: </w:t>
      </w:r>
    </w:p>
    <w:p w14:paraId="0000002E" w14:textId="77777777" w:rsidR="000E377A" w:rsidRDefault="00D02D27">
      <w:pPr>
        <w:numPr>
          <w:ilvl w:val="0"/>
          <w:numId w:val="2"/>
        </w:numPr>
        <w:pBdr>
          <w:top w:val="nil"/>
          <w:left w:val="nil"/>
          <w:bottom w:val="nil"/>
          <w:right w:val="nil"/>
          <w:between w:val="nil"/>
        </w:pBdr>
        <w:tabs>
          <w:tab w:val="left" w:pos="426"/>
        </w:tabs>
        <w:spacing w:after="120" w:line="240" w:lineRule="auto"/>
        <w:ind w:left="0" w:firstLine="539"/>
        <w:jc w:val="both"/>
        <w:rPr>
          <w:color w:val="000000"/>
          <w:sz w:val="28"/>
          <w:szCs w:val="28"/>
        </w:rPr>
      </w:pPr>
      <w:r>
        <w:rPr>
          <w:rFonts w:ascii="Times New Roman" w:eastAsia="Times New Roman" w:hAnsi="Times New Roman" w:cs="Times New Roman"/>
          <w:color w:val="000000"/>
          <w:sz w:val="28"/>
          <w:szCs w:val="28"/>
        </w:rPr>
        <w:t>окрему бюджетну програму з метою підвищення інституціональної спроможності системи протиепідемічного захисту, розбудови мережі інфекційних лікарень та лабораторних центрів;</w:t>
      </w:r>
    </w:p>
    <w:p w14:paraId="0000002F" w14:textId="77777777" w:rsidR="000E377A" w:rsidRDefault="00D02D27">
      <w:pPr>
        <w:numPr>
          <w:ilvl w:val="0"/>
          <w:numId w:val="2"/>
        </w:numPr>
        <w:pBdr>
          <w:top w:val="nil"/>
          <w:left w:val="nil"/>
          <w:bottom w:val="nil"/>
          <w:right w:val="nil"/>
          <w:between w:val="nil"/>
        </w:pBdr>
        <w:tabs>
          <w:tab w:val="left" w:pos="426"/>
        </w:tabs>
        <w:spacing w:after="120" w:line="240" w:lineRule="auto"/>
        <w:ind w:left="0" w:firstLine="539"/>
        <w:jc w:val="both"/>
        <w:rPr>
          <w:color w:val="000000"/>
          <w:sz w:val="28"/>
          <w:szCs w:val="28"/>
        </w:rPr>
      </w:pPr>
      <w:r>
        <w:rPr>
          <w:rFonts w:ascii="Times New Roman" w:eastAsia="Times New Roman" w:hAnsi="Times New Roman" w:cs="Times New Roman"/>
          <w:color w:val="000000"/>
          <w:sz w:val="28"/>
          <w:szCs w:val="28"/>
        </w:rPr>
        <w:t>субвенцію місцевим бюджетам на забезпечення комплектуючими та витратними матеріалами апаратів ШВЛ та іншого обладнання для реанімації та інтенсивної терапії.</w:t>
      </w:r>
    </w:p>
    <w:p w14:paraId="00000030" w14:textId="77777777" w:rsidR="000E377A" w:rsidRDefault="000E377A">
      <w:pPr>
        <w:pBdr>
          <w:top w:val="nil"/>
          <w:left w:val="nil"/>
          <w:bottom w:val="nil"/>
          <w:right w:val="nil"/>
          <w:between w:val="nil"/>
        </w:pBdr>
        <w:tabs>
          <w:tab w:val="left" w:pos="426"/>
        </w:tabs>
        <w:spacing w:after="0" w:line="240" w:lineRule="auto"/>
        <w:ind w:firstLine="540"/>
        <w:jc w:val="both"/>
        <w:rPr>
          <w:rFonts w:ascii="Times New Roman" w:eastAsia="Times New Roman" w:hAnsi="Times New Roman" w:cs="Times New Roman"/>
          <w:color w:val="000000"/>
          <w:sz w:val="28"/>
          <w:szCs w:val="28"/>
        </w:rPr>
      </w:pPr>
    </w:p>
    <w:p w14:paraId="00000031" w14:textId="77777777" w:rsidR="000E377A" w:rsidRDefault="00D02D27">
      <w:pPr>
        <w:spacing w:after="0"/>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зазначеній сфері правового регулювання</w:t>
      </w:r>
    </w:p>
    <w:p w14:paraId="00000032" w14:textId="77777777" w:rsidR="000E377A" w:rsidRDefault="00D02D27">
      <w:pPr>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зазначеній сфері правового регулювання діють: Конституція України, Бюджетний кодекс України; Закон України «Про Раду національної безпеки і оборони України»; Закон України «Про Державний бюджет України на 2020 рік».</w:t>
      </w:r>
    </w:p>
    <w:p w14:paraId="00000033" w14:textId="77777777" w:rsidR="000E377A" w:rsidRDefault="000E377A">
      <w:pPr>
        <w:spacing w:after="0"/>
        <w:ind w:firstLine="540"/>
        <w:jc w:val="both"/>
        <w:rPr>
          <w:rFonts w:ascii="Times New Roman" w:eastAsia="Times New Roman" w:hAnsi="Times New Roman" w:cs="Times New Roman"/>
          <w:b/>
          <w:sz w:val="28"/>
          <w:szCs w:val="28"/>
        </w:rPr>
      </w:pPr>
    </w:p>
    <w:p w14:paraId="00000034" w14:textId="77777777" w:rsidR="000E377A" w:rsidRDefault="00D02D27">
      <w:pPr>
        <w:spacing w:after="0"/>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 Фінансово-економічне обґрунтування </w:t>
      </w:r>
    </w:p>
    <w:p w14:paraId="00000035" w14:textId="77777777" w:rsidR="000E377A" w:rsidRDefault="00D02D27">
      <w:pPr>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проекту постанови не потребує виділення додаткових коштів з державного бюджету. За необхідності здійснити невідкладні заходи, Уряд має вчинити перерозподіл коштів загального фонду Державного бюджету України на 2020 рік  видатками Фонду боротьби з гострою респіраторною хворобою COVID-19, спричиненою коронавірусом SARS-CoV-2.</w:t>
      </w:r>
    </w:p>
    <w:p w14:paraId="00000036" w14:textId="77777777" w:rsidR="000E377A" w:rsidRDefault="000E377A">
      <w:pPr>
        <w:spacing w:after="0"/>
        <w:ind w:firstLine="540"/>
        <w:jc w:val="both"/>
        <w:rPr>
          <w:rFonts w:ascii="Times New Roman" w:eastAsia="Times New Roman" w:hAnsi="Times New Roman" w:cs="Times New Roman"/>
          <w:b/>
          <w:sz w:val="28"/>
          <w:szCs w:val="28"/>
        </w:rPr>
      </w:pPr>
    </w:p>
    <w:p w14:paraId="00000037" w14:textId="77777777" w:rsidR="000E377A" w:rsidRDefault="00D02D27">
      <w:pPr>
        <w:spacing w:after="0"/>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Запобігання корупції</w:t>
      </w:r>
    </w:p>
    <w:p w14:paraId="00000038" w14:textId="77777777" w:rsidR="000E377A" w:rsidRDefault="00D02D27">
      <w:pPr>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проекті постанови відсутні правила і процедури, які можуть містити ризики вчинення корупційних правопорушень.</w:t>
      </w:r>
    </w:p>
    <w:p w14:paraId="00000039" w14:textId="77777777" w:rsidR="000E377A" w:rsidRDefault="000E377A">
      <w:pPr>
        <w:spacing w:after="0"/>
        <w:ind w:firstLine="540"/>
        <w:jc w:val="both"/>
        <w:rPr>
          <w:rFonts w:ascii="Times New Roman" w:eastAsia="Times New Roman" w:hAnsi="Times New Roman" w:cs="Times New Roman"/>
          <w:b/>
          <w:sz w:val="28"/>
          <w:szCs w:val="28"/>
        </w:rPr>
      </w:pPr>
    </w:p>
    <w:p w14:paraId="0000003A" w14:textId="77777777" w:rsidR="000E377A" w:rsidRDefault="00D02D27">
      <w:pPr>
        <w:spacing w:after="0"/>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Прогноз соціально-економічних наслідків прийняття проекту</w:t>
      </w:r>
    </w:p>
    <w:p w14:paraId="0000003B" w14:textId="77777777" w:rsidR="000E377A" w:rsidRDefault="00D02D27">
      <w:pPr>
        <w:spacing w:after="120"/>
        <w:ind w:firstLine="539"/>
        <w:jc w:val="both"/>
        <w:rPr>
          <w:rFonts w:ascii="Times New Roman" w:eastAsia="Times New Roman" w:hAnsi="Times New Roman" w:cs="Times New Roman"/>
          <w:sz w:val="28"/>
          <w:szCs w:val="28"/>
        </w:rPr>
      </w:pPr>
      <w:bookmarkStart w:id="2" w:name="_30j0zll" w:colFirst="0" w:colLast="0"/>
      <w:bookmarkEnd w:id="2"/>
      <w:r>
        <w:rPr>
          <w:rFonts w:ascii="Times New Roman" w:eastAsia="Times New Roman" w:hAnsi="Times New Roman" w:cs="Times New Roman"/>
          <w:sz w:val="28"/>
          <w:szCs w:val="28"/>
        </w:rPr>
        <w:t xml:space="preserve">Реалізація передбачених законопроектом положень сприятиме: </w:t>
      </w:r>
    </w:p>
    <w:p w14:paraId="0000003C" w14:textId="77777777" w:rsidR="000E377A" w:rsidRDefault="00D02D27">
      <w:pPr>
        <w:numPr>
          <w:ilvl w:val="0"/>
          <w:numId w:val="1"/>
        </w:numPr>
        <w:pBdr>
          <w:top w:val="nil"/>
          <w:left w:val="nil"/>
          <w:bottom w:val="nil"/>
          <w:right w:val="nil"/>
          <w:between w:val="nil"/>
        </w:pBdr>
        <w:spacing w:after="120"/>
        <w:ind w:left="0" w:firstLine="539"/>
        <w:jc w:val="both"/>
        <w:rPr>
          <w:color w:val="000000"/>
          <w:sz w:val="28"/>
          <w:szCs w:val="28"/>
        </w:rPr>
      </w:pPr>
      <w:r>
        <w:rPr>
          <w:rFonts w:ascii="Times New Roman" w:eastAsia="Times New Roman" w:hAnsi="Times New Roman" w:cs="Times New Roman"/>
          <w:color w:val="000000"/>
          <w:sz w:val="28"/>
          <w:szCs w:val="28"/>
        </w:rPr>
        <w:t xml:space="preserve">розвитку системи екстреної медичної допомоги; </w:t>
      </w:r>
    </w:p>
    <w:p w14:paraId="0000003D" w14:textId="77777777" w:rsidR="000E377A" w:rsidRDefault="00D02D27">
      <w:pPr>
        <w:numPr>
          <w:ilvl w:val="0"/>
          <w:numId w:val="1"/>
        </w:numPr>
        <w:pBdr>
          <w:top w:val="nil"/>
          <w:left w:val="nil"/>
          <w:bottom w:val="nil"/>
          <w:right w:val="nil"/>
          <w:between w:val="nil"/>
        </w:pBdr>
        <w:spacing w:after="120"/>
        <w:ind w:left="0" w:firstLine="539"/>
        <w:jc w:val="both"/>
        <w:rPr>
          <w:color w:val="000000"/>
          <w:sz w:val="28"/>
          <w:szCs w:val="28"/>
        </w:rPr>
      </w:pPr>
      <w:r>
        <w:rPr>
          <w:rFonts w:ascii="Times New Roman" w:eastAsia="Times New Roman" w:hAnsi="Times New Roman" w:cs="Times New Roman"/>
          <w:color w:val="000000"/>
          <w:sz w:val="28"/>
          <w:szCs w:val="28"/>
        </w:rPr>
        <w:t xml:space="preserve">забезпеченню готовності системи охорони здоров’я до реагування на спалахи коронавірусної хвороби COVID-19; </w:t>
      </w:r>
    </w:p>
    <w:p w14:paraId="0000003E" w14:textId="77777777" w:rsidR="000E377A" w:rsidRDefault="00D02D27">
      <w:pPr>
        <w:numPr>
          <w:ilvl w:val="0"/>
          <w:numId w:val="1"/>
        </w:numPr>
        <w:pBdr>
          <w:top w:val="nil"/>
          <w:left w:val="nil"/>
          <w:bottom w:val="nil"/>
          <w:right w:val="nil"/>
          <w:between w:val="nil"/>
        </w:pBdr>
        <w:spacing w:after="120"/>
        <w:ind w:left="0" w:firstLine="539"/>
        <w:jc w:val="both"/>
        <w:rPr>
          <w:color w:val="000000"/>
          <w:sz w:val="28"/>
          <w:szCs w:val="28"/>
        </w:rPr>
      </w:pPr>
      <w:bookmarkStart w:id="3" w:name="_1fob9te" w:colFirst="0" w:colLast="0"/>
      <w:bookmarkEnd w:id="3"/>
      <w:r>
        <w:rPr>
          <w:rFonts w:ascii="Times New Roman" w:eastAsia="Times New Roman" w:hAnsi="Times New Roman" w:cs="Times New Roman"/>
          <w:color w:val="000000"/>
          <w:sz w:val="28"/>
          <w:szCs w:val="28"/>
        </w:rPr>
        <w:t>забезпеченню засобами індивідуального захисту працівників медичної галузі первинної ланки, закладів екстреної медичної допомоги та закладів охорони здоров’я для госпіталізації пацієнтів з коронавірусною хворобою;</w:t>
      </w:r>
    </w:p>
    <w:p w14:paraId="0000003F" w14:textId="77777777" w:rsidR="000E377A" w:rsidRDefault="00D02D27">
      <w:pPr>
        <w:numPr>
          <w:ilvl w:val="0"/>
          <w:numId w:val="1"/>
        </w:numPr>
        <w:pBdr>
          <w:top w:val="nil"/>
          <w:left w:val="nil"/>
          <w:bottom w:val="nil"/>
          <w:right w:val="nil"/>
          <w:between w:val="nil"/>
        </w:pBdr>
        <w:spacing w:after="120"/>
        <w:ind w:left="0" w:firstLine="539"/>
        <w:jc w:val="both"/>
        <w:rPr>
          <w:color w:val="000000"/>
          <w:sz w:val="28"/>
          <w:szCs w:val="28"/>
        </w:rPr>
      </w:pPr>
      <w:r>
        <w:rPr>
          <w:rFonts w:ascii="Times New Roman" w:eastAsia="Times New Roman" w:hAnsi="Times New Roman" w:cs="Times New Roman"/>
          <w:color w:val="000000"/>
          <w:sz w:val="28"/>
          <w:szCs w:val="28"/>
        </w:rPr>
        <w:t>підвищенню інституціональної спроможності системи протиепідемічного захисту, розбудови мережі інфекційних лікарень та лабораторних центрів;</w:t>
      </w:r>
    </w:p>
    <w:p w14:paraId="00000040" w14:textId="77777777" w:rsidR="000E377A" w:rsidRDefault="00D02D27">
      <w:pPr>
        <w:numPr>
          <w:ilvl w:val="0"/>
          <w:numId w:val="1"/>
        </w:numPr>
        <w:pBdr>
          <w:top w:val="nil"/>
          <w:left w:val="nil"/>
          <w:bottom w:val="nil"/>
          <w:right w:val="nil"/>
          <w:between w:val="nil"/>
        </w:pBdr>
        <w:spacing w:after="120"/>
        <w:ind w:left="0" w:firstLine="539"/>
        <w:jc w:val="both"/>
        <w:rPr>
          <w:color w:val="000000"/>
          <w:sz w:val="28"/>
          <w:szCs w:val="28"/>
        </w:rPr>
      </w:pPr>
      <w:r>
        <w:rPr>
          <w:rFonts w:ascii="Times New Roman" w:eastAsia="Times New Roman" w:hAnsi="Times New Roman" w:cs="Times New Roman"/>
          <w:color w:val="000000"/>
          <w:sz w:val="28"/>
          <w:szCs w:val="28"/>
        </w:rPr>
        <w:t>здійсненню заходів по боротьбі з епідеміями;</w:t>
      </w:r>
    </w:p>
    <w:p w14:paraId="00000041" w14:textId="77777777" w:rsidR="000E377A" w:rsidRDefault="00D02D27">
      <w:pPr>
        <w:numPr>
          <w:ilvl w:val="0"/>
          <w:numId w:val="1"/>
        </w:numPr>
        <w:pBdr>
          <w:top w:val="nil"/>
          <w:left w:val="nil"/>
          <w:bottom w:val="nil"/>
          <w:right w:val="nil"/>
          <w:between w:val="nil"/>
        </w:pBdr>
        <w:spacing w:after="120"/>
        <w:ind w:left="0" w:firstLine="539"/>
        <w:jc w:val="both"/>
        <w:rPr>
          <w:color w:val="000000"/>
          <w:sz w:val="28"/>
          <w:szCs w:val="28"/>
        </w:rPr>
      </w:pPr>
      <w:r>
        <w:rPr>
          <w:rFonts w:ascii="Times New Roman" w:eastAsia="Times New Roman" w:hAnsi="Times New Roman" w:cs="Times New Roman"/>
          <w:color w:val="000000"/>
          <w:sz w:val="28"/>
          <w:szCs w:val="28"/>
        </w:rPr>
        <w:t>створенню сучасної молекулярно-генетичної лабораторії, закупівля спеціального устаткування і матеріалів для Інституту молекулярної біології і генетики НАН України.</w:t>
      </w:r>
    </w:p>
    <w:p w14:paraId="00000042" w14:textId="77777777" w:rsidR="000E377A" w:rsidRDefault="000E377A">
      <w:pPr>
        <w:spacing w:after="0"/>
        <w:ind w:firstLine="540"/>
        <w:jc w:val="both"/>
        <w:rPr>
          <w:rFonts w:ascii="Times New Roman" w:eastAsia="Times New Roman" w:hAnsi="Times New Roman" w:cs="Times New Roman"/>
          <w:sz w:val="28"/>
          <w:szCs w:val="28"/>
        </w:rPr>
      </w:pPr>
    </w:p>
    <w:p w14:paraId="00000043" w14:textId="77777777" w:rsidR="000E377A" w:rsidRDefault="00D02D27">
      <w:pPr>
        <w:spacing w:after="0"/>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p>
    <w:p w14:paraId="00000044" w14:textId="77777777" w:rsidR="000E377A" w:rsidRDefault="00D02D27">
      <w:pPr>
        <w:spacing w:after="0"/>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sectPr w:rsidR="000E377A">
      <w:headerReference w:type="default" r:id="rId10"/>
      <w:pgSz w:w="11906" w:h="16838"/>
      <w:pgMar w:top="1134" w:right="850"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64ADE" w14:textId="77777777" w:rsidR="008166AD" w:rsidRDefault="008166AD">
      <w:pPr>
        <w:spacing w:after="0" w:line="240" w:lineRule="auto"/>
      </w:pPr>
      <w:r>
        <w:separator/>
      </w:r>
    </w:p>
  </w:endnote>
  <w:endnote w:type="continuationSeparator" w:id="0">
    <w:p w14:paraId="4AC486C3" w14:textId="77777777" w:rsidR="008166AD" w:rsidRDefault="00816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7AE57" w14:textId="77777777" w:rsidR="008166AD" w:rsidRDefault="008166AD">
      <w:pPr>
        <w:spacing w:after="0" w:line="240" w:lineRule="auto"/>
      </w:pPr>
      <w:r>
        <w:separator/>
      </w:r>
    </w:p>
  </w:footnote>
  <w:footnote w:type="continuationSeparator" w:id="0">
    <w:p w14:paraId="382B27A7" w14:textId="77777777" w:rsidR="008166AD" w:rsidRDefault="00816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5" w14:textId="50310A01" w:rsidR="000E377A" w:rsidRDefault="00D02D27">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72508">
      <w:rPr>
        <w:noProof/>
        <w:color w:val="000000"/>
      </w:rPr>
      <w:t>2</w:t>
    </w:r>
    <w:r>
      <w:rPr>
        <w:color w:val="000000"/>
      </w:rPr>
      <w:fldChar w:fldCharType="end"/>
    </w:r>
  </w:p>
  <w:p w14:paraId="00000046" w14:textId="77777777" w:rsidR="000E377A" w:rsidRDefault="000E377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B25D1"/>
    <w:multiLevelType w:val="multilevel"/>
    <w:tmpl w:val="F58CB600"/>
    <w:lvl w:ilvl="0">
      <w:start w:val="1"/>
      <w:numFmt w:val="bullet"/>
      <w:lvlText w:val="-"/>
      <w:lvlJc w:val="left"/>
      <w:pPr>
        <w:ind w:left="90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 w15:restartNumberingAfterBreak="0">
    <w:nsid w:val="76D64415"/>
    <w:multiLevelType w:val="multilevel"/>
    <w:tmpl w:val="2B78F192"/>
    <w:lvl w:ilvl="0">
      <w:start w:val="1"/>
      <w:numFmt w:val="bullet"/>
      <w:lvlText w:val="-"/>
      <w:lvlJc w:val="left"/>
      <w:pPr>
        <w:ind w:left="1287" w:hanging="360"/>
      </w:pPr>
      <w:rPr>
        <w:rFonts w:ascii="Calibri" w:eastAsia="Calibri" w:hAnsi="Calibri" w:cs="Calibri"/>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7A"/>
    <w:rsid w:val="000E377A"/>
    <w:rsid w:val="003423E9"/>
    <w:rsid w:val="008166AD"/>
    <w:rsid w:val="00D02D27"/>
    <w:rsid w:val="00E725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0D40E1-6EA5-499A-B4BD-5A5E3AFA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1FDC07-B5EF-4FD0-9537-88BA8691A7C8}">
  <ds:schemaRefs>
    <ds:schemaRef ds:uri="http://schemas.microsoft.com/sharepoint/v3/contenttype/forms"/>
  </ds:schemaRefs>
</ds:datastoreItem>
</file>

<file path=customXml/itemProps2.xml><?xml version="1.0" encoding="utf-8"?>
<ds:datastoreItem xmlns:ds="http://schemas.openxmlformats.org/officeDocument/2006/customXml" ds:itemID="{6ED88CFA-FE76-4B9A-A084-B8DD9ACCD4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E41D5D-CE71-44D5-A906-F4698B2E6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8298</Words>
  <Characters>4730</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2020-10-19T08:13:00Z</dcterms:created>
  <dcterms:modified xsi:type="dcterms:W3CDTF">2020-10-19T08:13:00Z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