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0ED" w:rsidRPr="00C25365" w:rsidRDefault="00F950ED" w:rsidP="00C25365">
      <w:pPr>
        <w:spacing w:after="12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C25365">
        <w:rPr>
          <w:rFonts w:ascii="Times New Roman" w:hAnsi="Times New Roman"/>
          <w:sz w:val="28"/>
          <w:szCs w:val="28"/>
          <w:lang w:eastAsia="ru-RU"/>
        </w:rPr>
        <w:t>ПОРІВНЯЛЬНА ТАБЛИЦЯ</w:t>
      </w:r>
    </w:p>
    <w:p w:rsidR="000C6E9D" w:rsidRPr="00C25365" w:rsidRDefault="000C6E9D" w:rsidP="00C25365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 New Roman" w:hAnsi="Times New Roman"/>
          <w:sz w:val="28"/>
          <w:szCs w:val="28"/>
        </w:rPr>
      </w:pPr>
      <w:r w:rsidRPr="00C25365">
        <w:rPr>
          <w:rFonts w:ascii="Times New Roman" w:hAnsi="Times New Roman"/>
          <w:sz w:val="28"/>
          <w:szCs w:val="28"/>
        </w:rPr>
        <w:t>до проекту Закону України "Про внесення змін до Бюджетного кодексу України щодо джерел фінансування заходів з організації та забезпечення безпеки дорожнього руху"</w:t>
      </w:r>
    </w:p>
    <w:p w:rsidR="00B85AA1" w:rsidRPr="00C25365" w:rsidRDefault="00B85AA1" w:rsidP="00C2536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a3"/>
        <w:tblW w:w="14601" w:type="dxa"/>
        <w:tblInd w:w="-318" w:type="dxa"/>
        <w:tblLook w:val="04A0" w:firstRow="1" w:lastRow="0" w:firstColumn="1" w:lastColumn="0" w:noHBand="0" w:noVBand="1"/>
      </w:tblPr>
      <w:tblGrid>
        <w:gridCol w:w="7300"/>
        <w:gridCol w:w="7301"/>
      </w:tblGrid>
      <w:tr w:rsidR="00C25365" w:rsidRPr="00C25365" w:rsidTr="00C96AF0">
        <w:trPr>
          <w:trHeight w:val="403"/>
        </w:trPr>
        <w:tc>
          <w:tcPr>
            <w:tcW w:w="7300" w:type="dxa"/>
          </w:tcPr>
          <w:p w:rsidR="00D64FAD" w:rsidRPr="00C25365" w:rsidRDefault="00D64FAD" w:rsidP="00C25365">
            <w:pPr>
              <w:tabs>
                <w:tab w:val="left" w:pos="5060"/>
              </w:tabs>
              <w:ind w:firstLine="602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Зміст положенн</w:t>
            </w:r>
            <w:r w:rsidR="00291BA1" w:rsidRPr="00C25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я (норми) чинного законодавства</w:t>
            </w:r>
          </w:p>
        </w:tc>
        <w:tc>
          <w:tcPr>
            <w:tcW w:w="7301" w:type="dxa"/>
          </w:tcPr>
          <w:p w:rsidR="00D64FAD" w:rsidRPr="00C25365" w:rsidRDefault="00D64FAD" w:rsidP="00C25365">
            <w:pPr>
              <w:tabs>
                <w:tab w:val="left" w:pos="5060"/>
              </w:tabs>
              <w:ind w:firstLine="60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C25365" w:rsidRPr="00C25365" w:rsidTr="00C25365">
        <w:trPr>
          <w:trHeight w:val="589"/>
        </w:trPr>
        <w:tc>
          <w:tcPr>
            <w:tcW w:w="14601" w:type="dxa"/>
            <w:gridSpan w:val="2"/>
            <w:vAlign w:val="center"/>
          </w:tcPr>
          <w:p w:rsidR="00602806" w:rsidRPr="00C25365" w:rsidRDefault="00602806" w:rsidP="00C25365">
            <w:pPr>
              <w:tabs>
                <w:tab w:val="left" w:pos="5060"/>
              </w:tabs>
              <w:ind w:firstLine="601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Бюджетний кодекс України (Відомості Верховної Ради України, 2010 р., № 50-51, ст. 572)</w:t>
            </w:r>
          </w:p>
        </w:tc>
      </w:tr>
      <w:tr w:rsidR="00C25365" w:rsidRPr="00C25365" w:rsidTr="00C96AF0">
        <w:tc>
          <w:tcPr>
            <w:tcW w:w="7300" w:type="dxa"/>
          </w:tcPr>
          <w:p w:rsidR="00D64FAD" w:rsidRPr="00C25365" w:rsidRDefault="00233FB4" w:rsidP="00C25365">
            <w:pPr>
              <w:ind w:firstLine="602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Стаття 29</w:t>
            </w:r>
            <w:r w:rsidR="00D64FAD" w:rsidRPr="00C2536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.</w:t>
            </w:r>
            <w:r w:rsidR="00D64FAD" w:rsidRPr="00C25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="002C42D7" w:rsidRPr="00C2536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Склад доходів Державного бюджету України</w:t>
            </w:r>
          </w:p>
          <w:p w:rsidR="00D64FAD" w:rsidRPr="00C25365" w:rsidRDefault="00D64FAD" w:rsidP="00C25365">
            <w:pPr>
              <w:ind w:firstLine="602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…</w:t>
            </w:r>
          </w:p>
          <w:p w:rsidR="00D64FAD" w:rsidRPr="00C25365" w:rsidRDefault="002C42D7" w:rsidP="00C25365">
            <w:pPr>
              <w:ind w:firstLine="60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sz w:val="28"/>
                <w:szCs w:val="28"/>
                <w:lang w:val="uk-UA"/>
              </w:rPr>
              <w:t>2. До доходів загального фонду Державного бюджету України (з урахуванням особливостей, визначених </w:t>
            </w:r>
            <w:hyperlink r:id="rId10" w:anchor="n2001" w:history="1">
              <w:r w:rsidRPr="00C25365">
                <w:rPr>
                  <w:rFonts w:ascii="Times New Roman" w:hAnsi="Times New Roman"/>
                  <w:sz w:val="28"/>
                  <w:szCs w:val="28"/>
                  <w:lang w:val="uk-UA"/>
                </w:rPr>
                <w:t>пунктом 1 частини другої статті 67</w:t>
              </w:r>
            </w:hyperlink>
            <w:hyperlink r:id="rId11" w:anchor="n2001" w:history="1">
              <w:r w:rsidRPr="00C25365">
                <w:rPr>
                  <w:rFonts w:ascii="Times New Roman" w:hAnsi="Times New Roman"/>
                  <w:sz w:val="28"/>
                  <w:szCs w:val="28"/>
                  <w:lang w:val="uk-UA"/>
                </w:rPr>
                <w:t>-1</w:t>
              </w:r>
            </w:hyperlink>
            <w:r w:rsidRPr="00C25365">
              <w:rPr>
                <w:rFonts w:ascii="Times New Roman" w:hAnsi="Times New Roman"/>
                <w:sz w:val="28"/>
                <w:szCs w:val="28"/>
              </w:rPr>
              <w:t> </w:t>
            </w:r>
            <w:r w:rsidRPr="00C253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цього Кодексу) належать: </w:t>
            </w:r>
          </w:p>
          <w:p w:rsidR="002C42D7" w:rsidRPr="00C25365" w:rsidRDefault="002C42D7" w:rsidP="00C25365">
            <w:pPr>
              <w:ind w:firstLine="602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…</w:t>
            </w:r>
          </w:p>
          <w:p w:rsidR="003E2A2C" w:rsidRPr="00C25365" w:rsidRDefault="003E2A2C" w:rsidP="00C25365">
            <w:pPr>
              <w:ind w:firstLine="602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23) 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кошти від санкцій (штрафи, пеня тощо), що застосовуються відповідно до закону (крім штрафів, визначених</w:t>
            </w:r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hyperlink r:id="rId12" w:anchor="n3553" w:history="1">
              <w:r w:rsidRPr="00C25365">
                <w:rPr>
                  <w:rStyle w:val="a6"/>
                  <w:rFonts w:ascii="Times New Roman" w:hAnsi="Times New Roman"/>
                  <w:color w:val="auto"/>
                  <w:sz w:val="28"/>
                  <w:szCs w:val="28"/>
                  <w:lang w:val="uk-UA"/>
                </w:rPr>
                <w:t>пунктами 6</w:t>
              </w:r>
            </w:hyperlink>
            <w:hyperlink r:id="rId13" w:anchor="n3553" w:history="1">
              <w:r w:rsidRPr="00C25365">
                <w:rPr>
                  <w:rStyle w:val="a6"/>
                  <w:rFonts w:ascii="Times New Roman" w:hAnsi="Times New Roman"/>
                  <w:b/>
                  <w:bCs/>
                  <w:color w:val="auto"/>
                  <w:sz w:val="28"/>
                  <w:szCs w:val="28"/>
                  <w:vertAlign w:val="superscript"/>
                  <w:lang w:val="uk-UA"/>
                </w:rPr>
                <w:t>-3</w:t>
              </w:r>
            </w:hyperlink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,</w:t>
            </w:r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hyperlink r:id="rId14" w:anchor="n3555" w:history="1">
              <w:r w:rsidRPr="00C25365">
                <w:rPr>
                  <w:rStyle w:val="a6"/>
                  <w:rFonts w:ascii="Times New Roman" w:hAnsi="Times New Roman"/>
                  <w:color w:val="auto"/>
                  <w:sz w:val="28"/>
                  <w:szCs w:val="28"/>
                  <w:lang w:val="uk-UA"/>
                </w:rPr>
                <w:t>6</w:t>
              </w:r>
            </w:hyperlink>
            <w:hyperlink r:id="rId15" w:anchor="n3555" w:history="1">
              <w:r w:rsidRPr="00C25365">
                <w:rPr>
                  <w:rStyle w:val="a6"/>
                  <w:rFonts w:ascii="Times New Roman" w:hAnsi="Times New Roman"/>
                  <w:b/>
                  <w:bCs/>
                  <w:color w:val="auto"/>
                  <w:sz w:val="28"/>
                  <w:szCs w:val="28"/>
                  <w:vertAlign w:val="superscript"/>
                  <w:lang w:val="uk-UA"/>
                </w:rPr>
                <w:t>-4</w:t>
              </w:r>
            </w:hyperlink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hyperlink r:id="rId16" w:anchor="n3253" w:history="1">
              <w:r w:rsidRPr="00C25365">
                <w:rPr>
                  <w:rStyle w:val="a6"/>
                  <w:rFonts w:ascii="Times New Roman" w:hAnsi="Times New Roman"/>
                  <w:color w:val="auto"/>
                  <w:sz w:val="28"/>
                  <w:szCs w:val="28"/>
                  <w:lang w:val="uk-UA"/>
                </w:rPr>
                <w:t>13</w:t>
              </w:r>
            </w:hyperlink>
            <w:hyperlink r:id="rId17" w:anchor="n3253" w:history="1">
              <w:r w:rsidRPr="00C25365">
                <w:rPr>
                  <w:rStyle w:val="a6"/>
                  <w:rFonts w:ascii="Times New Roman" w:hAnsi="Times New Roman"/>
                  <w:b/>
                  <w:bCs/>
                  <w:color w:val="auto"/>
                  <w:sz w:val="28"/>
                  <w:szCs w:val="28"/>
                  <w:vertAlign w:val="superscript"/>
                  <w:lang w:val="uk-UA"/>
                </w:rPr>
                <w:t>-5</w:t>
              </w:r>
            </w:hyperlink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частини третьої цієї статті,</w:t>
            </w:r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hyperlink r:id="rId18" w:anchor="n2169" w:history="1">
              <w:r w:rsidRPr="00C25365">
                <w:rPr>
                  <w:rStyle w:val="a6"/>
                  <w:rFonts w:ascii="Times New Roman" w:hAnsi="Times New Roman"/>
                  <w:color w:val="auto"/>
                  <w:sz w:val="28"/>
                  <w:szCs w:val="28"/>
                  <w:lang w:val="uk-UA"/>
                </w:rPr>
                <w:t>пунктами 37-39</w:t>
              </w:r>
            </w:hyperlink>
            <w:r w:rsidR="00C96AF0">
              <w:rPr>
                <w:rStyle w:val="a6"/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частини першої статті 64,</w:t>
            </w:r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hyperlink r:id="rId19" w:anchor="n2223" w:history="1">
              <w:r w:rsidRPr="00C25365">
                <w:rPr>
                  <w:rStyle w:val="a6"/>
                  <w:rFonts w:ascii="Times New Roman" w:hAnsi="Times New Roman"/>
                  <w:color w:val="auto"/>
                  <w:sz w:val="28"/>
                  <w:szCs w:val="28"/>
                  <w:lang w:val="uk-UA"/>
                </w:rPr>
                <w:t>пунктами 26</w:t>
              </w:r>
            </w:hyperlink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hyperlink r:id="rId20" w:anchor="n2224" w:history="1">
              <w:r w:rsidRPr="00C25365">
                <w:rPr>
                  <w:rStyle w:val="a6"/>
                  <w:rFonts w:ascii="Times New Roman" w:hAnsi="Times New Roman"/>
                  <w:color w:val="auto"/>
                  <w:sz w:val="28"/>
                  <w:szCs w:val="28"/>
                  <w:lang w:val="uk-UA"/>
                </w:rPr>
                <w:t>27</w:t>
              </w:r>
            </w:hyperlink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частини першої статті 66 та</w:t>
            </w:r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hyperlink r:id="rId21" w:anchor="n1128" w:history="1">
              <w:r w:rsidRPr="00C25365">
                <w:rPr>
                  <w:rStyle w:val="a6"/>
                  <w:rFonts w:ascii="Times New Roman" w:hAnsi="Times New Roman"/>
                  <w:color w:val="auto"/>
                  <w:sz w:val="28"/>
                  <w:szCs w:val="28"/>
                  <w:lang w:val="uk-UA"/>
                </w:rPr>
                <w:t>пунктами 11</w:t>
              </w:r>
            </w:hyperlink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,</w:t>
            </w:r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hyperlink r:id="rId22" w:anchor="n1129" w:history="1">
              <w:r w:rsidRPr="00C25365">
                <w:rPr>
                  <w:rStyle w:val="a6"/>
                  <w:rFonts w:ascii="Times New Roman" w:hAnsi="Times New Roman"/>
                  <w:color w:val="auto"/>
                  <w:sz w:val="28"/>
                  <w:szCs w:val="28"/>
                  <w:lang w:val="uk-UA"/>
                </w:rPr>
                <w:t>12</w:t>
              </w:r>
            </w:hyperlink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,</w:t>
            </w:r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hyperlink r:id="rId23" w:anchor="n1130" w:history="1">
              <w:r w:rsidRPr="00C25365">
                <w:rPr>
                  <w:rStyle w:val="a6"/>
                  <w:rFonts w:ascii="Times New Roman" w:hAnsi="Times New Roman"/>
                  <w:color w:val="auto"/>
                  <w:sz w:val="28"/>
                  <w:szCs w:val="28"/>
                  <w:lang w:val="uk-UA"/>
                </w:rPr>
                <w:t>13</w:t>
              </w:r>
            </w:hyperlink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hyperlink r:id="rId24" w:anchor="n2568" w:history="1">
              <w:r w:rsidRPr="00C25365">
                <w:rPr>
                  <w:rStyle w:val="a6"/>
                  <w:rFonts w:ascii="Times New Roman" w:hAnsi="Times New Roman"/>
                  <w:color w:val="auto"/>
                  <w:sz w:val="28"/>
                  <w:szCs w:val="28"/>
                  <w:lang w:val="uk-UA"/>
                </w:rPr>
                <w:t>13</w:t>
              </w:r>
            </w:hyperlink>
            <w:hyperlink r:id="rId25" w:anchor="n2568" w:history="1">
              <w:r w:rsidRPr="00C25365">
                <w:rPr>
                  <w:rStyle w:val="a6"/>
                  <w:rFonts w:ascii="Times New Roman" w:hAnsi="Times New Roman"/>
                  <w:b/>
                  <w:bCs/>
                  <w:color w:val="auto"/>
                  <w:sz w:val="28"/>
                  <w:szCs w:val="28"/>
                  <w:vertAlign w:val="superscript"/>
                  <w:lang w:val="uk-UA"/>
                </w:rPr>
                <w:t>-1</w:t>
              </w:r>
            </w:hyperlink>
            <w:hyperlink r:id="rId26" w:anchor="n2568" w:history="1">
              <w:r w:rsidRPr="00C25365">
                <w:rPr>
                  <w:rStyle w:val="apple-converted-space"/>
                  <w:rFonts w:ascii="Times New Roman" w:hAnsi="Times New Roman"/>
                  <w:sz w:val="28"/>
                  <w:szCs w:val="28"/>
                  <w:u w:val="single"/>
                  <w:lang w:val="uk-UA"/>
                </w:rPr>
                <w:t> </w:t>
              </w:r>
            </w:hyperlink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частини першої статті 69 цього Кодексу);</w:t>
            </w:r>
          </w:p>
          <w:p w:rsidR="00C25365" w:rsidRPr="00C25365" w:rsidRDefault="00C25365" w:rsidP="00C25365">
            <w:pPr>
              <w:ind w:firstLine="60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2C42D7" w:rsidRPr="00C25365" w:rsidRDefault="00D64FAD" w:rsidP="00C25365">
            <w:pPr>
              <w:ind w:firstLine="60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sz w:val="28"/>
                <w:szCs w:val="28"/>
                <w:lang w:val="uk-UA"/>
              </w:rPr>
              <w:t>…</w:t>
            </w:r>
          </w:p>
          <w:p w:rsidR="00746B95" w:rsidRPr="00C25365" w:rsidRDefault="00746B95" w:rsidP="00C25365">
            <w:pPr>
              <w:ind w:firstLine="60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3. 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Джерелами формування спеціального фонду Державного бюджету України в частині доходів (з урахуванням особливостей, визначених</w:t>
            </w:r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hyperlink r:id="rId27" w:anchor="n2001" w:history="1">
              <w:r w:rsidRPr="00C25365">
                <w:rPr>
                  <w:rStyle w:val="a6"/>
                  <w:rFonts w:ascii="Times New Roman" w:hAnsi="Times New Roman"/>
                  <w:color w:val="auto"/>
                  <w:sz w:val="28"/>
                  <w:szCs w:val="28"/>
                  <w:lang w:val="uk-UA"/>
                </w:rPr>
                <w:t>пунктом 1 частини другої статті 67</w:t>
              </w:r>
            </w:hyperlink>
            <w:hyperlink r:id="rId28" w:anchor="n2001" w:history="1">
              <w:r w:rsidRPr="00C25365">
                <w:rPr>
                  <w:rStyle w:val="a6"/>
                  <w:rFonts w:ascii="Times New Roman" w:hAnsi="Times New Roman"/>
                  <w:b/>
                  <w:bCs/>
                  <w:color w:val="auto"/>
                  <w:sz w:val="28"/>
                  <w:szCs w:val="28"/>
                  <w:vertAlign w:val="superscript"/>
                  <w:lang w:val="uk-UA"/>
                </w:rPr>
                <w:t>-1</w:t>
              </w:r>
            </w:hyperlink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цього Кодексу) є:</w:t>
            </w:r>
          </w:p>
          <w:p w:rsidR="00746B95" w:rsidRPr="00C25365" w:rsidRDefault="00746B95" w:rsidP="00C25365">
            <w:pPr>
              <w:ind w:firstLine="602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…</w:t>
            </w:r>
          </w:p>
          <w:p w:rsidR="00746B95" w:rsidRPr="00C25365" w:rsidRDefault="00746B95" w:rsidP="00C25365">
            <w:pPr>
              <w:ind w:firstLine="602"/>
              <w:jc w:val="both"/>
              <w:rPr>
                <w:rFonts w:ascii="Times New Roman" w:hAnsi="Times New Roman"/>
                <w:strike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lastRenderedPageBreak/>
              <w:t>13</w:t>
            </w:r>
            <w:r w:rsidRPr="00C25365">
              <w:rPr>
                <w:rStyle w:val="rvts37"/>
                <w:rFonts w:ascii="Times New Roman" w:hAnsi="Times New Roman"/>
                <w:b/>
                <w:bCs/>
                <w:sz w:val="28"/>
                <w:szCs w:val="28"/>
                <w:vertAlign w:val="superscript"/>
                <w:lang w:val="uk-UA"/>
              </w:rPr>
              <w:t>-5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) </w:t>
            </w:r>
            <w:r w:rsidRPr="00C25365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  <w:lang w:val="uk-UA"/>
              </w:rPr>
              <w:t xml:space="preserve">50 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відсотків надходжень від адміністративних штрафів за адміністративні правопорушення у сфері забезпечення безпеки дорожнього руху, </w:t>
            </w:r>
            <w:r w:rsidRPr="00C25365">
              <w:rPr>
                <w:rFonts w:ascii="Times New Roman" w:hAnsi="Times New Roman"/>
                <w:strike/>
                <w:sz w:val="28"/>
                <w:szCs w:val="28"/>
                <w:shd w:val="clear" w:color="auto" w:fill="FFFFFF"/>
                <w:lang w:val="uk-UA"/>
              </w:rPr>
              <w:t>зафіксовані в автоматичному режимі;</w:t>
            </w:r>
          </w:p>
        </w:tc>
        <w:tc>
          <w:tcPr>
            <w:tcW w:w="7301" w:type="dxa"/>
          </w:tcPr>
          <w:p w:rsidR="002C42D7" w:rsidRPr="00C25365" w:rsidRDefault="002C42D7" w:rsidP="00C25365">
            <w:pPr>
              <w:ind w:firstLine="601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lastRenderedPageBreak/>
              <w:t>Стаття 29.</w:t>
            </w:r>
            <w:r w:rsidRPr="00C25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Склад доходів Державного бюджету України</w:t>
            </w:r>
          </w:p>
          <w:p w:rsidR="002C42D7" w:rsidRPr="00C25365" w:rsidRDefault="002C42D7" w:rsidP="00C25365">
            <w:pPr>
              <w:ind w:firstLine="601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…</w:t>
            </w:r>
          </w:p>
          <w:p w:rsidR="002C42D7" w:rsidRPr="00C25365" w:rsidRDefault="002C42D7" w:rsidP="00C25365">
            <w:pPr>
              <w:ind w:firstLine="60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sz w:val="28"/>
                <w:szCs w:val="28"/>
                <w:lang w:val="uk-UA"/>
              </w:rPr>
              <w:t>2. До доходів загального фонду Державного бюджету України (з урахуванням особливостей, визначених </w:t>
            </w:r>
            <w:hyperlink r:id="rId29" w:anchor="n2001" w:history="1">
              <w:r w:rsidRPr="00C25365">
                <w:rPr>
                  <w:rFonts w:ascii="Times New Roman" w:hAnsi="Times New Roman"/>
                  <w:sz w:val="28"/>
                  <w:szCs w:val="28"/>
                  <w:lang w:val="uk-UA"/>
                </w:rPr>
                <w:t>пунктом 1 частини другої статті 67</w:t>
              </w:r>
            </w:hyperlink>
            <w:hyperlink r:id="rId30" w:anchor="n2001" w:history="1">
              <w:r w:rsidRPr="00C25365">
                <w:rPr>
                  <w:rFonts w:ascii="Times New Roman" w:hAnsi="Times New Roman"/>
                  <w:sz w:val="28"/>
                  <w:szCs w:val="28"/>
                  <w:lang w:val="uk-UA"/>
                </w:rPr>
                <w:t>-1</w:t>
              </w:r>
            </w:hyperlink>
            <w:r w:rsidRPr="00C25365">
              <w:rPr>
                <w:rFonts w:ascii="Times New Roman" w:hAnsi="Times New Roman"/>
                <w:sz w:val="28"/>
                <w:szCs w:val="28"/>
              </w:rPr>
              <w:t> </w:t>
            </w:r>
            <w:r w:rsidRPr="00C253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цього Кодексу) належать: </w:t>
            </w:r>
          </w:p>
          <w:p w:rsidR="002C42D7" w:rsidRPr="00C25365" w:rsidRDefault="002C42D7" w:rsidP="00C25365">
            <w:pPr>
              <w:ind w:firstLine="601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…</w:t>
            </w:r>
          </w:p>
          <w:p w:rsidR="001C0A0F" w:rsidRPr="00C25365" w:rsidRDefault="001C0A0F" w:rsidP="00C25365">
            <w:pPr>
              <w:ind w:firstLine="60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23) 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кошти від санкцій (штрафи, пеня тощо), що застосовуються відповідно до закону (крім штрафів, визначених</w:t>
            </w:r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hyperlink r:id="rId31" w:anchor="n3553" w:history="1">
              <w:r w:rsidRPr="00C25365">
                <w:rPr>
                  <w:rStyle w:val="a6"/>
                  <w:rFonts w:ascii="Times New Roman" w:hAnsi="Times New Roman"/>
                  <w:color w:val="auto"/>
                  <w:sz w:val="28"/>
                  <w:szCs w:val="28"/>
                  <w:lang w:val="uk-UA"/>
                </w:rPr>
                <w:t>пунктами 6</w:t>
              </w:r>
            </w:hyperlink>
            <w:hyperlink r:id="rId32" w:anchor="n3553" w:history="1">
              <w:r w:rsidRPr="00C25365">
                <w:rPr>
                  <w:rStyle w:val="a6"/>
                  <w:rFonts w:ascii="Times New Roman" w:hAnsi="Times New Roman"/>
                  <w:b/>
                  <w:bCs/>
                  <w:color w:val="auto"/>
                  <w:sz w:val="28"/>
                  <w:szCs w:val="28"/>
                  <w:vertAlign w:val="superscript"/>
                  <w:lang w:val="uk-UA"/>
                </w:rPr>
                <w:t>-3</w:t>
              </w:r>
            </w:hyperlink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,</w:t>
            </w:r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hyperlink r:id="rId33" w:anchor="n3555" w:history="1">
              <w:r w:rsidRPr="00C25365">
                <w:rPr>
                  <w:rStyle w:val="a6"/>
                  <w:rFonts w:ascii="Times New Roman" w:hAnsi="Times New Roman"/>
                  <w:color w:val="auto"/>
                  <w:sz w:val="28"/>
                  <w:szCs w:val="28"/>
                  <w:lang w:val="uk-UA"/>
                </w:rPr>
                <w:t>6</w:t>
              </w:r>
            </w:hyperlink>
            <w:hyperlink r:id="rId34" w:anchor="n3555" w:history="1">
              <w:r w:rsidRPr="00C25365">
                <w:rPr>
                  <w:rStyle w:val="a6"/>
                  <w:rFonts w:ascii="Times New Roman" w:hAnsi="Times New Roman"/>
                  <w:b/>
                  <w:bCs/>
                  <w:color w:val="auto"/>
                  <w:sz w:val="28"/>
                  <w:szCs w:val="28"/>
                  <w:vertAlign w:val="superscript"/>
                  <w:lang w:val="uk-UA"/>
                </w:rPr>
                <w:t>-4</w:t>
              </w:r>
            </w:hyperlink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hyperlink r:id="rId35" w:anchor="n3253" w:history="1">
              <w:r w:rsidRPr="00C25365">
                <w:rPr>
                  <w:rStyle w:val="a6"/>
                  <w:rFonts w:ascii="Times New Roman" w:hAnsi="Times New Roman"/>
                  <w:color w:val="auto"/>
                  <w:sz w:val="28"/>
                  <w:szCs w:val="28"/>
                  <w:lang w:val="uk-UA"/>
                </w:rPr>
                <w:t>13</w:t>
              </w:r>
            </w:hyperlink>
            <w:hyperlink r:id="rId36" w:anchor="n3253" w:history="1">
              <w:r w:rsidRPr="00C25365">
                <w:rPr>
                  <w:rStyle w:val="a6"/>
                  <w:rFonts w:ascii="Times New Roman" w:hAnsi="Times New Roman"/>
                  <w:b/>
                  <w:bCs/>
                  <w:color w:val="auto"/>
                  <w:sz w:val="28"/>
                  <w:szCs w:val="28"/>
                  <w:vertAlign w:val="superscript"/>
                  <w:lang w:val="uk-UA"/>
                </w:rPr>
                <w:t>-5</w:t>
              </w:r>
            </w:hyperlink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частини третьої цієї статті,</w:t>
            </w:r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hyperlink r:id="rId37" w:anchor="n2169" w:history="1">
              <w:r w:rsidRPr="00C25365">
                <w:rPr>
                  <w:rStyle w:val="a6"/>
                  <w:rFonts w:ascii="Times New Roman" w:hAnsi="Times New Roman"/>
                  <w:color w:val="auto"/>
                  <w:sz w:val="28"/>
                  <w:szCs w:val="28"/>
                  <w:lang w:val="uk-UA"/>
                </w:rPr>
                <w:t>пунктами 37-39</w:t>
              </w:r>
            </w:hyperlink>
            <w:r w:rsidR="00C96AF0">
              <w:rPr>
                <w:rStyle w:val="a6"/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частини першої статті 64,</w:t>
            </w:r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hyperlink r:id="rId38" w:anchor="n2223" w:history="1">
              <w:r w:rsidRPr="00C25365">
                <w:rPr>
                  <w:rStyle w:val="a6"/>
                  <w:rFonts w:ascii="Times New Roman" w:hAnsi="Times New Roman"/>
                  <w:color w:val="auto"/>
                  <w:sz w:val="28"/>
                  <w:szCs w:val="28"/>
                  <w:lang w:val="uk-UA"/>
                </w:rPr>
                <w:t>пунктами 26</w:t>
              </w:r>
            </w:hyperlink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hyperlink r:id="rId39" w:anchor="n2224" w:history="1">
              <w:r w:rsidRPr="00C25365">
                <w:rPr>
                  <w:rStyle w:val="a6"/>
                  <w:rFonts w:ascii="Times New Roman" w:hAnsi="Times New Roman"/>
                  <w:color w:val="auto"/>
                  <w:sz w:val="28"/>
                  <w:szCs w:val="28"/>
                  <w:lang w:val="uk-UA"/>
                </w:rPr>
                <w:t>27</w:t>
              </w:r>
            </w:hyperlink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частини першої статті 66 та</w:t>
            </w:r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hyperlink r:id="rId40" w:anchor="n1128" w:history="1">
              <w:r w:rsidRPr="00C25365">
                <w:rPr>
                  <w:rStyle w:val="a6"/>
                  <w:rFonts w:ascii="Times New Roman" w:hAnsi="Times New Roman"/>
                  <w:color w:val="auto"/>
                  <w:sz w:val="28"/>
                  <w:szCs w:val="28"/>
                  <w:lang w:val="uk-UA"/>
                </w:rPr>
                <w:t>пунктами 11</w:t>
              </w:r>
            </w:hyperlink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,</w:t>
            </w:r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hyperlink r:id="rId41" w:anchor="n1129" w:history="1">
              <w:r w:rsidRPr="00C25365">
                <w:rPr>
                  <w:rStyle w:val="a6"/>
                  <w:rFonts w:ascii="Times New Roman" w:hAnsi="Times New Roman"/>
                  <w:color w:val="auto"/>
                  <w:sz w:val="28"/>
                  <w:szCs w:val="28"/>
                  <w:lang w:val="uk-UA"/>
                </w:rPr>
                <w:t>12</w:t>
              </w:r>
            </w:hyperlink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,</w:t>
            </w:r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hyperlink r:id="rId42" w:anchor="n1130" w:history="1">
              <w:r w:rsidRPr="00C25365">
                <w:rPr>
                  <w:rStyle w:val="a6"/>
                  <w:rFonts w:ascii="Times New Roman" w:hAnsi="Times New Roman"/>
                  <w:color w:val="auto"/>
                  <w:sz w:val="28"/>
                  <w:szCs w:val="28"/>
                  <w:lang w:val="uk-UA"/>
                </w:rPr>
                <w:t>13</w:t>
              </w:r>
            </w:hyperlink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hyperlink r:id="rId43" w:anchor="n2568" w:history="1">
              <w:r w:rsidRPr="00C25365">
                <w:rPr>
                  <w:rStyle w:val="a6"/>
                  <w:rFonts w:ascii="Times New Roman" w:hAnsi="Times New Roman"/>
                  <w:color w:val="auto"/>
                  <w:sz w:val="28"/>
                  <w:szCs w:val="28"/>
                  <w:lang w:val="uk-UA"/>
                </w:rPr>
                <w:t>13</w:t>
              </w:r>
            </w:hyperlink>
            <w:hyperlink r:id="rId44" w:anchor="n2568" w:history="1">
              <w:r w:rsidRPr="00C25365">
                <w:rPr>
                  <w:rStyle w:val="a6"/>
                  <w:rFonts w:ascii="Times New Roman" w:hAnsi="Times New Roman"/>
                  <w:b/>
                  <w:bCs/>
                  <w:color w:val="auto"/>
                  <w:sz w:val="28"/>
                  <w:szCs w:val="28"/>
                  <w:vertAlign w:val="superscript"/>
                  <w:lang w:val="uk-UA"/>
                </w:rPr>
                <w:t>-1</w:t>
              </w:r>
            </w:hyperlink>
            <w:hyperlink r:id="rId45" w:anchor="n2568" w:history="1">
              <w:r w:rsidRPr="00C25365">
                <w:rPr>
                  <w:rStyle w:val="apple-converted-space"/>
                  <w:rFonts w:ascii="Times New Roman" w:hAnsi="Times New Roman"/>
                  <w:sz w:val="28"/>
                  <w:szCs w:val="28"/>
                  <w:u w:val="single"/>
                  <w:lang w:val="uk-UA"/>
                </w:rPr>
                <w:t> </w:t>
              </w:r>
            </w:hyperlink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частини першої статті 69</w:t>
            </w:r>
            <w:r w:rsidR="00E0727B"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r w:rsidR="00E0727B" w:rsidRPr="00C2536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пункту 13 частини першої статті 69</w:t>
            </w:r>
            <w:r w:rsidR="00E0727B" w:rsidRPr="00C2536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vertAlign w:val="superscript"/>
                <w:lang w:val="uk-UA"/>
              </w:rPr>
              <w:t>1</w:t>
            </w:r>
            <w:r w:rsidRPr="00C2536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цього Кодексу);</w:t>
            </w:r>
          </w:p>
          <w:p w:rsidR="00D64FAD" w:rsidRPr="00C25365" w:rsidRDefault="001C0A0F" w:rsidP="00C25365">
            <w:pPr>
              <w:ind w:firstLine="601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…</w:t>
            </w:r>
          </w:p>
          <w:p w:rsidR="001C0A0F" w:rsidRPr="00C25365" w:rsidRDefault="001C0A0F" w:rsidP="00C25365">
            <w:pPr>
              <w:ind w:firstLine="60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3. 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Джерелами формування спеціального фонду Державного бюджету України в частині доходів (з урахуванням особливостей, визначених</w:t>
            </w:r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hyperlink r:id="rId46" w:anchor="n2001" w:history="1">
              <w:r w:rsidRPr="00C25365">
                <w:rPr>
                  <w:rStyle w:val="a6"/>
                  <w:rFonts w:ascii="Times New Roman" w:hAnsi="Times New Roman"/>
                  <w:color w:val="auto"/>
                  <w:sz w:val="28"/>
                  <w:szCs w:val="28"/>
                  <w:lang w:val="uk-UA"/>
                </w:rPr>
                <w:t>пунктом 1 частини другої статті 67</w:t>
              </w:r>
            </w:hyperlink>
            <w:hyperlink r:id="rId47" w:anchor="n2001" w:history="1">
              <w:r w:rsidRPr="00C25365">
                <w:rPr>
                  <w:rStyle w:val="a6"/>
                  <w:rFonts w:ascii="Times New Roman" w:hAnsi="Times New Roman"/>
                  <w:b/>
                  <w:bCs/>
                  <w:color w:val="auto"/>
                  <w:sz w:val="28"/>
                  <w:szCs w:val="28"/>
                  <w:vertAlign w:val="superscript"/>
                  <w:lang w:val="uk-UA"/>
                </w:rPr>
                <w:t>-1</w:t>
              </w:r>
            </w:hyperlink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цього Кодексу) є:</w:t>
            </w:r>
          </w:p>
          <w:p w:rsidR="001C0A0F" w:rsidRPr="00C25365" w:rsidRDefault="001C0A0F" w:rsidP="00C25365">
            <w:pPr>
              <w:ind w:firstLine="601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…</w:t>
            </w:r>
          </w:p>
          <w:p w:rsidR="001C0A0F" w:rsidRPr="00C25365" w:rsidRDefault="001C0A0F" w:rsidP="00C25365">
            <w:pPr>
              <w:ind w:firstLine="60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lastRenderedPageBreak/>
              <w:t>13</w:t>
            </w:r>
            <w:r w:rsidRPr="00C25365">
              <w:rPr>
                <w:rStyle w:val="rvts37"/>
                <w:rFonts w:ascii="Times New Roman" w:hAnsi="Times New Roman"/>
                <w:b/>
                <w:bCs/>
                <w:sz w:val="28"/>
                <w:szCs w:val="28"/>
                <w:vertAlign w:val="superscript"/>
                <w:lang w:val="uk-UA"/>
              </w:rPr>
              <w:t>-5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) </w:t>
            </w:r>
            <w:r w:rsidR="005F5329" w:rsidRPr="00C2536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en-US"/>
              </w:rPr>
              <w:t>3</w:t>
            </w:r>
            <w:r w:rsidRPr="00C2536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0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 відсотків надходжень від адміністративних штрафів за адміністративні правопорушення у сфері забезпечення безпеки дорожнього руху;</w:t>
            </w:r>
          </w:p>
        </w:tc>
      </w:tr>
      <w:tr w:rsidR="00C25365" w:rsidRPr="00C25365" w:rsidTr="00C96AF0">
        <w:tc>
          <w:tcPr>
            <w:tcW w:w="7300" w:type="dxa"/>
          </w:tcPr>
          <w:p w:rsidR="00F45F5F" w:rsidRPr="00C25365" w:rsidRDefault="00F45F5F" w:rsidP="00C25365">
            <w:pPr>
              <w:ind w:firstLine="602"/>
              <w:jc w:val="both"/>
              <w:rPr>
                <w:rFonts w:ascii="Times New Roman" w:hAnsi="Times New Roman" w:cs="Consolas"/>
                <w:bCs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 w:cs="Consolas"/>
                <w:b/>
                <w:sz w:val="28"/>
                <w:szCs w:val="28"/>
                <w:lang w:val="uk-UA"/>
              </w:rPr>
              <w:lastRenderedPageBreak/>
              <w:t xml:space="preserve">Стаття 30.  </w:t>
            </w:r>
            <w:r w:rsidRPr="00C25365">
              <w:rPr>
                <w:rFonts w:ascii="Times New Roman" w:hAnsi="Times New Roman" w:cs="Consolas"/>
                <w:b/>
                <w:bCs/>
                <w:sz w:val="28"/>
                <w:szCs w:val="28"/>
                <w:lang w:val="uk-UA"/>
              </w:rPr>
              <w:t>Склад видатків та кредитування Державного бюджету України</w:t>
            </w:r>
          </w:p>
          <w:p w:rsidR="002971B9" w:rsidRPr="00C25365" w:rsidRDefault="002971B9" w:rsidP="00C25365">
            <w:pPr>
              <w:ind w:firstLine="60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sz w:val="28"/>
                <w:szCs w:val="28"/>
                <w:lang w:val="uk-UA"/>
              </w:rPr>
              <w:t>…</w:t>
            </w:r>
          </w:p>
          <w:p w:rsidR="002971B9" w:rsidRPr="00C25365" w:rsidRDefault="002971B9" w:rsidP="00C25365">
            <w:pPr>
              <w:ind w:firstLine="60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sz w:val="28"/>
                <w:szCs w:val="28"/>
                <w:lang w:val="uk-UA"/>
              </w:rPr>
              <w:t>4. Кошти, отримані до спеціального фонду Державного бюджету України згідно з відповідними пунктами </w:t>
            </w:r>
            <w:hyperlink r:id="rId48" w:anchor="n305" w:history="1">
              <w:r w:rsidRPr="00C25365">
                <w:rPr>
                  <w:rFonts w:ascii="Times New Roman" w:hAnsi="Times New Roman"/>
                  <w:sz w:val="28"/>
                  <w:szCs w:val="28"/>
                  <w:lang w:val="uk-UA"/>
                </w:rPr>
                <w:t>частини третьої статті 15</w:t>
              </w:r>
            </w:hyperlink>
            <w:r w:rsidRPr="00C25365">
              <w:rPr>
                <w:rFonts w:ascii="Times New Roman" w:hAnsi="Times New Roman"/>
                <w:sz w:val="28"/>
                <w:szCs w:val="28"/>
              </w:rPr>
              <w:t>,</w:t>
            </w:r>
            <w:r w:rsidRPr="00C25365">
              <w:rPr>
                <w:rFonts w:ascii="Times New Roman" w:hAnsi="Times New Roman"/>
                <w:sz w:val="28"/>
                <w:szCs w:val="28"/>
                <w:lang w:val="uk-UA"/>
              </w:rPr>
              <w:t> </w:t>
            </w:r>
            <w:hyperlink r:id="rId49" w:anchor="n633" w:history="1">
              <w:r w:rsidRPr="00C25365">
                <w:rPr>
                  <w:rFonts w:ascii="Times New Roman" w:hAnsi="Times New Roman"/>
                  <w:sz w:val="28"/>
                  <w:szCs w:val="28"/>
                  <w:lang w:val="uk-UA"/>
                </w:rPr>
                <w:t>частини третьої статті 29</w:t>
              </w:r>
            </w:hyperlink>
            <w:r w:rsidRPr="00C25365">
              <w:rPr>
                <w:rFonts w:ascii="Times New Roman" w:hAnsi="Times New Roman"/>
                <w:sz w:val="28"/>
                <w:szCs w:val="28"/>
              </w:rPr>
              <w:t> </w:t>
            </w:r>
            <w:r w:rsidRPr="00C253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та третьої цієї статті цього Кодексу, спрямовуються відповідно на: </w:t>
            </w:r>
          </w:p>
          <w:p w:rsidR="00D64FAD" w:rsidRPr="00C25365" w:rsidRDefault="00D64FAD" w:rsidP="00C25365">
            <w:pPr>
              <w:ind w:firstLine="602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…</w:t>
            </w:r>
          </w:p>
          <w:p w:rsidR="00F45F5F" w:rsidRPr="00C25365" w:rsidRDefault="006E4AE5" w:rsidP="00C25365">
            <w:pPr>
              <w:ind w:firstLine="602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21) здійснення заходів із впровадження, розбудови, відновлення та експлуатації системи фіксації правопорушень у сфері забезпечення безпеки дорожнього руху в автоматичному режимі (за рахунок джерел, визначених пунктом 13</w:t>
            </w:r>
            <w:r w:rsidRPr="00C25365">
              <w:rPr>
                <w:rStyle w:val="rvts37"/>
                <w:rFonts w:ascii="Times New Roman" w:hAnsi="Times New Roman"/>
                <w:b/>
                <w:bCs/>
                <w:sz w:val="28"/>
                <w:szCs w:val="28"/>
                <w:vertAlign w:val="superscript"/>
                <w:lang w:val="uk-UA"/>
              </w:rPr>
              <w:t>-5</w:t>
            </w:r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частини третьої статті 29 цього Кодексу), у тому числі здійснення таких заходів Міністерством внутрішніх справ України та Національною поліцією України (за рахунок 40 відсотків джерел, визначених пунктом 13</w:t>
            </w:r>
            <w:r w:rsidRPr="00C25365">
              <w:rPr>
                <w:shd w:val="clear" w:color="auto" w:fill="FFFFFF"/>
              </w:rPr>
              <w:t>-5</w:t>
            </w:r>
            <w:r w:rsidRPr="00C25365">
              <w:t> 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частини третьої статті 29 цього Кодексу).</w:t>
            </w:r>
          </w:p>
          <w:p w:rsidR="00D64FAD" w:rsidRPr="00C25365" w:rsidRDefault="00F45F5F" w:rsidP="00C25365">
            <w:pPr>
              <w:pStyle w:val="HTML"/>
              <w:ind w:firstLine="602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bookmarkStart w:id="1" w:name="o859"/>
            <w:bookmarkStart w:id="2" w:name="o863"/>
            <w:bookmarkEnd w:id="1"/>
            <w:bookmarkEnd w:id="2"/>
            <w:r w:rsidRPr="00C25365">
              <w:rPr>
                <w:rFonts w:ascii="Times New Roman" w:hAnsi="Times New Roman" w:cs="Times New Roman"/>
                <w:b/>
                <w:sz w:val="28"/>
                <w:szCs w:val="28"/>
              </w:rPr>
              <w:t>…</w:t>
            </w:r>
          </w:p>
        </w:tc>
        <w:tc>
          <w:tcPr>
            <w:tcW w:w="7301" w:type="dxa"/>
          </w:tcPr>
          <w:p w:rsidR="00F45F5F" w:rsidRPr="00C25365" w:rsidRDefault="00F45F5F" w:rsidP="00C25365">
            <w:pPr>
              <w:ind w:firstLine="601"/>
              <w:jc w:val="both"/>
              <w:rPr>
                <w:rFonts w:ascii="Times New Roman" w:hAnsi="Times New Roman" w:cs="Consolas"/>
                <w:b/>
                <w:bCs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 w:cs="Consolas"/>
                <w:b/>
                <w:sz w:val="28"/>
                <w:szCs w:val="28"/>
                <w:lang w:val="uk-UA"/>
              </w:rPr>
              <w:t xml:space="preserve">Стаття 30.  </w:t>
            </w:r>
            <w:r w:rsidRPr="00C25365">
              <w:rPr>
                <w:rFonts w:ascii="Times New Roman" w:hAnsi="Times New Roman" w:cs="Consolas"/>
                <w:b/>
                <w:bCs/>
                <w:sz w:val="28"/>
                <w:szCs w:val="28"/>
                <w:lang w:val="uk-UA"/>
              </w:rPr>
              <w:t>Склад видатків та кредитування Державного бюджету України</w:t>
            </w:r>
          </w:p>
          <w:p w:rsidR="002971B9" w:rsidRPr="00C25365" w:rsidRDefault="002971B9" w:rsidP="00C25365">
            <w:pPr>
              <w:ind w:firstLine="601"/>
              <w:jc w:val="both"/>
              <w:rPr>
                <w:rFonts w:ascii="Times New Roman" w:hAnsi="Times New Roman" w:cs="Consolas"/>
                <w:b/>
                <w:sz w:val="28"/>
                <w:szCs w:val="28"/>
              </w:rPr>
            </w:pPr>
            <w:r w:rsidRPr="00C25365">
              <w:rPr>
                <w:rFonts w:ascii="Times New Roman" w:hAnsi="Times New Roman" w:cs="Consolas"/>
                <w:b/>
                <w:sz w:val="28"/>
                <w:szCs w:val="28"/>
              </w:rPr>
              <w:t>…</w:t>
            </w:r>
          </w:p>
          <w:p w:rsidR="002971B9" w:rsidRPr="00C25365" w:rsidRDefault="002971B9" w:rsidP="00C25365">
            <w:pPr>
              <w:ind w:firstLine="60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sz w:val="28"/>
                <w:szCs w:val="28"/>
                <w:lang w:val="uk-UA"/>
              </w:rPr>
              <w:t>4. Кошти, отримані до спеціального фонду Державного бюджету України згідно з відповідними пунктами </w:t>
            </w:r>
            <w:hyperlink r:id="rId50" w:anchor="n305" w:history="1">
              <w:r w:rsidRPr="00C25365">
                <w:rPr>
                  <w:rFonts w:ascii="Times New Roman" w:hAnsi="Times New Roman"/>
                  <w:sz w:val="28"/>
                  <w:szCs w:val="28"/>
                  <w:lang w:val="uk-UA"/>
                </w:rPr>
                <w:t>частини третьої статті 15</w:t>
              </w:r>
            </w:hyperlink>
            <w:r w:rsidRPr="00C25365">
              <w:rPr>
                <w:rFonts w:ascii="Times New Roman" w:hAnsi="Times New Roman"/>
                <w:sz w:val="28"/>
                <w:szCs w:val="28"/>
              </w:rPr>
              <w:t>,</w:t>
            </w:r>
            <w:r w:rsidRPr="00C25365">
              <w:rPr>
                <w:rFonts w:ascii="Times New Roman" w:hAnsi="Times New Roman"/>
                <w:sz w:val="28"/>
                <w:szCs w:val="28"/>
                <w:lang w:val="uk-UA"/>
              </w:rPr>
              <w:t> </w:t>
            </w:r>
            <w:hyperlink r:id="rId51" w:anchor="n633" w:history="1">
              <w:r w:rsidRPr="00C25365">
                <w:rPr>
                  <w:rFonts w:ascii="Times New Roman" w:hAnsi="Times New Roman"/>
                  <w:sz w:val="28"/>
                  <w:szCs w:val="28"/>
                  <w:lang w:val="uk-UA"/>
                </w:rPr>
                <w:t>частини третьої статті 29</w:t>
              </w:r>
            </w:hyperlink>
            <w:r w:rsidRPr="00C25365">
              <w:rPr>
                <w:rFonts w:ascii="Times New Roman" w:hAnsi="Times New Roman"/>
                <w:sz w:val="28"/>
                <w:szCs w:val="28"/>
              </w:rPr>
              <w:t> </w:t>
            </w:r>
            <w:r w:rsidRPr="00C253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та третьої цієї статті цього Кодексу, спрямовуються відповідно на: </w:t>
            </w:r>
          </w:p>
          <w:p w:rsidR="002971B9" w:rsidRPr="00C25365" w:rsidRDefault="002971B9" w:rsidP="00C25365">
            <w:pPr>
              <w:ind w:firstLine="601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…</w:t>
            </w:r>
          </w:p>
          <w:p w:rsidR="006E4AE5" w:rsidRPr="00C25365" w:rsidRDefault="006E4AE5" w:rsidP="00C25365">
            <w:pPr>
              <w:ind w:firstLine="60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21) </w:t>
            </w:r>
            <w:r w:rsidRPr="00C2536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реалізацію Державної програми підвищення </w:t>
            </w:r>
            <w:r w:rsidR="00F950ED" w:rsidRPr="00C2536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рівня </w:t>
            </w:r>
            <w:r w:rsidRPr="00C2536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безпеки дорожнього руху</w:t>
            </w:r>
            <w:r w:rsidR="001C0A0F"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здійснення заходів із впровадження, розбудови, відновлення та експлуатації системи фіксації правопорушень у сфері забезпечення безпеки дорожнього руху в автоматичному режимі (за рахунок джерел, визначених пунктом 13</w:t>
            </w:r>
            <w:r w:rsidRPr="00C25365">
              <w:rPr>
                <w:rStyle w:val="rvts37"/>
                <w:rFonts w:ascii="Times New Roman" w:hAnsi="Times New Roman"/>
                <w:b/>
                <w:bCs/>
                <w:sz w:val="28"/>
                <w:szCs w:val="28"/>
                <w:vertAlign w:val="superscript"/>
                <w:lang w:val="uk-UA"/>
              </w:rPr>
              <w:t>-5</w:t>
            </w:r>
            <w:r w:rsidRPr="00C25365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частини третьої статті 29 цього Кодексу), у тому числі здійснення таких заходів Міністерством внутрішніх справ України та Національною поліцією України (за рахунок </w:t>
            </w:r>
            <w:r w:rsidR="005F5329"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  <w:t>4</w:t>
            </w:r>
            <w:r w:rsidR="001C0A0F"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0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 відсотків джерел, визначених пунктом 13</w:t>
            </w:r>
            <w:r w:rsidRPr="00C25365">
              <w:rPr>
                <w:shd w:val="clear" w:color="auto" w:fill="FFFFFF"/>
              </w:rPr>
              <w:t>-5</w:t>
            </w:r>
            <w:r w:rsidRPr="00C25365">
              <w:t> </w:t>
            </w:r>
            <w:r w:rsidRPr="00C25365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частини третьої статті 29 цього Кодексу).</w:t>
            </w:r>
          </w:p>
          <w:p w:rsidR="00F45F5F" w:rsidRPr="00C25365" w:rsidRDefault="001C0A0F" w:rsidP="00C25365">
            <w:pPr>
              <w:ind w:firstLine="601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…</w:t>
            </w:r>
          </w:p>
        </w:tc>
      </w:tr>
      <w:tr w:rsidR="00C25365" w:rsidRPr="00C25365" w:rsidTr="00C96AF0">
        <w:tc>
          <w:tcPr>
            <w:tcW w:w="7300" w:type="dxa"/>
          </w:tcPr>
          <w:p w:rsidR="00F45F5F" w:rsidRPr="00C25365" w:rsidRDefault="00F45F5F" w:rsidP="00C25365">
            <w:pPr>
              <w:ind w:firstLine="602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Стаття 69</w:t>
            </w:r>
            <w:r w:rsidRPr="00C25365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uk-UA"/>
              </w:rPr>
              <w:t>1</w:t>
            </w:r>
            <w:r w:rsidRPr="00C25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. Надходження спеціального фонду місцевих бюджетів</w:t>
            </w:r>
          </w:p>
          <w:p w:rsidR="00F45F5F" w:rsidRPr="00C25365" w:rsidRDefault="00F45F5F" w:rsidP="00C25365">
            <w:pPr>
              <w:ind w:firstLine="60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bookmarkStart w:id="3" w:name="n2291"/>
            <w:bookmarkEnd w:id="3"/>
            <w:r w:rsidRPr="00C25365"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 w:rsidRPr="00C25365">
              <w:rPr>
                <w:rFonts w:ascii="Times New Roman" w:hAnsi="Times New Roman"/>
                <w:sz w:val="28"/>
                <w:szCs w:val="28"/>
                <w:lang w:val="uk-UA"/>
              </w:rPr>
              <w:t>До надходжень спеціального фонду місцевих бюджетів належать:</w:t>
            </w:r>
          </w:p>
          <w:p w:rsidR="0022618F" w:rsidRPr="00C25365" w:rsidRDefault="0022618F" w:rsidP="00C25365">
            <w:pPr>
              <w:ind w:firstLine="602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…</w:t>
            </w:r>
          </w:p>
          <w:p w:rsidR="009E1FE6" w:rsidRPr="00C25365" w:rsidRDefault="009E1FE6" w:rsidP="00C25365">
            <w:pPr>
              <w:pStyle w:val="rvps2"/>
              <w:spacing w:before="0" w:beforeAutospacing="0" w:after="150" w:afterAutospacing="0"/>
              <w:ind w:firstLine="602"/>
              <w:jc w:val="both"/>
              <w:rPr>
                <w:sz w:val="28"/>
                <w:szCs w:val="28"/>
                <w:lang w:val="uk-UA"/>
              </w:rPr>
            </w:pPr>
            <w:bookmarkStart w:id="4" w:name="n2292"/>
            <w:bookmarkEnd w:id="4"/>
            <w:r w:rsidRPr="00C25365">
              <w:rPr>
                <w:sz w:val="28"/>
                <w:szCs w:val="28"/>
                <w:lang w:val="uk-UA"/>
              </w:rPr>
              <w:lastRenderedPageBreak/>
              <w:t>12) надходження в рамках програм допомоги і грантів Європейського Союзу, урядів іноземних держав, міжнародних організацій, донорських установ;</w:t>
            </w:r>
          </w:p>
          <w:p w:rsidR="00F45F5F" w:rsidRPr="00C25365" w:rsidRDefault="009E1FE6" w:rsidP="00C25365">
            <w:pPr>
              <w:pStyle w:val="rvps2"/>
              <w:spacing w:before="0" w:beforeAutospacing="0" w:after="150" w:afterAutospacing="0"/>
              <w:ind w:firstLine="602"/>
              <w:jc w:val="both"/>
              <w:rPr>
                <w:sz w:val="28"/>
                <w:szCs w:val="28"/>
                <w:lang w:val="uk-UA"/>
              </w:rPr>
            </w:pPr>
            <w:bookmarkStart w:id="5" w:name="n3098"/>
            <w:bookmarkStart w:id="6" w:name="n2304"/>
            <w:bookmarkEnd w:id="5"/>
            <w:bookmarkEnd w:id="6"/>
            <w:r w:rsidRPr="00C25365">
              <w:rPr>
                <w:b/>
                <w:bCs/>
                <w:strike/>
                <w:sz w:val="28"/>
                <w:szCs w:val="28"/>
                <w:lang w:val="uk-UA"/>
              </w:rPr>
              <w:t>13</w:t>
            </w:r>
            <w:r w:rsidRPr="00C25365">
              <w:rPr>
                <w:sz w:val="28"/>
                <w:szCs w:val="28"/>
                <w:lang w:val="uk-UA"/>
              </w:rPr>
              <w:t>) інші надходження, визначені законом про Державний бюджет України.</w:t>
            </w:r>
          </w:p>
          <w:p w:rsidR="00D64FAD" w:rsidRPr="00C25365" w:rsidRDefault="00D64FAD" w:rsidP="00C25365">
            <w:pPr>
              <w:ind w:firstLine="602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7301" w:type="dxa"/>
          </w:tcPr>
          <w:p w:rsidR="00F45F5F" w:rsidRPr="00C25365" w:rsidRDefault="00F45F5F" w:rsidP="00C25365">
            <w:pPr>
              <w:ind w:firstLine="601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Стаття 69</w:t>
            </w:r>
            <w:r w:rsidRPr="00C25365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uk-UA"/>
              </w:rPr>
              <w:t>1</w:t>
            </w:r>
            <w:r w:rsidRPr="00C25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. Надходження спеціального фонду місцевих бюджетів</w:t>
            </w:r>
          </w:p>
          <w:p w:rsidR="009E1FE6" w:rsidRPr="00C25365" w:rsidRDefault="009E1FE6" w:rsidP="00C25365">
            <w:pPr>
              <w:ind w:firstLine="60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 w:rsidRPr="00C25365">
              <w:rPr>
                <w:rFonts w:ascii="Times New Roman" w:hAnsi="Times New Roman"/>
                <w:sz w:val="28"/>
                <w:szCs w:val="28"/>
                <w:lang w:val="uk-UA"/>
              </w:rPr>
              <w:t>До надходжень спеціального фонду місцевих бюджетів належать:</w:t>
            </w:r>
          </w:p>
          <w:p w:rsidR="009E1FE6" w:rsidRPr="00C25365" w:rsidRDefault="009E1FE6" w:rsidP="00C25365">
            <w:pPr>
              <w:ind w:firstLine="601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…</w:t>
            </w:r>
          </w:p>
          <w:p w:rsidR="009E1FE6" w:rsidRPr="00C25365" w:rsidRDefault="009E1FE6" w:rsidP="00C25365">
            <w:pPr>
              <w:pStyle w:val="rvps2"/>
              <w:spacing w:before="0" w:beforeAutospacing="0" w:after="150" w:afterAutospacing="0"/>
              <w:ind w:firstLine="601"/>
              <w:jc w:val="both"/>
              <w:rPr>
                <w:sz w:val="28"/>
                <w:szCs w:val="28"/>
                <w:lang w:val="uk-UA"/>
              </w:rPr>
            </w:pPr>
            <w:r w:rsidRPr="00C25365">
              <w:rPr>
                <w:sz w:val="28"/>
                <w:szCs w:val="28"/>
                <w:lang w:val="uk-UA"/>
              </w:rPr>
              <w:lastRenderedPageBreak/>
              <w:t>12) надходження в рамках програм допомоги і грантів Європейського Союзу, урядів іноземних держав, міжнародних організацій, донорських установ;</w:t>
            </w:r>
          </w:p>
          <w:p w:rsidR="009E1FE6" w:rsidRPr="00C25365" w:rsidRDefault="009E1FE6" w:rsidP="00C25365">
            <w:pPr>
              <w:ind w:firstLine="601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13) </w:t>
            </w:r>
            <w:r w:rsidR="005F5329" w:rsidRPr="00C2536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</w:t>
            </w:r>
            <w:r w:rsidRPr="00C2536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0 відсотків надходжень від адміністративних штрафів за адміністративні правопорушення у сфері забезпечення безпеки дорожнього руху</w:t>
            </w:r>
            <w:r w:rsidR="008459B5" w:rsidRPr="00C2536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,</w:t>
            </w:r>
            <w:r w:rsidR="008459B5" w:rsidRPr="00C2536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8459B5" w:rsidRPr="00C2536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зафіксован</w:t>
            </w:r>
            <w:r w:rsidR="00602806" w:rsidRPr="00C2536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8459B5" w:rsidRPr="00C2536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в </w:t>
            </w:r>
            <w:r w:rsidR="008459B5" w:rsidRPr="00C25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межах відповідної адміністративно-територіальної одиниці;</w:t>
            </w:r>
          </w:p>
          <w:p w:rsidR="00D64FAD" w:rsidRPr="00C25365" w:rsidRDefault="009E1FE6" w:rsidP="00C25365">
            <w:pPr>
              <w:pStyle w:val="rvps2"/>
              <w:spacing w:before="0" w:beforeAutospacing="0" w:after="150" w:afterAutospacing="0"/>
              <w:ind w:firstLine="601"/>
              <w:jc w:val="both"/>
              <w:rPr>
                <w:sz w:val="28"/>
                <w:szCs w:val="28"/>
                <w:lang w:val="uk-UA"/>
              </w:rPr>
            </w:pPr>
            <w:r w:rsidRPr="00C25365">
              <w:rPr>
                <w:b/>
                <w:bCs/>
                <w:sz w:val="28"/>
                <w:szCs w:val="28"/>
                <w:lang w:val="uk-UA"/>
              </w:rPr>
              <w:t>14</w:t>
            </w:r>
            <w:r w:rsidRPr="00C25365">
              <w:rPr>
                <w:sz w:val="28"/>
                <w:szCs w:val="28"/>
                <w:lang w:val="uk-UA"/>
              </w:rPr>
              <w:t>) інші надходження, визначені законом про Державний бюджет України.</w:t>
            </w:r>
          </w:p>
        </w:tc>
      </w:tr>
      <w:tr w:rsidR="00C25365" w:rsidRPr="00C25365" w:rsidTr="00C96AF0">
        <w:tc>
          <w:tcPr>
            <w:tcW w:w="7300" w:type="dxa"/>
          </w:tcPr>
          <w:p w:rsidR="00F45F5F" w:rsidRPr="00C25365" w:rsidRDefault="00F45F5F" w:rsidP="00C25365">
            <w:pPr>
              <w:ind w:firstLine="602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Стаття 70. Видатки та кредитування місцевих бюджетів</w:t>
            </w:r>
          </w:p>
          <w:p w:rsidR="004C4731" w:rsidRPr="00C25365" w:rsidRDefault="00F45F5F" w:rsidP="00C25365">
            <w:pPr>
              <w:pStyle w:val="aa"/>
              <w:numPr>
                <w:ilvl w:val="0"/>
                <w:numId w:val="7"/>
              </w:numPr>
              <w:tabs>
                <w:tab w:val="left" w:pos="326"/>
              </w:tabs>
              <w:spacing w:after="120"/>
              <w:ind w:left="0" w:firstLine="602"/>
              <w:contextualSpacing w:val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bookmarkStart w:id="7" w:name="n1167"/>
            <w:bookmarkEnd w:id="7"/>
            <w:r w:rsidRPr="00C25365">
              <w:rPr>
                <w:rFonts w:ascii="Times New Roman" w:hAnsi="Times New Roman"/>
                <w:sz w:val="28"/>
                <w:szCs w:val="28"/>
                <w:lang w:val="uk-UA"/>
              </w:rPr>
              <w:t>Видатки та кредитування місцевих бюджетів включають бюджетні призначення, встановлені рішенням про місцевий бюджет, на конкретні цілі, пов'язані з реалізацією програм та заходів згідно із </w:t>
            </w:r>
            <w:hyperlink r:id="rId52" w:anchor="n1394" w:history="1">
              <w:r w:rsidRPr="00C25365">
                <w:rPr>
                  <w:rFonts w:ascii="Times New Roman" w:hAnsi="Times New Roman"/>
                  <w:sz w:val="28"/>
                  <w:szCs w:val="28"/>
                  <w:lang w:val="uk-UA"/>
                </w:rPr>
                <w:t>статтями 89-91</w:t>
              </w:r>
            </w:hyperlink>
            <w:r w:rsidRPr="00C25365">
              <w:rPr>
                <w:rFonts w:ascii="Times New Roman" w:hAnsi="Times New Roman"/>
                <w:sz w:val="28"/>
                <w:szCs w:val="28"/>
              </w:rPr>
              <w:t> </w:t>
            </w:r>
            <w:r w:rsidRPr="00C25365">
              <w:rPr>
                <w:rFonts w:ascii="Times New Roman" w:hAnsi="Times New Roman"/>
                <w:sz w:val="28"/>
                <w:szCs w:val="28"/>
                <w:lang w:val="uk-UA"/>
              </w:rPr>
              <w:t>цього Кодексу.</w:t>
            </w:r>
          </w:p>
          <w:p w:rsidR="00D64FAD" w:rsidRPr="00C25365" w:rsidRDefault="004C4731" w:rsidP="00C25365">
            <w:pPr>
              <w:pStyle w:val="aa"/>
              <w:numPr>
                <w:ilvl w:val="0"/>
                <w:numId w:val="7"/>
              </w:numPr>
              <w:tabs>
                <w:tab w:val="left" w:pos="326"/>
              </w:tabs>
              <w:spacing w:after="120"/>
              <w:ind w:left="0" w:firstLine="602"/>
              <w:contextualSpacing w:val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sz w:val="28"/>
                <w:szCs w:val="28"/>
                <w:lang w:val="uk-UA"/>
              </w:rPr>
              <w:t>Кошти спеціального фонду місцевих бюджетів витрачаються на заходи, передбачені рішенням про місцевий бюджет відповідно до законодавства.</w:t>
            </w:r>
          </w:p>
        </w:tc>
        <w:tc>
          <w:tcPr>
            <w:tcW w:w="7301" w:type="dxa"/>
          </w:tcPr>
          <w:p w:rsidR="00F45F5F" w:rsidRPr="00C25365" w:rsidRDefault="00F45F5F" w:rsidP="00C25365">
            <w:pPr>
              <w:ind w:firstLine="601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Стаття 70. Видатки та кредитування місцевих бюджетів</w:t>
            </w:r>
          </w:p>
          <w:p w:rsidR="00FB77CF" w:rsidRPr="00C25365" w:rsidRDefault="00F45F5F" w:rsidP="00C25365">
            <w:pPr>
              <w:pStyle w:val="aa"/>
              <w:numPr>
                <w:ilvl w:val="0"/>
                <w:numId w:val="8"/>
              </w:numPr>
              <w:tabs>
                <w:tab w:val="left" w:pos="317"/>
              </w:tabs>
              <w:ind w:left="34" w:firstLine="60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sz w:val="28"/>
                <w:szCs w:val="28"/>
                <w:lang w:val="uk-UA"/>
              </w:rPr>
              <w:t>Видатки та кредитування місцевих бюджетів включають бюджетні призначення, встановлені рішенням про місцевий бюджет, на конкретні цілі, пов'язані з реалізацією програм та заходів згідно із </w:t>
            </w:r>
            <w:hyperlink r:id="rId53" w:anchor="n1394" w:history="1">
              <w:r w:rsidRPr="00C25365">
                <w:rPr>
                  <w:rFonts w:ascii="Times New Roman" w:hAnsi="Times New Roman"/>
                  <w:sz w:val="28"/>
                  <w:szCs w:val="28"/>
                  <w:lang w:val="uk-UA"/>
                </w:rPr>
                <w:t>статтями 89-91</w:t>
              </w:r>
            </w:hyperlink>
            <w:r w:rsidRPr="00C25365">
              <w:rPr>
                <w:rFonts w:ascii="Times New Roman" w:hAnsi="Times New Roman"/>
                <w:sz w:val="28"/>
                <w:szCs w:val="28"/>
              </w:rPr>
              <w:t> </w:t>
            </w:r>
            <w:r w:rsidRPr="00C25365">
              <w:rPr>
                <w:rFonts w:ascii="Times New Roman" w:hAnsi="Times New Roman"/>
                <w:sz w:val="28"/>
                <w:szCs w:val="28"/>
                <w:lang w:val="uk-UA"/>
              </w:rPr>
              <w:t>цього Кодексу.</w:t>
            </w:r>
          </w:p>
          <w:p w:rsidR="00FB77CF" w:rsidRPr="00C25365" w:rsidRDefault="004C4731" w:rsidP="00C25365">
            <w:pPr>
              <w:pStyle w:val="aa"/>
              <w:numPr>
                <w:ilvl w:val="0"/>
                <w:numId w:val="8"/>
              </w:numPr>
              <w:tabs>
                <w:tab w:val="left" w:pos="317"/>
              </w:tabs>
              <w:spacing w:after="120"/>
              <w:ind w:left="34" w:firstLine="601"/>
              <w:contextualSpacing w:val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25365">
              <w:rPr>
                <w:rFonts w:ascii="Times New Roman" w:hAnsi="Times New Roman"/>
                <w:sz w:val="28"/>
                <w:szCs w:val="28"/>
                <w:lang w:val="uk-UA"/>
              </w:rPr>
              <w:t>Кошти спеціального фонду місцевих бюджетів витрачаються на заходи, передбачені рішенням про місцевий бюджет відповідно до законодавства.</w:t>
            </w:r>
          </w:p>
          <w:p w:rsidR="00DB5370" w:rsidRDefault="00F45F5F" w:rsidP="00C25365">
            <w:pPr>
              <w:ind w:firstLine="601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C25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3. </w:t>
            </w:r>
            <w:r w:rsidR="00E0727B" w:rsidRPr="00C2536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Кошти, отримані до спеціального фонду місцевих бюджетів згідно з пунктом 13 частини першої статті 69</w:t>
            </w:r>
            <w:r w:rsidR="00E0727B" w:rsidRPr="00C25365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  <w:lang w:val="uk-UA"/>
              </w:rPr>
              <w:t xml:space="preserve">1 </w:t>
            </w:r>
            <w:r w:rsidR="00E0727B" w:rsidRPr="00C2536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цього Кодексу, спрямовуються на </w:t>
            </w:r>
            <w:r w:rsidR="009E1FE6" w:rsidRPr="00C2536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реалізацію </w:t>
            </w:r>
            <w:r w:rsidR="00AC3576" w:rsidRPr="00C2536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заходів з організації та забезпечення безпеки дорожнього руху в межах відповідної адміністративно-територіальної одиниці.</w:t>
            </w:r>
          </w:p>
          <w:p w:rsidR="00C25365" w:rsidRPr="00C25365" w:rsidRDefault="00C25365" w:rsidP="00C25365">
            <w:pPr>
              <w:ind w:firstLine="601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291BA1" w:rsidRPr="00C25365" w:rsidRDefault="00291BA1" w:rsidP="00C253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44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:rsidR="00291BA1" w:rsidRPr="00C25365" w:rsidRDefault="008B1730" w:rsidP="00C253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44"/>
        <w:jc w:val="both"/>
        <w:rPr>
          <w:rFonts w:ascii="Times New Roman" w:hAnsi="Times New Roman"/>
          <w:b/>
          <w:sz w:val="28"/>
          <w:szCs w:val="28"/>
        </w:rPr>
      </w:pPr>
      <w:r w:rsidRPr="00C25365">
        <w:rPr>
          <w:rFonts w:ascii="Times New Roman" w:hAnsi="Times New Roman"/>
          <w:b/>
          <w:sz w:val="28"/>
          <w:szCs w:val="28"/>
          <w:lang w:eastAsia="uk-UA"/>
        </w:rPr>
        <w:t>Народні</w:t>
      </w:r>
      <w:r w:rsidR="005F3A56" w:rsidRPr="00C25365">
        <w:rPr>
          <w:rFonts w:ascii="Times New Roman" w:hAnsi="Times New Roman"/>
          <w:b/>
          <w:sz w:val="28"/>
          <w:szCs w:val="28"/>
          <w:lang w:eastAsia="uk-UA"/>
        </w:rPr>
        <w:t xml:space="preserve"> депутат</w:t>
      </w:r>
      <w:r w:rsidRPr="00C25365">
        <w:rPr>
          <w:rFonts w:ascii="Times New Roman" w:hAnsi="Times New Roman"/>
          <w:b/>
          <w:sz w:val="28"/>
          <w:szCs w:val="28"/>
          <w:lang w:eastAsia="uk-UA"/>
        </w:rPr>
        <w:t>и</w:t>
      </w:r>
      <w:r w:rsidR="00C25365" w:rsidRPr="00C25365">
        <w:rPr>
          <w:rFonts w:ascii="Times New Roman" w:hAnsi="Times New Roman"/>
          <w:b/>
          <w:sz w:val="28"/>
          <w:szCs w:val="28"/>
          <w:lang w:eastAsia="uk-UA"/>
        </w:rPr>
        <w:t xml:space="preserve"> України </w:t>
      </w:r>
      <w:r w:rsidR="00C25365" w:rsidRPr="00C25365">
        <w:rPr>
          <w:rFonts w:ascii="Times New Roman" w:hAnsi="Times New Roman"/>
          <w:b/>
          <w:sz w:val="28"/>
          <w:szCs w:val="28"/>
          <w:lang w:eastAsia="uk-UA"/>
        </w:rPr>
        <w:tab/>
      </w:r>
      <w:r w:rsidR="00C25365" w:rsidRPr="00C25365">
        <w:rPr>
          <w:rFonts w:ascii="Times New Roman" w:hAnsi="Times New Roman"/>
          <w:b/>
          <w:sz w:val="28"/>
          <w:szCs w:val="28"/>
          <w:lang w:eastAsia="uk-UA"/>
        </w:rPr>
        <w:tab/>
      </w:r>
      <w:r w:rsidR="00C25365" w:rsidRPr="00C25365">
        <w:rPr>
          <w:rFonts w:ascii="Times New Roman" w:hAnsi="Times New Roman"/>
          <w:b/>
          <w:sz w:val="28"/>
          <w:szCs w:val="28"/>
          <w:lang w:eastAsia="uk-UA"/>
        </w:rPr>
        <w:tab/>
      </w:r>
      <w:r w:rsidR="00C25365" w:rsidRPr="00C25365">
        <w:rPr>
          <w:rFonts w:ascii="Times New Roman" w:hAnsi="Times New Roman"/>
          <w:b/>
          <w:sz w:val="28"/>
          <w:szCs w:val="28"/>
          <w:lang w:eastAsia="uk-UA"/>
        </w:rPr>
        <w:tab/>
      </w:r>
      <w:r w:rsidR="00C25365" w:rsidRPr="00C25365">
        <w:rPr>
          <w:rFonts w:ascii="Times New Roman" w:hAnsi="Times New Roman"/>
          <w:b/>
          <w:sz w:val="28"/>
          <w:szCs w:val="28"/>
          <w:lang w:eastAsia="uk-UA"/>
        </w:rPr>
        <w:tab/>
      </w:r>
      <w:r w:rsidR="00C25365" w:rsidRPr="00C25365">
        <w:rPr>
          <w:rFonts w:ascii="Times New Roman" w:hAnsi="Times New Roman"/>
          <w:b/>
          <w:sz w:val="28"/>
          <w:szCs w:val="28"/>
          <w:lang w:eastAsia="uk-UA"/>
        </w:rPr>
        <w:tab/>
      </w:r>
      <w:r w:rsidR="00C25365">
        <w:rPr>
          <w:rFonts w:ascii="Times New Roman" w:hAnsi="Times New Roman"/>
          <w:b/>
          <w:sz w:val="28"/>
          <w:szCs w:val="28"/>
          <w:lang w:eastAsia="uk-UA"/>
        </w:rPr>
        <w:t xml:space="preserve">П. </w:t>
      </w:r>
      <w:r w:rsidR="00C25365" w:rsidRPr="00C25365">
        <w:rPr>
          <w:rFonts w:ascii="Times New Roman" w:hAnsi="Times New Roman"/>
          <w:b/>
          <w:sz w:val="28"/>
          <w:szCs w:val="28"/>
          <w:lang w:eastAsia="uk-UA"/>
        </w:rPr>
        <w:t>Фролов та інші</w:t>
      </w:r>
    </w:p>
    <w:sectPr w:rsidR="00291BA1" w:rsidRPr="00C25365" w:rsidSect="008C10A6">
      <w:headerReference w:type="default" r:id="rId54"/>
      <w:pgSz w:w="16838" w:h="11906" w:orient="landscape"/>
      <w:pgMar w:top="993" w:right="851" w:bottom="993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7982" w:rsidRDefault="00E17982" w:rsidP="009B01AF">
      <w:pPr>
        <w:spacing w:after="0" w:line="240" w:lineRule="auto"/>
      </w:pPr>
      <w:r>
        <w:separator/>
      </w:r>
    </w:p>
  </w:endnote>
  <w:endnote w:type="continuationSeparator" w:id="0">
    <w:p w:rsidR="00E17982" w:rsidRDefault="00E17982" w:rsidP="009B0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7982" w:rsidRDefault="00E17982" w:rsidP="009B01AF">
      <w:pPr>
        <w:spacing w:after="0" w:line="240" w:lineRule="auto"/>
      </w:pPr>
      <w:r>
        <w:separator/>
      </w:r>
    </w:p>
  </w:footnote>
  <w:footnote w:type="continuationSeparator" w:id="0">
    <w:p w:rsidR="00E17982" w:rsidRDefault="00E17982" w:rsidP="009B01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22863851"/>
      <w:docPartObj>
        <w:docPartGallery w:val="Page Numbers (Top of Page)"/>
        <w:docPartUnique/>
      </w:docPartObj>
    </w:sdtPr>
    <w:sdtEndPr/>
    <w:sdtContent>
      <w:p w:rsidR="008C10A6" w:rsidRDefault="008C10A6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0460">
          <w:rPr>
            <w:noProof/>
          </w:rPr>
          <w:t>1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791C"/>
    <w:multiLevelType w:val="hybridMultilevel"/>
    <w:tmpl w:val="DE064D9A"/>
    <w:lvl w:ilvl="0" w:tplc="9C9EEBF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71429"/>
    <w:multiLevelType w:val="hybridMultilevel"/>
    <w:tmpl w:val="355C7176"/>
    <w:lvl w:ilvl="0" w:tplc="C2E68A54">
      <w:numFmt w:val="bullet"/>
      <w:lvlText w:val="-"/>
      <w:lvlJc w:val="left"/>
      <w:pPr>
        <w:ind w:left="720" w:hanging="360"/>
      </w:pPr>
      <w:rPr>
        <w:rFonts w:ascii="Courier New" w:eastAsia="Times New Roman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F277AB"/>
    <w:multiLevelType w:val="hybridMultilevel"/>
    <w:tmpl w:val="79842540"/>
    <w:lvl w:ilvl="0" w:tplc="9C9EEBF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633083"/>
    <w:multiLevelType w:val="hybridMultilevel"/>
    <w:tmpl w:val="85E6567A"/>
    <w:lvl w:ilvl="0" w:tplc="A00426A2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863A54"/>
    <w:multiLevelType w:val="hybridMultilevel"/>
    <w:tmpl w:val="FD4E284E"/>
    <w:lvl w:ilvl="0" w:tplc="C8A032C4">
      <w:start w:val="25"/>
      <w:numFmt w:val="bullet"/>
      <w:lvlText w:val="-"/>
      <w:lvlJc w:val="left"/>
      <w:pPr>
        <w:ind w:left="922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5" w15:restartNumberingAfterBreak="0">
    <w:nsid w:val="61F70C95"/>
    <w:multiLevelType w:val="hybridMultilevel"/>
    <w:tmpl w:val="5B0A062C"/>
    <w:lvl w:ilvl="0" w:tplc="C2E68A54">
      <w:numFmt w:val="bullet"/>
      <w:lvlText w:val="-"/>
      <w:lvlJc w:val="left"/>
      <w:pPr>
        <w:ind w:left="720" w:hanging="360"/>
      </w:pPr>
      <w:rPr>
        <w:rFonts w:ascii="Courier New" w:eastAsia="Times New Roman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5622BE"/>
    <w:multiLevelType w:val="hybridMultilevel"/>
    <w:tmpl w:val="1CF8C2D6"/>
    <w:lvl w:ilvl="0" w:tplc="C2E68A54">
      <w:numFmt w:val="bullet"/>
      <w:lvlText w:val="-"/>
      <w:lvlJc w:val="left"/>
      <w:pPr>
        <w:ind w:left="720" w:hanging="360"/>
      </w:pPr>
      <w:rPr>
        <w:rFonts w:ascii="Courier New" w:eastAsia="Times New Roman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AB6E44"/>
    <w:multiLevelType w:val="hybridMultilevel"/>
    <w:tmpl w:val="5C245BFE"/>
    <w:lvl w:ilvl="0" w:tplc="FADEB996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6"/>
  </w:num>
  <w:num w:numId="6">
    <w:abstractNumId w:val="1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AA1"/>
    <w:rsid w:val="00010A00"/>
    <w:rsid w:val="0001654D"/>
    <w:rsid w:val="00016DB9"/>
    <w:rsid w:val="00031C17"/>
    <w:rsid w:val="00035100"/>
    <w:rsid w:val="0005096C"/>
    <w:rsid w:val="00052B5A"/>
    <w:rsid w:val="00065F21"/>
    <w:rsid w:val="000718A6"/>
    <w:rsid w:val="00080DF0"/>
    <w:rsid w:val="000923E8"/>
    <w:rsid w:val="00092B2B"/>
    <w:rsid w:val="00094B03"/>
    <w:rsid w:val="000A07CB"/>
    <w:rsid w:val="000A1A95"/>
    <w:rsid w:val="000A2CD9"/>
    <w:rsid w:val="000A4700"/>
    <w:rsid w:val="000A67C2"/>
    <w:rsid w:val="000A6B5B"/>
    <w:rsid w:val="000C6E9D"/>
    <w:rsid w:val="000D0136"/>
    <w:rsid w:val="000D6BE4"/>
    <w:rsid w:val="000E12CC"/>
    <w:rsid w:val="000E3E1C"/>
    <w:rsid w:val="00122BDF"/>
    <w:rsid w:val="00122C2D"/>
    <w:rsid w:val="0014137F"/>
    <w:rsid w:val="00145FEF"/>
    <w:rsid w:val="00164393"/>
    <w:rsid w:val="00185C59"/>
    <w:rsid w:val="00186DBD"/>
    <w:rsid w:val="00191C63"/>
    <w:rsid w:val="00192301"/>
    <w:rsid w:val="001A68FB"/>
    <w:rsid w:val="001C0A0F"/>
    <w:rsid w:val="001C117A"/>
    <w:rsid w:val="001D09CC"/>
    <w:rsid w:val="001D2D14"/>
    <w:rsid w:val="001E2CD2"/>
    <w:rsid w:val="001E3492"/>
    <w:rsid w:val="001E6C8B"/>
    <w:rsid w:val="00207A38"/>
    <w:rsid w:val="002114B4"/>
    <w:rsid w:val="00224290"/>
    <w:rsid w:val="0022618F"/>
    <w:rsid w:val="00230D00"/>
    <w:rsid w:val="00233FB4"/>
    <w:rsid w:val="00237873"/>
    <w:rsid w:val="00244597"/>
    <w:rsid w:val="00270494"/>
    <w:rsid w:val="00274FF0"/>
    <w:rsid w:val="002817C7"/>
    <w:rsid w:val="0028437F"/>
    <w:rsid w:val="00291BA1"/>
    <w:rsid w:val="002971B9"/>
    <w:rsid w:val="002A1A4D"/>
    <w:rsid w:val="002A202F"/>
    <w:rsid w:val="002B11E4"/>
    <w:rsid w:val="002C37CB"/>
    <w:rsid w:val="002C42D7"/>
    <w:rsid w:val="002C4684"/>
    <w:rsid w:val="002F4B52"/>
    <w:rsid w:val="002F576D"/>
    <w:rsid w:val="0030097E"/>
    <w:rsid w:val="003056EC"/>
    <w:rsid w:val="003204C3"/>
    <w:rsid w:val="00325B4F"/>
    <w:rsid w:val="0033702C"/>
    <w:rsid w:val="003436CB"/>
    <w:rsid w:val="00346A0B"/>
    <w:rsid w:val="00360CF7"/>
    <w:rsid w:val="00362AFC"/>
    <w:rsid w:val="003653DD"/>
    <w:rsid w:val="00370218"/>
    <w:rsid w:val="003812B5"/>
    <w:rsid w:val="00382EB3"/>
    <w:rsid w:val="0038474F"/>
    <w:rsid w:val="00393CC2"/>
    <w:rsid w:val="00397583"/>
    <w:rsid w:val="003D06EE"/>
    <w:rsid w:val="003D1B48"/>
    <w:rsid w:val="003E2A2C"/>
    <w:rsid w:val="003E503C"/>
    <w:rsid w:val="003E5374"/>
    <w:rsid w:val="004026E6"/>
    <w:rsid w:val="00415B28"/>
    <w:rsid w:val="00420C41"/>
    <w:rsid w:val="00420C52"/>
    <w:rsid w:val="0044112F"/>
    <w:rsid w:val="004420FC"/>
    <w:rsid w:val="00447438"/>
    <w:rsid w:val="00452AAE"/>
    <w:rsid w:val="00453DA6"/>
    <w:rsid w:val="00454963"/>
    <w:rsid w:val="00454B4E"/>
    <w:rsid w:val="00472F4D"/>
    <w:rsid w:val="0048345B"/>
    <w:rsid w:val="00485E22"/>
    <w:rsid w:val="00491FAB"/>
    <w:rsid w:val="0049270A"/>
    <w:rsid w:val="004927D7"/>
    <w:rsid w:val="00493AE0"/>
    <w:rsid w:val="004A6A0F"/>
    <w:rsid w:val="004B0F3F"/>
    <w:rsid w:val="004B16ED"/>
    <w:rsid w:val="004B30C9"/>
    <w:rsid w:val="004B654B"/>
    <w:rsid w:val="004C00EE"/>
    <w:rsid w:val="004C3AC9"/>
    <w:rsid w:val="004C4731"/>
    <w:rsid w:val="004C59D6"/>
    <w:rsid w:val="004D7270"/>
    <w:rsid w:val="004E39EE"/>
    <w:rsid w:val="004F5C35"/>
    <w:rsid w:val="004F7514"/>
    <w:rsid w:val="005054A0"/>
    <w:rsid w:val="00510896"/>
    <w:rsid w:val="00520A03"/>
    <w:rsid w:val="0052698B"/>
    <w:rsid w:val="005269DD"/>
    <w:rsid w:val="00530CAC"/>
    <w:rsid w:val="005354CA"/>
    <w:rsid w:val="00536508"/>
    <w:rsid w:val="005419D5"/>
    <w:rsid w:val="00552218"/>
    <w:rsid w:val="00553DF5"/>
    <w:rsid w:val="00567D4F"/>
    <w:rsid w:val="005707BD"/>
    <w:rsid w:val="00574B4D"/>
    <w:rsid w:val="00574BFE"/>
    <w:rsid w:val="00575674"/>
    <w:rsid w:val="005834DD"/>
    <w:rsid w:val="005A1E91"/>
    <w:rsid w:val="005A51B0"/>
    <w:rsid w:val="005A6268"/>
    <w:rsid w:val="005A63AF"/>
    <w:rsid w:val="005D0490"/>
    <w:rsid w:val="005D2056"/>
    <w:rsid w:val="005D7F5A"/>
    <w:rsid w:val="005E31BD"/>
    <w:rsid w:val="005E4074"/>
    <w:rsid w:val="005F31FB"/>
    <w:rsid w:val="005F3A56"/>
    <w:rsid w:val="005F5329"/>
    <w:rsid w:val="005F7260"/>
    <w:rsid w:val="005F77DE"/>
    <w:rsid w:val="00602806"/>
    <w:rsid w:val="006047A7"/>
    <w:rsid w:val="0061536E"/>
    <w:rsid w:val="006159CD"/>
    <w:rsid w:val="00622A6E"/>
    <w:rsid w:val="0063321F"/>
    <w:rsid w:val="00640E8E"/>
    <w:rsid w:val="00641EAA"/>
    <w:rsid w:val="00643A2C"/>
    <w:rsid w:val="00647EFC"/>
    <w:rsid w:val="0066050D"/>
    <w:rsid w:val="00663502"/>
    <w:rsid w:val="00665BE5"/>
    <w:rsid w:val="00680D60"/>
    <w:rsid w:val="006A4519"/>
    <w:rsid w:val="006B52C9"/>
    <w:rsid w:val="006C4F74"/>
    <w:rsid w:val="006C6F5E"/>
    <w:rsid w:val="006C6FCE"/>
    <w:rsid w:val="006D6D1F"/>
    <w:rsid w:val="006E1871"/>
    <w:rsid w:val="006E4AE5"/>
    <w:rsid w:val="006E7E97"/>
    <w:rsid w:val="006F76B0"/>
    <w:rsid w:val="006F7BB7"/>
    <w:rsid w:val="00723B20"/>
    <w:rsid w:val="00741C7E"/>
    <w:rsid w:val="00741EAE"/>
    <w:rsid w:val="00746B95"/>
    <w:rsid w:val="00747402"/>
    <w:rsid w:val="007572EB"/>
    <w:rsid w:val="00767B82"/>
    <w:rsid w:val="00770B33"/>
    <w:rsid w:val="00776725"/>
    <w:rsid w:val="007768DD"/>
    <w:rsid w:val="00782E65"/>
    <w:rsid w:val="007967D3"/>
    <w:rsid w:val="007A3DFA"/>
    <w:rsid w:val="007A798B"/>
    <w:rsid w:val="007B161A"/>
    <w:rsid w:val="007B3B67"/>
    <w:rsid w:val="007B6D12"/>
    <w:rsid w:val="007C5AC1"/>
    <w:rsid w:val="007C77C6"/>
    <w:rsid w:val="007D2107"/>
    <w:rsid w:val="007D2EE3"/>
    <w:rsid w:val="007D6579"/>
    <w:rsid w:val="007E2504"/>
    <w:rsid w:val="007F24CB"/>
    <w:rsid w:val="007F76C8"/>
    <w:rsid w:val="00805A9F"/>
    <w:rsid w:val="008124C3"/>
    <w:rsid w:val="00841079"/>
    <w:rsid w:val="008459B5"/>
    <w:rsid w:val="00852FA7"/>
    <w:rsid w:val="00853043"/>
    <w:rsid w:val="00854E65"/>
    <w:rsid w:val="0086712C"/>
    <w:rsid w:val="00871E8F"/>
    <w:rsid w:val="008739D4"/>
    <w:rsid w:val="00876077"/>
    <w:rsid w:val="00883779"/>
    <w:rsid w:val="00895021"/>
    <w:rsid w:val="00896CF6"/>
    <w:rsid w:val="008976CD"/>
    <w:rsid w:val="008A5ED2"/>
    <w:rsid w:val="008B1730"/>
    <w:rsid w:val="008B404F"/>
    <w:rsid w:val="008B40AD"/>
    <w:rsid w:val="008B4C5B"/>
    <w:rsid w:val="008C10A6"/>
    <w:rsid w:val="008D372B"/>
    <w:rsid w:val="00903314"/>
    <w:rsid w:val="00906D72"/>
    <w:rsid w:val="00906EB9"/>
    <w:rsid w:val="0091220E"/>
    <w:rsid w:val="009271D4"/>
    <w:rsid w:val="00961868"/>
    <w:rsid w:val="00964C0F"/>
    <w:rsid w:val="0097469F"/>
    <w:rsid w:val="0097480E"/>
    <w:rsid w:val="009753E4"/>
    <w:rsid w:val="00976C23"/>
    <w:rsid w:val="009804DE"/>
    <w:rsid w:val="00987226"/>
    <w:rsid w:val="00995ED0"/>
    <w:rsid w:val="009A1558"/>
    <w:rsid w:val="009A4530"/>
    <w:rsid w:val="009A457E"/>
    <w:rsid w:val="009B01AF"/>
    <w:rsid w:val="009B0B8F"/>
    <w:rsid w:val="009C2462"/>
    <w:rsid w:val="009C3A89"/>
    <w:rsid w:val="009C3D91"/>
    <w:rsid w:val="009D751F"/>
    <w:rsid w:val="009D7C9C"/>
    <w:rsid w:val="009E1FE6"/>
    <w:rsid w:val="00A02324"/>
    <w:rsid w:val="00A04E84"/>
    <w:rsid w:val="00A055F9"/>
    <w:rsid w:val="00A10F5A"/>
    <w:rsid w:val="00A11754"/>
    <w:rsid w:val="00A1684E"/>
    <w:rsid w:val="00A265F8"/>
    <w:rsid w:val="00A27B7E"/>
    <w:rsid w:val="00A30446"/>
    <w:rsid w:val="00A36138"/>
    <w:rsid w:val="00A44AB9"/>
    <w:rsid w:val="00A5021F"/>
    <w:rsid w:val="00A50259"/>
    <w:rsid w:val="00A50645"/>
    <w:rsid w:val="00A536F2"/>
    <w:rsid w:val="00A70B7F"/>
    <w:rsid w:val="00A902B5"/>
    <w:rsid w:val="00A97419"/>
    <w:rsid w:val="00A97834"/>
    <w:rsid w:val="00AA411D"/>
    <w:rsid w:val="00AA5972"/>
    <w:rsid w:val="00AA7319"/>
    <w:rsid w:val="00AB15B7"/>
    <w:rsid w:val="00AB6DCB"/>
    <w:rsid w:val="00AC3576"/>
    <w:rsid w:val="00AC3BB1"/>
    <w:rsid w:val="00AC46F5"/>
    <w:rsid w:val="00AD1833"/>
    <w:rsid w:val="00AD2527"/>
    <w:rsid w:val="00AD6EA7"/>
    <w:rsid w:val="00AE2ABC"/>
    <w:rsid w:val="00AE4F55"/>
    <w:rsid w:val="00AF51BC"/>
    <w:rsid w:val="00AF5DB5"/>
    <w:rsid w:val="00B035E6"/>
    <w:rsid w:val="00B04483"/>
    <w:rsid w:val="00B07BEE"/>
    <w:rsid w:val="00B13B04"/>
    <w:rsid w:val="00B20396"/>
    <w:rsid w:val="00B24745"/>
    <w:rsid w:val="00B511E4"/>
    <w:rsid w:val="00B51891"/>
    <w:rsid w:val="00B528B9"/>
    <w:rsid w:val="00B547BA"/>
    <w:rsid w:val="00B64538"/>
    <w:rsid w:val="00B70091"/>
    <w:rsid w:val="00B70587"/>
    <w:rsid w:val="00B73D42"/>
    <w:rsid w:val="00B76DEE"/>
    <w:rsid w:val="00B82D04"/>
    <w:rsid w:val="00B85AA1"/>
    <w:rsid w:val="00B900E1"/>
    <w:rsid w:val="00BA38D0"/>
    <w:rsid w:val="00BA5EA7"/>
    <w:rsid w:val="00BB74D4"/>
    <w:rsid w:val="00BC0460"/>
    <w:rsid w:val="00BC41AF"/>
    <w:rsid w:val="00BC499B"/>
    <w:rsid w:val="00BC5CF9"/>
    <w:rsid w:val="00BD42C5"/>
    <w:rsid w:val="00BF16E2"/>
    <w:rsid w:val="00BF1D3B"/>
    <w:rsid w:val="00C04518"/>
    <w:rsid w:val="00C20B44"/>
    <w:rsid w:val="00C25365"/>
    <w:rsid w:val="00C40608"/>
    <w:rsid w:val="00C54262"/>
    <w:rsid w:val="00C62508"/>
    <w:rsid w:val="00C73153"/>
    <w:rsid w:val="00C75027"/>
    <w:rsid w:val="00C80577"/>
    <w:rsid w:val="00C8720F"/>
    <w:rsid w:val="00C95DCA"/>
    <w:rsid w:val="00C96AF0"/>
    <w:rsid w:val="00CA04BE"/>
    <w:rsid w:val="00CA6BB0"/>
    <w:rsid w:val="00CA7019"/>
    <w:rsid w:val="00CC626F"/>
    <w:rsid w:val="00CC6500"/>
    <w:rsid w:val="00CD4234"/>
    <w:rsid w:val="00CD58C6"/>
    <w:rsid w:val="00CE2A5D"/>
    <w:rsid w:val="00CE73F2"/>
    <w:rsid w:val="00CF0477"/>
    <w:rsid w:val="00CF05F6"/>
    <w:rsid w:val="00D04B5D"/>
    <w:rsid w:val="00D06774"/>
    <w:rsid w:val="00D13675"/>
    <w:rsid w:val="00D1743B"/>
    <w:rsid w:val="00D23E3A"/>
    <w:rsid w:val="00D2560D"/>
    <w:rsid w:val="00D33B1E"/>
    <w:rsid w:val="00D37BBD"/>
    <w:rsid w:val="00D4769E"/>
    <w:rsid w:val="00D540E0"/>
    <w:rsid w:val="00D55D3E"/>
    <w:rsid w:val="00D56504"/>
    <w:rsid w:val="00D609CD"/>
    <w:rsid w:val="00D61B1F"/>
    <w:rsid w:val="00D64FAD"/>
    <w:rsid w:val="00D65969"/>
    <w:rsid w:val="00D66B46"/>
    <w:rsid w:val="00D73A16"/>
    <w:rsid w:val="00D85C61"/>
    <w:rsid w:val="00D936D7"/>
    <w:rsid w:val="00DA2038"/>
    <w:rsid w:val="00DB5370"/>
    <w:rsid w:val="00DC0B1A"/>
    <w:rsid w:val="00DC7BBB"/>
    <w:rsid w:val="00DC7F84"/>
    <w:rsid w:val="00DD0D4C"/>
    <w:rsid w:val="00DD4285"/>
    <w:rsid w:val="00DD6A51"/>
    <w:rsid w:val="00DE0280"/>
    <w:rsid w:val="00DE1534"/>
    <w:rsid w:val="00DE2644"/>
    <w:rsid w:val="00DE68F3"/>
    <w:rsid w:val="00DF4D0A"/>
    <w:rsid w:val="00E00C65"/>
    <w:rsid w:val="00E0550F"/>
    <w:rsid w:val="00E0727B"/>
    <w:rsid w:val="00E0784D"/>
    <w:rsid w:val="00E1088C"/>
    <w:rsid w:val="00E16A49"/>
    <w:rsid w:val="00E17982"/>
    <w:rsid w:val="00E27D9D"/>
    <w:rsid w:val="00E512C7"/>
    <w:rsid w:val="00E57F68"/>
    <w:rsid w:val="00E66A67"/>
    <w:rsid w:val="00E838CF"/>
    <w:rsid w:val="00E93DF9"/>
    <w:rsid w:val="00E95676"/>
    <w:rsid w:val="00EB443F"/>
    <w:rsid w:val="00EC5CEC"/>
    <w:rsid w:val="00ED0201"/>
    <w:rsid w:val="00ED0E60"/>
    <w:rsid w:val="00EE062B"/>
    <w:rsid w:val="00EE3A27"/>
    <w:rsid w:val="00EE6BF6"/>
    <w:rsid w:val="00EF12E9"/>
    <w:rsid w:val="00F05C93"/>
    <w:rsid w:val="00F06E7B"/>
    <w:rsid w:val="00F10071"/>
    <w:rsid w:val="00F12680"/>
    <w:rsid w:val="00F21ABE"/>
    <w:rsid w:val="00F23420"/>
    <w:rsid w:val="00F2616E"/>
    <w:rsid w:val="00F45F5F"/>
    <w:rsid w:val="00F563D3"/>
    <w:rsid w:val="00F64BF6"/>
    <w:rsid w:val="00F74507"/>
    <w:rsid w:val="00F817DD"/>
    <w:rsid w:val="00F8598B"/>
    <w:rsid w:val="00F86073"/>
    <w:rsid w:val="00F92684"/>
    <w:rsid w:val="00F950ED"/>
    <w:rsid w:val="00F952D3"/>
    <w:rsid w:val="00F9632E"/>
    <w:rsid w:val="00FB3C01"/>
    <w:rsid w:val="00FB77CF"/>
    <w:rsid w:val="00FB7F17"/>
    <w:rsid w:val="00FC20AF"/>
    <w:rsid w:val="00FC6104"/>
    <w:rsid w:val="00FC688A"/>
    <w:rsid w:val="00FD2B2D"/>
    <w:rsid w:val="00FD6231"/>
    <w:rsid w:val="00FE7EFF"/>
    <w:rsid w:val="00FF10D9"/>
    <w:rsid w:val="00FF47D5"/>
    <w:rsid w:val="00FF7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10434133-C5AB-454F-90DF-98689F2D9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5AA1"/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85AA1"/>
    <w:pPr>
      <w:spacing w:after="0" w:line="240" w:lineRule="auto"/>
    </w:pPr>
    <w:rPr>
      <w:rFonts w:ascii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5AA1"/>
    <w:pPr>
      <w:spacing w:after="0" w:line="240" w:lineRule="auto"/>
    </w:pPr>
    <w:rPr>
      <w:rFonts w:ascii="Segoe UI Symbol" w:hAnsi="Segoe UI Symbol" w:cs="Segoe UI Symbol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B85AA1"/>
    <w:rPr>
      <w:rFonts w:ascii="Segoe UI Symbol" w:hAnsi="Segoe UI Symbol" w:cs="Segoe UI Symbol"/>
      <w:sz w:val="18"/>
      <w:szCs w:val="18"/>
    </w:rPr>
  </w:style>
  <w:style w:type="character" w:styleId="a6">
    <w:name w:val="Hyperlink"/>
    <w:basedOn w:val="a0"/>
    <w:uiPriority w:val="99"/>
    <w:rsid w:val="00B85AA1"/>
    <w:rPr>
      <w:rFonts w:cs="Times New Roman"/>
      <w:color w:val="0563C1"/>
      <w:u w:val="single"/>
    </w:rPr>
  </w:style>
  <w:style w:type="character" w:styleId="a7">
    <w:name w:val="annotation reference"/>
    <w:basedOn w:val="a0"/>
    <w:uiPriority w:val="99"/>
    <w:semiHidden/>
    <w:rsid w:val="00B85AA1"/>
    <w:rPr>
      <w:rFonts w:cs="Times New Roman"/>
      <w:sz w:val="16"/>
    </w:rPr>
  </w:style>
  <w:style w:type="paragraph" w:styleId="a8">
    <w:name w:val="annotation text"/>
    <w:basedOn w:val="a"/>
    <w:link w:val="a9"/>
    <w:uiPriority w:val="99"/>
    <w:semiHidden/>
    <w:rsid w:val="00B85AA1"/>
    <w:pPr>
      <w:spacing w:line="240" w:lineRule="auto"/>
    </w:pPr>
    <w:rPr>
      <w:sz w:val="20"/>
      <w:szCs w:val="20"/>
    </w:rPr>
  </w:style>
  <w:style w:type="character" w:customStyle="1" w:styleId="a9">
    <w:name w:val="Текст примітки Знак"/>
    <w:basedOn w:val="a0"/>
    <w:link w:val="a8"/>
    <w:uiPriority w:val="99"/>
    <w:semiHidden/>
    <w:locked/>
    <w:rsid w:val="00B85AA1"/>
    <w:rPr>
      <w:rFonts w:ascii="Calibri" w:hAnsi="Calibri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B85AA1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B85AA1"/>
    <w:rPr>
      <w:rFonts w:ascii="Consolas" w:hAnsi="Consolas" w:cs="Consolas"/>
      <w:sz w:val="20"/>
      <w:szCs w:val="20"/>
    </w:rPr>
  </w:style>
  <w:style w:type="paragraph" w:styleId="aa">
    <w:name w:val="List Paragraph"/>
    <w:basedOn w:val="a"/>
    <w:uiPriority w:val="34"/>
    <w:qFormat/>
    <w:rsid w:val="00B85AA1"/>
    <w:pPr>
      <w:ind w:left="720"/>
      <w:contextualSpacing/>
    </w:pPr>
  </w:style>
  <w:style w:type="character" w:customStyle="1" w:styleId="rvts44">
    <w:name w:val="rvts44"/>
    <w:basedOn w:val="a0"/>
    <w:rsid w:val="00DF4D0A"/>
    <w:rPr>
      <w:rFonts w:cs="Times New Roman"/>
    </w:rPr>
  </w:style>
  <w:style w:type="character" w:customStyle="1" w:styleId="rvts0">
    <w:name w:val="rvts0"/>
    <w:basedOn w:val="a0"/>
    <w:rsid w:val="0097469F"/>
    <w:rPr>
      <w:rFonts w:cs="Times New Roman"/>
    </w:rPr>
  </w:style>
  <w:style w:type="paragraph" w:styleId="ab">
    <w:name w:val="header"/>
    <w:basedOn w:val="a"/>
    <w:link w:val="ac"/>
    <w:uiPriority w:val="99"/>
    <w:unhideWhenUsed/>
    <w:rsid w:val="009B01A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Верхній колонтитул Знак"/>
    <w:basedOn w:val="a0"/>
    <w:link w:val="ab"/>
    <w:uiPriority w:val="99"/>
    <w:locked/>
    <w:rsid w:val="009B01AF"/>
    <w:rPr>
      <w:rFonts w:ascii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9B01A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Нижній колонтитул Знак"/>
    <w:basedOn w:val="a0"/>
    <w:link w:val="ad"/>
    <w:uiPriority w:val="99"/>
    <w:locked/>
    <w:rsid w:val="009B01AF"/>
    <w:rPr>
      <w:rFonts w:ascii="Calibri" w:hAnsi="Calibri" w:cs="Times New Roman"/>
    </w:rPr>
  </w:style>
  <w:style w:type="character" w:customStyle="1" w:styleId="apple-converted-space">
    <w:name w:val="apple-converted-space"/>
    <w:basedOn w:val="a0"/>
    <w:rsid w:val="00233FB4"/>
    <w:rPr>
      <w:rFonts w:cs="Times New Roman"/>
    </w:rPr>
  </w:style>
  <w:style w:type="character" w:customStyle="1" w:styleId="rvts37">
    <w:name w:val="rvts37"/>
    <w:basedOn w:val="a0"/>
    <w:rsid w:val="002C42D7"/>
    <w:rPr>
      <w:rFonts w:cs="Times New Roman"/>
    </w:rPr>
  </w:style>
  <w:style w:type="character" w:customStyle="1" w:styleId="rvts9">
    <w:name w:val="rvts9"/>
    <w:basedOn w:val="a0"/>
    <w:rsid w:val="00F45F5F"/>
    <w:rPr>
      <w:rFonts w:cs="Times New Roman"/>
    </w:rPr>
  </w:style>
  <w:style w:type="paragraph" w:customStyle="1" w:styleId="rvps2">
    <w:name w:val="rvps2"/>
    <w:basedOn w:val="a"/>
    <w:rsid w:val="00F45F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styleId="af">
    <w:name w:val="FollowedHyperlink"/>
    <w:basedOn w:val="a0"/>
    <w:uiPriority w:val="99"/>
    <w:semiHidden/>
    <w:unhideWhenUsed/>
    <w:rsid w:val="00746B95"/>
    <w:rPr>
      <w:color w:val="954F72" w:themeColor="followedHyperlink"/>
      <w:u w:val="single"/>
    </w:rPr>
  </w:style>
  <w:style w:type="character" w:customStyle="1" w:styleId="rvts46">
    <w:name w:val="rvts46"/>
    <w:basedOn w:val="a0"/>
    <w:rsid w:val="009E1FE6"/>
  </w:style>
  <w:style w:type="character" w:customStyle="1" w:styleId="rvts11">
    <w:name w:val="rvts11"/>
    <w:basedOn w:val="a0"/>
    <w:rsid w:val="009E1F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7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zakon.rada.gov.ua/laws/show/2456-17" TargetMode="External"/><Relationship Id="rId18" Type="http://schemas.openxmlformats.org/officeDocument/2006/relationships/hyperlink" Target="https://zakon.rada.gov.ua/laws/show/2456-17" TargetMode="External"/><Relationship Id="rId26" Type="http://schemas.openxmlformats.org/officeDocument/2006/relationships/hyperlink" Target="https://zakon.rada.gov.ua/laws/show/2456-17/paran2568" TargetMode="External"/><Relationship Id="rId39" Type="http://schemas.openxmlformats.org/officeDocument/2006/relationships/hyperlink" Target="https://zakon.rada.gov.ua/laws/show/2456-17" TargetMode="External"/><Relationship Id="rId21" Type="http://schemas.openxmlformats.org/officeDocument/2006/relationships/hyperlink" Target="https://zakon.rada.gov.ua/laws/show/2456-17/paran1128" TargetMode="External"/><Relationship Id="rId34" Type="http://schemas.openxmlformats.org/officeDocument/2006/relationships/hyperlink" Target="https://zakon.rada.gov.ua/laws/show/2456-17" TargetMode="External"/><Relationship Id="rId42" Type="http://schemas.openxmlformats.org/officeDocument/2006/relationships/hyperlink" Target="https://zakon.rada.gov.ua/laws/show/2456-17/paran1130" TargetMode="External"/><Relationship Id="rId47" Type="http://schemas.openxmlformats.org/officeDocument/2006/relationships/hyperlink" Target="https://zakon.rada.gov.ua/laws/show/2456-17" TargetMode="External"/><Relationship Id="rId50" Type="http://schemas.openxmlformats.org/officeDocument/2006/relationships/hyperlink" Target="http://zakon.rada.gov.ua/laws/show/2456-17/print" TargetMode="External"/><Relationship Id="rId55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2456-17" TargetMode="External"/><Relationship Id="rId29" Type="http://schemas.openxmlformats.org/officeDocument/2006/relationships/hyperlink" Target="http://zakon.rada.gov.ua/laws/show/2456-17/print" TargetMode="External"/><Relationship Id="rId11" Type="http://schemas.openxmlformats.org/officeDocument/2006/relationships/hyperlink" Target="http://zakon.rada.gov.ua/laws/show/2456-17/print" TargetMode="External"/><Relationship Id="rId24" Type="http://schemas.openxmlformats.org/officeDocument/2006/relationships/hyperlink" Target="https://zakon.rada.gov.ua/laws/show/2456-17/paran2568" TargetMode="External"/><Relationship Id="rId32" Type="http://schemas.openxmlformats.org/officeDocument/2006/relationships/hyperlink" Target="https://zakon.rada.gov.ua/laws/show/2456-17" TargetMode="External"/><Relationship Id="rId37" Type="http://schemas.openxmlformats.org/officeDocument/2006/relationships/hyperlink" Target="https://zakon.rada.gov.ua/laws/show/2456-17" TargetMode="External"/><Relationship Id="rId40" Type="http://schemas.openxmlformats.org/officeDocument/2006/relationships/hyperlink" Target="https://zakon.rada.gov.ua/laws/show/2456-17/paran1128" TargetMode="External"/><Relationship Id="rId45" Type="http://schemas.openxmlformats.org/officeDocument/2006/relationships/hyperlink" Target="https://zakon.rada.gov.ua/laws/show/2456-17/paran2568" TargetMode="External"/><Relationship Id="rId53" Type="http://schemas.openxmlformats.org/officeDocument/2006/relationships/hyperlink" Target="http://zakon.rada.gov.ua/laws/show/2456-17/print" TargetMode="External"/><Relationship Id="rId5" Type="http://schemas.openxmlformats.org/officeDocument/2006/relationships/styles" Target="styles.xml"/><Relationship Id="rId10" Type="http://schemas.openxmlformats.org/officeDocument/2006/relationships/hyperlink" Target="http://zakon.rada.gov.ua/laws/show/2456-17/print" TargetMode="External"/><Relationship Id="rId19" Type="http://schemas.openxmlformats.org/officeDocument/2006/relationships/hyperlink" Target="https://zakon.rada.gov.ua/laws/show/2456-17" TargetMode="External"/><Relationship Id="rId31" Type="http://schemas.openxmlformats.org/officeDocument/2006/relationships/hyperlink" Target="https://zakon.rada.gov.ua/laws/show/2456-17" TargetMode="External"/><Relationship Id="rId44" Type="http://schemas.openxmlformats.org/officeDocument/2006/relationships/hyperlink" Target="https://zakon.rada.gov.ua/laws/show/2456-17/paran2568" TargetMode="External"/><Relationship Id="rId52" Type="http://schemas.openxmlformats.org/officeDocument/2006/relationships/hyperlink" Target="http://zakon.rada.gov.ua/laws/show/2456-17/prin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zakon.rada.gov.ua/laws/show/2456-17" TargetMode="External"/><Relationship Id="rId22" Type="http://schemas.openxmlformats.org/officeDocument/2006/relationships/hyperlink" Target="https://zakon.rada.gov.ua/laws/show/2456-17/paran1129" TargetMode="External"/><Relationship Id="rId27" Type="http://schemas.openxmlformats.org/officeDocument/2006/relationships/hyperlink" Target="https://zakon.rada.gov.ua/laws/show/2456-17" TargetMode="External"/><Relationship Id="rId30" Type="http://schemas.openxmlformats.org/officeDocument/2006/relationships/hyperlink" Target="http://zakon.rada.gov.ua/laws/show/2456-17/print" TargetMode="External"/><Relationship Id="rId35" Type="http://schemas.openxmlformats.org/officeDocument/2006/relationships/hyperlink" Target="https://zakon.rada.gov.ua/laws/show/2456-17" TargetMode="External"/><Relationship Id="rId43" Type="http://schemas.openxmlformats.org/officeDocument/2006/relationships/hyperlink" Target="https://zakon.rada.gov.ua/laws/show/2456-17/paran2568" TargetMode="External"/><Relationship Id="rId48" Type="http://schemas.openxmlformats.org/officeDocument/2006/relationships/hyperlink" Target="http://zakon.rada.gov.ua/laws/show/2456-17/print" TargetMode="External"/><Relationship Id="rId56" Type="http://schemas.openxmlformats.org/officeDocument/2006/relationships/theme" Target="theme/theme1.xml"/><Relationship Id="rId8" Type="http://schemas.openxmlformats.org/officeDocument/2006/relationships/footnotes" Target="footnotes.xml"/><Relationship Id="rId51" Type="http://schemas.openxmlformats.org/officeDocument/2006/relationships/hyperlink" Target="http://zakon.rada.gov.ua/laws/show/2456-17/print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zakon.rada.gov.ua/laws/show/2456-17" TargetMode="External"/><Relationship Id="rId17" Type="http://schemas.openxmlformats.org/officeDocument/2006/relationships/hyperlink" Target="https://zakon.rada.gov.ua/laws/show/2456-17" TargetMode="External"/><Relationship Id="rId25" Type="http://schemas.openxmlformats.org/officeDocument/2006/relationships/hyperlink" Target="https://zakon.rada.gov.ua/laws/show/2456-17/paran2568" TargetMode="External"/><Relationship Id="rId33" Type="http://schemas.openxmlformats.org/officeDocument/2006/relationships/hyperlink" Target="https://zakon.rada.gov.ua/laws/show/2456-17" TargetMode="External"/><Relationship Id="rId38" Type="http://schemas.openxmlformats.org/officeDocument/2006/relationships/hyperlink" Target="https://zakon.rada.gov.ua/laws/show/2456-17" TargetMode="External"/><Relationship Id="rId46" Type="http://schemas.openxmlformats.org/officeDocument/2006/relationships/hyperlink" Target="https://zakon.rada.gov.ua/laws/show/2456-17" TargetMode="External"/><Relationship Id="rId20" Type="http://schemas.openxmlformats.org/officeDocument/2006/relationships/hyperlink" Target="https://zakon.rada.gov.ua/laws/show/2456-17" TargetMode="External"/><Relationship Id="rId41" Type="http://schemas.openxmlformats.org/officeDocument/2006/relationships/hyperlink" Target="https://zakon.rada.gov.ua/laws/show/2456-17/paran1129" TargetMode="External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zakon.rada.gov.ua/laws/show/2456-17" TargetMode="External"/><Relationship Id="rId23" Type="http://schemas.openxmlformats.org/officeDocument/2006/relationships/hyperlink" Target="https://zakon.rada.gov.ua/laws/show/2456-17/paran1130" TargetMode="External"/><Relationship Id="rId28" Type="http://schemas.openxmlformats.org/officeDocument/2006/relationships/hyperlink" Target="https://zakon.rada.gov.ua/laws/show/2456-17" TargetMode="External"/><Relationship Id="rId36" Type="http://schemas.openxmlformats.org/officeDocument/2006/relationships/hyperlink" Target="https://zakon.rada.gov.ua/laws/show/2456-17" TargetMode="External"/><Relationship Id="rId49" Type="http://schemas.openxmlformats.org/officeDocument/2006/relationships/hyperlink" Target="http://zakon.rada.gov.ua/laws/show/2456-17/prin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6B9B43-6789-4424-9ADE-4B1E0620B4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6A8EA5-D74F-4C46-828C-FABC832FC0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8967FF-550B-4FDE-B48C-CFCABCE072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5791</Words>
  <Characters>3301</Characters>
  <Application>Microsoft Office Word</Application>
  <DocSecurity>0</DocSecurity>
  <Lines>27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2020-10-28T09:36:00Z</dcterms:created>
  <dcterms:modified xsi:type="dcterms:W3CDTF">2020-10-28T09:36:00Z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