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CB9" w:rsidRDefault="00FE6CB9" w:rsidP="003C0877">
      <w:pPr>
        <w:spacing w:after="0" w:line="240" w:lineRule="auto"/>
        <w:rPr>
          <w:lang w:val="uk-UA"/>
        </w:rPr>
      </w:pPr>
    </w:p>
    <w:p w:rsidR="003C0877" w:rsidRPr="003C0877" w:rsidRDefault="003C0877" w:rsidP="003C0877">
      <w:pPr>
        <w:pStyle w:val="3"/>
        <w:shd w:val="clear" w:color="auto" w:fill="FFFFFF"/>
        <w:spacing w:before="0" w:beforeAutospacing="0" w:after="0" w:afterAutospacing="0"/>
        <w:ind w:firstLine="540"/>
        <w:jc w:val="right"/>
        <w:rPr>
          <w:rFonts w:ascii="Times New Roman" w:hAnsi="Times New Roman" w:cs="Times New Roman"/>
          <w:b w:val="0"/>
          <w:sz w:val="20"/>
          <w:szCs w:val="20"/>
          <w:highlight w:val="yellow"/>
          <w:lang w:val="uk-UA"/>
        </w:rPr>
      </w:pPr>
      <w:bookmarkStart w:id="0" w:name="_GoBack"/>
      <w:bookmarkEnd w:id="0"/>
      <w:r w:rsidRPr="003C0877">
        <w:rPr>
          <w:rFonts w:ascii="Times New Roman" w:hAnsi="Times New Roman" w:cs="Times New Roman"/>
          <w:b w:val="0"/>
          <w:sz w:val="20"/>
          <w:szCs w:val="20"/>
          <w:lang w:val="uk-UA"/>
        </w:rPr>
        <w:t>До реєстр. № 4279</w:t>
      </w:r>
    </w:p>
    <w:p w:rsidR="003C0877" w:rsidRPr="003C0877" w:rsidRDefault="003C0877" w:rsidP="003C0877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val="uk-UA"/>
        </w:rPr>
      </w:pPr>
      <w:r w:rsidRPr="003C0877">
        <w:rPr>
          <w:rFonts w:ascii="Times New Roman" w:hAnsi="Times New Roman"/>
          <w:sz w:val="20"/>
          <w:szCs w:val="20"/>
          <w:lang w:val="uk-UA"/>
        </w:rPr>
        <w:t>(друге читання)</w:t>
      </w:r>
    </w:p>
    <w:p w:rsidR="003C0877" w:rsidRPr="003C0877" w:rsidRDefault="003C0877" w:rsidP="003C0877">
      <w:pPr>
        <w:pStyle w:val="3"/>
        <w:shd w:val="clear" w:color="auto" w:fill="FFFFFF"/>
        <w:spacing w:before="0" w:beforeAutospacing="0" w:after="0" w:afterAutospacing="0"/>
        <w:ind w:right="-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C0877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3C0877" w:rsidRPr="003C0877" w:rsidRDefault="003C0877" w:rsidP="003C0877">
      <w:pPr>
        <w:pStyle w:val="3"/>
        <w:shd w:val="clear" w:color="auto" w:fill="FFFFFF"/>
        <w:spacing w:before="0" w:beforeAutospacing="0" w:after="0" w:afterAutospacing="0"/>
        <w:ind w:right="-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C0877" w:rsidRPr="003C0877" w:rsidRDefault="003C0877" w:rsidP="003C0877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  <w:r w:rsidRPr="003C0877">
        <w:rPr>
          <w:b/>
          <w:color w:val="000000"/>
          <w:sz w:val="28"/>
          <w:szCs w:val="28"/>
        </w:rPr>
        <w:t xml:space="preserve">на проект Закону України </w:t>
      </w:r>
      <w:r w:rsidRPr="003C0877">
        <w:rPr>
          <w:b/>
          <w:bCs/>
          <w:sz w:val="28"/>
          <w:szCs w:val="28"/>
        </w:rPr>
        <w:t xml:space="preserve">про внесення змін до Митного кодексу України (щодо оподаткування митними </w:t>
      </w:r>
      <w:proofErr w:type="spellStart"/>
      <w:r w:rsidRPr="003C0877">
        <w:rPr>
          <w:b/>
          <w:bCs/>
          <w:sz w:val="28"/>
          <w:szCs w:val="28"/>
        </w:rPr>
        <w:t>платежами</w:t>
      </w:r>
      <w:proofErr w:type="spellEnd"/>
      <w:r w:rsidRPr="003C0877">
        <w:rPr>
          <w:b/>
          <w:bCs/>
          <w:sz w:val="28"/>
          <w:szCs w:val="28"/>
        </w:rPr>
        <w:t xml:space="preserve"> товарів, що переміщуються (пересилаються) у міжнародних поштових відправленнях, міжнародних експрес-відправленнях та порядку їх декларування)</w:t>
      </w:r>
      <w:r w:rsidRPr="003C0877">
        <w:rPr>
          <w:b/>
          <w:color w:val="000000"/>
          <w:sz w:val="28"/>
          <w:szCs w:val="28"/>
        </w:rPr>
        <w:t xml:space="preserve">, внесений народними депутатами України </w:t>
      </w:r>
      <w:r w:rsidRPr="003C0877">
        <w:rPr>
          <w:b/>
          <w:sz w:val="28"/>
          <w:szCs w:val="28"/>
        </w:rPr>
        <w:t>Совою О.Г.,</w:t>
      </w:r>
      <w:r w:rsidRPr="003C0877">
        <w:rPr>
          <w:b/>
          <w:bCs/>
          <w:sz w:val="28"/>
          <w:szCs w:val="28"/>
        </w:rPr>
        <w:t xml:space="preserve"> Ковальчуком О.В., </w:t>
      </w:r>
      <w:hyperlink r:id="rId7" w:tgtFrame="_blank" w:history="1">
        <w:proofErr w:type="spellStart"/>
        <w:r w:rsidRPr="003C0877">
          <w:rPr>
            <w:b/>
            <w:bCs/>
            <w:sz w:val="28"/>
            <w:szCs w:val="28"/>
          </w:rPr>
          <w:t>Гетманцевим</w:t>
        </w:r>
        <w:proofErr w:type="spellEnd"/>
        <w:r w:rsidRPr="003C0877">
          <w:rPr>
            <w:b/>
            <w:bCs/>
            <w:sz w:val="28"/>
            <w:szCs w:val="28"/>
          </w:rPr>
          <w:t xml:space="preserve"> Д.О.</w:t>
        </w:r>
      </w:hyperlink>
      <w:r w:rsidRPr="003C0877">
        <w:rPr>
          <w:b/>
          <w:color w:val="000000"/>
          <w:sz w:val="28"/>
          <w:szCs w:val="28"/>
        </w:rPr>
        <w:t xml:space="preserve"> та іншими (реєстр. № 4279 від 28.10.2020), підготовлений до другого читання</w:t>
      </w:r>
    </w:p>
    <w:p w:rsidR="003C0877" w:rsidRPr="003C0877" w:rsidRDefault="003C0877" w:rsidP="003C0877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C0877" w:rsidRPr="003C0877" w:rsidRDefault="003C0877" w:rsidP="003C0877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>25 лютого 2021 року</w:t>
      </w:r>
    </w:p>
    <w:p w:rsidR="003C0877" w:rsidRPr="003C0877" w:rsidRDefault="003C0877" w:rsidP="003C0877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>протокол №57</w:t>
      </w:r>
    </w:p>
    <w:p w:rsidR="003C0877" w:rsidRPr="003C0877" w:rsidRDefault="003C0877" w:rsidP="003C0877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C0877" w:rsidRPr="003C0877" w:rsidRDefault="003C0877" w:rsidP="003C0877">
      <w:pPr>
        <w:pStyle w:val="2"/>
        <w:spacing w:after="0" w:line="240" w:lineRule="auto"/>
        <w:ind w:firstLine="720"/>
        <w:jc w:val="both"/>
        <w:rPr>
          <w:sz w:val="28"/>
          <w:szCs w:val="28"/>
          <w:lang w:val="uk-UA"/>
        </w:rPr>
      </w:pPr>
      <w:r w:rsidRPr="003C0877">
        <w:rPr>
          <w:sz w:val="28"/>
          <w:szCs w:val="28"/>
          <w:lang w:val="uk-UA"/>
        </w:rPr>
        <w:t xml:space="preserve">Комітет на своєму засіданні 25 лютого 2021 року (протокол №57) </w:t>
      </w:r>
      <w:r w:rsidRPr="003C0877">
        <w:rPr>
          <w:noProof/>
          <w:sz w:val="28"/>
          <w:szCs w:val="28"/>
          <w:lang w:val="uk-UA"/>
        </w:rPr>
        <w:t xml:space="preserve">за дорученням Верховної Ради України (Постанова Верховної Ради України </w:t>
      </w:r>
      <w:r w:rsidRPr="003C0877">
        <w:rPr>
          <w:sz w:val="28"/>
          <w:szCs w:val="28"/>
          <w:lang w:val="uk-UA"/>
        </w:rPr>
        <w:t>№1139-ІХ</w:t>
      </w:r>
      <w:r w:rsidRPr="003C0877">
        <w:rPr>
          <w:noProof/>
          <w:sz w:val="28"/>
          <w:szCs w:val="28"/>
          <w:lang w:val="uk-UA"/>
        </w:rPr>
        <w:t xml:space="preserve">) доопрацював </w:t>
      </w:r>
      <w:r w:rsidRPr="003C0877">
        <w:rPr>
          <w:sz w:val="28"/>
          <w:szCs w:val="28"/>
          <w:lang w:val="uk-UA"/>
        </w:rPr>
        <w:t xml:space="preserve">проект Закону України </w:t>
      </w:r>
      <w:r w:rsidRPr="003C0877">
        <w:rPr>
          <w:bCs/>
          <w:sz w:val="28"/>
          <w:szCs w:val="28"/>
          <w:lang w:val="uk-UA"/>
        </w:rPr>
        <w:t xml:space="preserve">про внесення змін до Митного кодексу України (щодо оподаткування митними </w:t>
      </w:r>
      <w:proofErr w:type="spellStart"/>
      <w:r w:rsidRPr="003C0877">
        <w:rPr>
          <w:bCs/>
          <w:sz w:val="28"/>
          <w:szCs w:val="28"/>
          <w:lang w:val="uk-UA"/>
        </w:rPr>
        <w:t>платежами</w:t>
      </w:r>
      <w:proofErr w:type="spellEnd"/>
      <w:r w:rsidRPr="003C0877">
        <w:rPr>
          <w:bCs/>
          <w:sz w:val="28"/>
          <w:szCs w:val="28"/>
          <w:lang w:val="uk-UA"/>
        </w:rPr>
        <w:t xml:space="preserve"> товарів, що переміщуються (пересилаються) у міжнародних поштових відправленнях, міжнародних експрес-відправленнях та порядку їх декларування)</w:t>
      </w:r>
      <w:r w:rsidRPr="003C0877">
        <w:rPr>
          <w:sz w:val="28"/>
          <w:szCs w:val="28"/>
          <w:lang w:val="uk-UA"/>
        </w:rPr>
        <w:t xml:space="preserve"> (реєстр. №4279), який прийнято Верховною Радою України за основу 27 січня 2021 року, з урахуванням пропозицій і поправок суб’єктів права законодавчої ініціативи.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Закону України «Про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3C0877">
        <w:rPr>
          <w:rFonts w:ascii="Times New Roman" w:hAnsi="Times New Roman"/>
          <w:sz w:val="28"/>
          <w:szCs w:val="28"/>
          <w:lang w:val="uk-UA"/>
        </w:rPr>
        <w:t>егламент Верховної Ради України», надійшло 127 пропозицій від народних депутатів України.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>Під час доопрацювання законопроекту до другого читання народними депутатами – членами Комітету підготовлено п</w:t>
      </w:r>
      <w:proofErr w:type="spellStart"/>
      <w:r w:rsidRPr="003C0877">
        <w:rPr>
          <w:rFonts w:ascii="Times New Roman" w:hAnsi="Times New Roman"/>
          <w:sz w:val="28"/>
          <w:szCs w:val="28"/>
        </w:rPr>
        <w:t>ропозиції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C0877">
        <w:rPr>
          <w:rFonts w:ascii="Times New Roman" w:hAnsi="Times New Roman"/>
          <w:sz w:val="28"/>
          <w:szCs w:val="28"/>
        </w:rPr>
        <w:t>підставі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пункту 4 </w:t>
      </w:r>
      <w:proofErr w:type="spellStart"/>
      <w:r w:rsidRPr="003C0877">
        <w:rPr>
          <w:rFonts w:ascii="Times New Roman" w:hAnsi="Times New Roman"/>
          <w:sz w:val="28"/>
          <w:szCs w:val="28"/>
        </w:rPr>
        <w:t>частини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першої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статті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15 Закону </w:t>
      </w:r>
      <w:proofErr w:type="spellStart"/>
      <w:r w:rsidRPr="003C0877">
        <w:rPr>
          <w:rFonts w:ascii="Times New Roman" w:hAnsi="Times New Roman"/>
          <w:sz w:val="28"/>
          <w:szCs w:val="28"/>
        </w:rPr>
        <w:t>України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r w:rsidRPr="003C0877">
        <w:rPr>
          <w:rFonts w:ascii="Times New Roman" w:hAnsi="Times New Roman"/>
          <w:sz w:val="28"/>
          <w:szCs w:val="28"/>
          <w:lang w:val="uk-UA"/>
        </w:rPr>
        <w:t>«</w:t>
      </w:r>
      <w:r w:rsidRPr="003C0877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3C0877">
        <w:rPr>
          <w:rFonts w:ascii="Times New Roman" w:hAnsi="Times New Roman"/>
          <w:sz w:val="28"/>
          <w:szCs w:val="28"/>
        </w:rPr>
        <w:t>комітети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3C0877">
        <w:rPr>
          <w:rFonts w:ascii="Times New Roman" w:hAnsi="Times New Roman"/>
          <w:sz w:val="28"/>
          <w:szCs w:val="28"/>
        </w:rPr>
        <w:t>України</w:t>
      </w:r>
      <w:proofErr w:type="spellEnd"/>
      <w:r w:rsidRPr="003C0877">
        <w:rPr>
          <w:rFonts w:ascii="Times New Roman" w:hAnsi="Times New Roman"/>
          <w:sz w:val="28"/>
          <w:szCs w:val="28"/>
          <w:lang w:val="uk-UA"/>
        </w:rPr>
        <w:t>»</w:t>
      </w:r>
      <w:r w:rsidRPr="003C0877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3C0877">
        <w:rPr>
          <w:rFonts w:ascii="Times New Roman" w:hAnsi="Times New Roman"/>
          <w:sz w:val="28"/>
          <w:szCs w:val="28"/>
        </w:rPr>
        <w:t>саме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r w:rsidRPr="003C0877">
        <w:rPr>
          <w:rFonts w:ascii="Times New Roman" w:hAnsi="Times New Roman"/>
          <w:sz w:val="28"/>
          <w:szCs w:val="28"/>
          <w:lang w:val="uk-UA"/>
        </w:rPr>
        <w:t>пропозиції</w:t>
      </w:r>
      <w:r w:rsidRPr="003C0877">
        <w:rPr>
          <w:rFonts w:ascii="Times New Roman" w:hAnsi="Times New Roman"/>
          <w:sz w:val="28"/>
          <w:szCs w:val="28"/>
        </w:rPr>
        <w:t xml:space="preserve"> </w:t>
      </w:r>
      <w:r w:rsidRPr="003C0877">
        <w:rPr>
          <w:rFonts w:ascii="Times New Roman" w:hAnsi="Times New Roman"/>
          <w:b/>
          <w:sz w:val="28"/>
          <w:szCs w:val="28"/>
        </w:rPr>
        <w:t xml:space="preserve">№№ </w:t>
      </w:r>
      <w:r w:rsidRPr="003C0877">
        <w:rPr>
          <w:rFonts w:ascii="Times New Roman" w:hAnsi="Times New Roman"/>
          <w:b/>
          <w:sz w:val="28"/>
          <w:szCs w:val="28"/>
          <w:lang w:val="uk-UA"/>
        </w:rPr>
        <w:t>2, 8, 13, 35, 91, 125</w:t>
      </w:r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були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подані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C0877">
        <w:rPr>
          <w:rFonts w:ascii="Times New Roman" w:hAnsi="Times New Roman"/>
          <w:sz w:val="28"/>
          <w:szCs w:val="28"/>
        </w:rPr>
        <w:t>розгляд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C0877">
        <w:rPr>
          <w:rFonts w:ascii="Times New Roman" w:hAnsi="Times New Roman"/>
          <w:sz w:val="28"/>
          <w:szCs w:val="28"/>
        </w:rPr>
        <w:t>підтверджені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C0877">
        <w:rPr>
          <w:rFonts w:ascii="Times New Roman" w:hAnsi="Times New Roman"/>
          <w:sz w:val="28"/>
          <w:szCs w:val="28"/>
        </w:rPr>
        <w:t>його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та за результатами </w:t>
      </w:r>
      <w:proofErr w:type="spellStart"/>
      <w:r w:rsidRPr="003C0877">
        <w:rPr>
          <w:rFonts w:ascii="Times New Roman" w:hAnsi="Times New Roman"/>
          <w:sz w:val="28"/>
          <w:szCs w:val="28"/>
        </w:rPr>
        <w:t>голосування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3C0877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877">
        <w:rPr>
          <w:rFonts w:ascii="Times New Roman" w:hAnsi="Times New Roman"/>
          <w:sz w:val="28"/>
          <w:szCs w:val="28"/>
        </w:rPr>
        <w:t>враховані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3C0877">
        <w:rPr>
          <w:rFonts w:ascii="Times New Roman" w:hAnsi="Times New Roman"/>
          <w:sz w:val="28"/>
          <w:szCs w:val="28"/>
        </w:rPr>
        <w:t>таблиці</w:t>
      </w:r>
      <w:proofErr w:type="spellEnd"/>
      <w:r w:rsidRPr="003C0877">
        <w:rPr>
          <w:rFonts w:ascii="Times New Roman" w:hAnsi="Times New Roman"/>
          <w:sz w:val="28"/>
          <w:szCs w:val="28"/>
        </w:rPr>
        <w:t xml:space="preserve"> до другого </w:t>
      </w:r>
      <w:proofErr w:type="spellStart"/>
      <w:r w:rsidRPr="003C0877">
        <w:rPr>
          <w:rFonts w:ascii="Times New Roman" w:hAnsi="Times New Roman"/>
          <w:sz w:val="28"/>
          <w:szCs w:val="28"/>
        </w:rPr>
        <w:t>читання</w:t>
      </w:r>
      <w:proofErr w:type="spellEnd"/>
      <w:r w:rsidRPr="003C0877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Пропозиція </w:t>
      </w:r>
      <w:r w:rsidRPr="003C0877">
        <w:rPr>
          <w:rFonts w:ascii="Times New Roman" w:hAnsi="Times New Roman"/>
          <w:b/>
          <w:sz w:val="28"/>
          <w:szCs w:val="28"/>
          <w:lang w:val="uk-UA"/>
        </w:rPr>
        <w:t>№ 2</w:t>
      </w:r>
      <w:r w:rsidRPr="003C0877">
        <w:rPr>
          <w:rFonts w:ascii="Times New Roman" w:hAnsi="Times New Roman"/>
          <w:sz w:val="28"/>
          <w:szCs w:val="28"/>
          <w:lang w:val="uk-UA"/>
        </w:rPr>
        <w:t>:</w:t>
      </w:r>
    </w:p>
    <w:p w:rsidR="003C0877" w:rsidRPr="003C0877" w:rsidRDefault="003C0877" w:rsidP="003C0877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Підпункт 3) пункту 1 розділу І зак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онопроекту викласти в наступній 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редакції: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3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12) експрес-перевізник - перевізник, який на виконання угоди (угод) з іноземним оператором про обмін міжнародними експрес-відправленнями здійснює прискорене перевезення міжнародних експрес-відправлень з використанням будь-якого виду транспорту, забезпечує приймання, обробку, пред’явлення таких відправлень митним органам для митного контролю та митного оформлення, видачу одержувачам (повернення відправникам), а також використовує інформаційні, телекомунікаційні, інформаційно-телекомунікаційні системи для відстеження проходження міжнародних експрес-відправлень протягом усього часу переміщення від відправника до одержувача, а також електронну систему обліку та зберігання відправлень;»;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»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Пропозиція </w:t>
      </w:r>
      <w:r w:rsidRPr="003C0877">
        <w:rPr>
          <w:rFonts w:ascii="Times New Roman" w:hAnsi="Times New Roman"/>
          <w:b/>
          <w:sz w:val="28"/>
          <w:szCs w:val="28"/>
          <w:lang w:val="uk-UA"/>
        </w:rPr>
        <w:t>№ 8</w:t>
      </w:r>
      <w:r w:rsidRPr="003C0877">
        <w:rPr>
          <w:rFonts w:ascii="Times New Roman" w:hAnsi="Times New Roman"/>
          <w:sz w:val="28"/>
          <w:szCs w:val="28"/>
          <w:lang w:val="uk-UA"/>
        </w:rPr>
        <w:t>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Абзац четвертий підпункту 3 пункту 3 розділу І проекту Закону викласти в такій редакції: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У зв’язку з чим частини четверту – чотирнадцяту вважати частинами п’ятою – п’ятнадцятою ;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»»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Пропозиція </w:t>
      </w:r>
      <w:r w:rsidRPr="003C0877">
        <w:rPr>
          <w:rFonts w:ascii="Times New Roman" w:hAnsi="Times New Roman"/>
          <w:b/>
          <w:sz w:val="28"/>
          <w:szCs w:val="28"/>
          <w:lang w:val="uk-UA"/>
        </w:rPr>
        <w:t>№ 13</w:t>
      </w:r>
      <w:r w:rsidRPr="003C0877">
        <w:rPr>
          <w:rFonts w:ascii="Times New Roman" w:hAnsi="Times New Roman"/>
          <w:sz w:val="28"/>
          <w:szCs w:val="28"/>
          <w:lang w:val="uk-UA"/>
        </w:rPr>
        <w:t>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Абзац третій підпункту 5 пункту 3 розділу І законопроекту викласти в наступній редакції: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При проведенні митного контролю товарів, що переміщуються (пересилаються) в міжнародних поштових та експрес-відправленнях, митні органи використовують технічні та спеціальні засоби митного контролю, а також службових собак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»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;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»»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Пропозиція </w:t>
      </w:r>
      <w:r w:rsidRPr="003C0877">
        <w:rPr>
          <w:rFonts w:ascii="Times New Roman" w:hAnsi="Times New Roman"/>
          <w:b/>
          <w:sz w:val="28"/>
          <w:szCs w:val="28"/>
          <w:lang w:val="uk-UA"/>
        </w:rPr>
        <w:t>№ 35</w:t>
      </w:r>
      <w:r w:rsidRPr="003C0877">
        <w:rPr>
          <w:rFonts w:ascii="Times New Roman" w:hAnsi="Times New Roman"/>
          <w:sz w:val="28"/>
          <w:szCs w:val="28"/>
          <w:lang w:val="uk-UA"/>
        </w:rPr>
        <w:t>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Пункт 6 проекту викласти в такій редакції: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6. статтю 236 викласти в наступній редакції: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Стаття 236. Декларування товарів, що переміщуються (пересилаються) через митний кордон України у міжнародних поштових та експрес-відправленнях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1. Декларування товарів, що переміщуються (пересилаються) через митний кордон України у міжнародних поштових та експрес-відправленнях, здійснюється оператором поштового зв’язку, експрес-перевізником чи декларантом або уповноваженою ним особою. </w:t>
      </w:r>
      <w:proofErr w:type="spellStart"/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Кореспонденцiя</w:t>
      </w:r>
      <w:proofErr w:type="spellEnd"/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поштові листи та листівки, література для сліпих, друковані матеріали, міжнародні експрес-відправлення документарного характеру декларуються в </w:t>
      </w:r>
      <w:proofErr w:type="spellStart"/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уснiй</w:t>
      </w:r>
      <w:proofErr w:type="spellEnd"/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формi</w:t>
      </w:r>
      <w:proofErr w:type="spellEnd"/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на підставі товаросупровідних документів. Інші товари, що переміщуються (пересилаються) через митний кордон України у міжнародних поштових та експрес-відправленнях, підлягають письмовому декларуванню.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2. Декларування товарів, зазначених в частині першій статті 234 цього Кодексу, здійснюється декларантом або уповноваженою ним особою шляхом подання заяви за формою, встановленою Кабінетом Міністрів України, у тому числі з використанням інформаційних технологій, або оператором поштового зв’язку чи експрес-перевізником шляхом подання реєстрів (тимчасових та/або додаткових) міжнародних поштових та експрес-відправлень.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3. Товари, що переміщуються (пересилаються) на адресу одного одержувача – громадянина в одній депеші від одного відправника у 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міжнародних поштових відправленнях, сумарна фактурна вартість яких не перевищує еквівалент 150 євро, декларуються оператором поштового зв’язку шляхом подання реєстрів (тимчасових та/або додаткових) міжнародних поштових відправлень з урахуванням відомостей та документів, передбачених актами Всесвітнього поштового союзу.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4. Товари, що переміщуються (пересилаються) на адресу одного одержувача – громадянина в одному вантажі експрес-перевізника від одного відправника у міжнародних експрес-відправленнях, сумарна фактурна вартість яких не перевищує еквівалент 150 євро, декларуються експрес-перевізником шляхом подання реєстрів (тимчасових та/або додаткових) міжнародних експрес-відправлень.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Громадянин (уповноважена ним особа) має право самостійно декларувати такі товари у порядку, встановленому для громадян, шляхом подання митної декларації за формою, встановленою Кабінетом Міністрів України, у тому числі з використанням інформаційних технологій.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5. Товари, що переміщуються (пересилаються) для одного одержувача – громадянина в одній депеші від одного відправника у міжнародних поштових відправленнях, сумарна фактурна вартість яких перевищує еквівалент 150 євро, але не перевищує еквівалент 10000 євро, декларуються оператором поштового зв’язку шляхом подання: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реєстрів (тимчасових та/або додаткових) міжнародних поштових відправлень з урахуванням відомостей та документів, передбачених актами Всесвітнього поштового союзу; або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документів, встановлених актами Всесвітнього поштового союзу.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6. Товари, що переміщуються (пересилаються) для одного одержувача – громадянина в одному вантажі експрес-перевізника від одного відправника у міжнародних експрес-відправленнях, сумарна фактурна вартість яких перевищує еквівалент 150 євро, але не перевищує еквівалент 10000 євро, декларуються: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експрес-перевізником шляхом подання реєстрів (тимчасових та/або додаткових) міжнародних експрес-відправлень; або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громадянином (уповноваженою ним особою) у порядку, встановленому для громадян, шляхом подання митної декларації за формою, встановленою Кабінетом Міністрів України, у тому числі з використанням інформаційних технологій.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7. Для цілей цього Кодексу реєстри (тимчасові та додаткові) міжнародних поштових та експрес-відправлень замінюють митні декларації.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До тимчасових реєстрів оператором поштового зв’язку, експрес-перевізником вносяться відомості про: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1) вид відправлення;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2) унікальний номер відправлення;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3) декларанта, відправника, одержувача товарів у відправленні;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4) найменування країни відправлення (призначення);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5) товари у відправленні (найменування, звичайний торговельний опис, торговельна марка та виробник товарів (за наявності у товаросупровідних та 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комерційних документах), код товару згідно з УКТ ЗЕД, кількість, фактурна та/або митна вартість);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6) нарахування митних платежів (суми митних платежів, спосіб і особливості їх нарахування та сплати, офіційний курс валюти України до іноземної валюти);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7) транспортні, комерційні та інші супровідні документи на товари.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До додаткових реєстрів крім відомостей, що вносяться до тимчасових реєстрів, оператором поштового зв’язку, експрес-перевізником вносяться відомості про: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1) номер і дату відповідного тимчасового реєстру (за наявності);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2) суми митних платежів, що підлягають сплаті за цим реєстром;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3) повернення відправлення відправнику;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4) особу-одержувача товарів у відправленні.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Форми реєстрів (тимчасового та додаткового) міжнародних поштових та експрес-відправлень затверджуються Кабінетом Міністрів України. Порядок заповнення таких реєстрів, у тому числі порядок внесення змін до них, встановлюється центральним органом виконавчої влади, що забезпечує формування та реалізує державну фінансову політику, з урахуванням актів Всесвітнього поштового союзу.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8. Оператор поштового зв’язку, експрес-перевізник подає митному органу тимчасовий реєстр під зобов’язання про подання додаткового реєстру (додаткових реєстрів) та сплату митних платежів за товари, які є об’єктом оподаткування, у строк не більше 30 днів з дати оформлення відповідного тимчасового реєстру.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9. Для випуску товарів за тимчасовим реєстром застосовуються курси валют, визначені відповідно до статті 3</w:t>
      </w:r>
      <w:r w:rsidRPr="00130144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vertAlign w:val="superscript"/>
          <w:lang w:val="uk-UA" w:eastAsia="uk-UA"/>
        </w:rPr>
        <w:t>1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 цього Кодексу, чинні на дату подання митному органу такого тимчасового реєстру для оформлення.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Митні платежі сплачуються за додатковим реєстром з урахуванням курсу валют, чинного на дату подання митному органу тимчасового реєстру, що йому передував.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Дозволяється подання оператором поштового зв’язку, експрес-перевізником додаткових реєстрів та сплата митних платежів за товари, які є об’єктами оподаткування, без подання тимчасових реєстрів. У такому разі митні платежі нараховуються за курсом валют, чинним на дату подання митному органу такого додаткового реєстру для оформлення.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10. У разі декларування товарів оператором поштового зв’язку, експрес-перевізником шляхом подання реєстрів (тимчасових та/або додаткових) суми митних платежів сплачуються оператором поштового зв’язку, експрес-перевізником до або на день подання митному органу відповідних додаткових реєстрів для оформлення.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Декларування на підставі додаткових реєстрів та митне оформлення товарів, які після ввезення на митну територію України повертаються за її межі відправникам протягом 30 днів з дати оформлення тимчасових реєстрів, припиняє зобов’язання оператора поштового зв’язку, експрес-перевізника із сплати митних платежів за такі товари.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11. Порушення оператором поштового зв’язку, експрес-перевізником зобов’язання, передбаченого у частині восьмій цієї статті, є підставою для відмови митним органом у прийнятті нових тимчасових реєстрів до моменту виконання такого зобов'язання.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12. Кошти, отримані оператором поштового зв’язку, експрес-перевізником від громадян в рахунок сплати митних платежів за товари, які є об’єктом оподаткування при ввезенні (пересиланні) на митну територію України у міжнародних поштових та експрес-відправленнях, не підлягають використанню на будь-які інші цілі, крім сплати таких митних платежів.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»»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Пропозиція </w:t>
      </w:r>
      <w:r w:rsidRPr="003C0877">
        <w:rPr>
          <w:rFonts w:ascii="Times New Roman" w:hAnsi="Times New Roman"/>
          <w:b/>
          <w:sz w:val="28"/>
          <w:szCs w:val="28"/>
          <w:lang w:val="uk-UA"/>
        </w:rPr>
        <w:t>№ 91</w:t>
      </w:r>
      <w:r w:rsidRPr="003C0877">
        <w:rPr>
          <w:rFonts w:ascii="Times New Roman" w:hAnsi="Times New Roman"/>
          <w:sz w:val="28"/>
          <w:szCs w:val="28"/>
          <w:lang w:val="uk-UA"/>
        </w:rPr>
        <w:t>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«А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бзац третій підпункту 1 пункту 9 розділу І проекту викласти в такій редакції: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У разі переміщення (пересилання) товарів у міжнародних поштових відправленнях для цілей оподаткування додатково може застосовуватись фактурна вартість цих товарів, зазначена у товаросупровідних документах, складених відповідно до актів Всесвітнього поштового союзу.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»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;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»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Пропозиція </w:t>
      </w:r>
      <w:r w:rsidRPr="003C0877">
        <w:rPr>
          <w:rFonts w:ascii="Times New Roman" w:hAnsi="Times New Roman"/>
          <w:b/>
          <w:sz w:val="28"/>
          <w:szCs w:val="28"/>
          <w:lang w:val="uk-UA"/>
        </w:rPr>
        <w:t>№ 125</w:t>
      </w:r>
      <w:r w:rsidRPr="003C0877">
        <w:rPr>
          <w:rFonts w:ascii="Times New Roman" w:hAnsi="Times New Roman"/>
          <w:sz w:val="28"/>
          <w:szCs w:val="28"/>
          <w:lang w:val="uk-UA"/>
        </w:rPr>
        <w:t>:</w:t>
      </w:r>
    </w:p>
    <w:p w:rsidR="003C0877" w:rsidRPr="00130144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Пункт 1 розділу ІІ проекту викласти в такій редакції:</w:t>
      </w:r>
    </w:p>
    <w:p w:rsidR="003C0877" w:rsidRPr="003C0877" w:rsidRDefault="003C0877" w:rsidP="003C0877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130144">
        <w:rPr>
          <w:rFonts w:ascii="Times New Roman" w:hAnsi="Times New Roman"/>
          <w:color w:val="000000"/>
          <w:sz w:val="28"/>
          <w:szCs w:val="28"/>
          <w:lang w:val="uk-UA" w:eastAsia="uk-UA"/>
        </w:rPr>
        <w:t>1. Цей Закон набирає чинності з дня, наступного за днем його опублікування, крім пунктів 1, 3, 4, 6 – 8, 10, 11, які набирають ч</w:t>
      </w:r>
      <w:r w:rsidRPr="003C0877">
        <w:rPr>
          <w:rFonts w:ascii="Times New Roman" w:hAnsi="Times New Roman"/>
          <w:color w:val="000000"/>
          <w:sz w:val="28"/>
          <w:szCs w:val="28"/>
          <w:lang w:val="uk-UA" w:eastAsia="uk-UA"/>
        </w:rPr>
        <w:t>инності з 01 вересня 2021 року.»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»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Такі пропозиції стосуються уточнення: визначення поняття «експрес-перевізник», переліку відомостей, які вносяться експрес-перевізниками та операторами поштового зв’язку до тимчасових та додаткових реєстрів міжнародних поштових  та експрес-відправлень та порядку декларування </w:t>
      </w:r>
      <w:r w:rsidR="007F0FA7">
        <w:rPr>
          <w:rFonts w:ascii="Times New Roman" w:hAnsi="Times New Roman"/>
          <w:sz w:val="28"/>
          <w:szCs w:val="28"/>
        </w:rPr>
        <w:t>товар</w:t>
      </w:r>
      <w:proofErr w:type="spellStart"/>
      <w:r w:rsidR="007F0FA7">
        <w:rPr>
          <w:rFonts w:ascii="Times New Roman" w:hAnsi="Times New Roman"/>
          <w:sz w:val="28"/>
          <w:szCs w:val="28"/>
          <w:lang w:val="uk-UA"/>
        </w:rPr>
        <w:t>ів</w:t>
      </w:r>
      <w:proofErr w:type="spellEnd"/>
      <w:r w:rsidR="007F0FA7">
        <w:rPr>
          <w:rFonts w:ascii="Times New Roman" w:hAnsi="Times New Roman"/>
          <w:sz w:val="28"/>
          <w:szCs w:val="28"/>
          <w:lang w:val="uk-UA"/>
        </w:rPr>
        <w:t>, що переміщуються (пересилаються) у відправленнях</w:t>
      </w:r>
      <w:r w:rsidRPr="003C0877">
        <w:rPr>
          <w:rFonts w:ascii="Times New Roman" w:hAnsi="Times New Roman"/>
          <w:sz w:val="28"/>
          <w:szCs w:val="28"/>
          <w:lang w:val="uk-UA"/>
        </w:rPr>
        <w:t xml:space="preserve">, строків набрання чинності Законом. 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Таким чином, 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враховано (у тому числі, частково та редакційно) 28 пропозиції та поправок, </w:t>
      </w:r>
      <w:proofErr w:type="spellStart"/>
      <w:r w:rsidRPr="003C0877">
        <w:rPr>
          <w:rFonts w:ascii="Times New Roman" w:hAnsi="Times New Roman"/>
          <w:sz w:val="28"/>
          <w:szCs w:val="28"/>
          <w:lang w:val="uk-UA"/>
        </w:rPr>
        <w:t>відхилено</w:t>
      </w:r>
      <w:proofErr w:type="spellEnd"/>
      <w:r w:rsidRPr="003C0877">
        <w:rPr>
          <w:rFonts w:ascii="Times New Roman" w:hAnsi="Times New Roman"/>
          <w:sz w:val="28"/>
          <w:szCs w:val="28"/>
          <w:lang w:val="uk-UA"/>
        </w:rPr>
        <w:t xml:space="preserve"> – 105 пропозиції та поправок. 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Враховані пропозиції та поправки спрямовані на уточнення: визначення понять «вантаж експрес-перевізника» та «експрес-перевізника», переліку відомостей, які вносяться експрес-перевізниками та операторами поштового зв’язку до тимчасових та додаткових реєстрів міжнародних поштових та експрес-відправлень та </w:t>
      </w:r>
      <w:r w:rsidR="007F0FA7" w:rsidRPr="003C0877">
        <w:rPr>
          <w:rFonts w:ascii="Times New Roman" w:hAnsi="Times New Roman"/>
          <w:sz w:val="28"/>
          <w:szCs w:val="28"/>
          <w:lang w:val="uk-UA"/>
        </w:rPr>
        <w:t xml:space="preserve">порядку декларування </w:t>
      </w:r>
      <w:r w:rsidR="007F0FA7">
        <w:rPr>
          <w:rFonts w:ascii="Times New Roman" w:hAnsi="Times New Roman"/>
          <w:sz w:val="28"/>
          <w:szCs w:val="28"/>
        </w:rPr>
        <w:t>товар</w:t>
      </w:r>
      <w:proofErr w:type="spellStart"/>
      <w:r w:rsidR="007F0FA7">
        <w:rPr>
          <w:rFonts w:ascii="Times New Roman" w:hAnsi="Times New Roman"/>
          <w:sz w:val="28"/>
          <w:szCs w:val="28"/>
          <w:lang w:val="uk-UA"/>
        </w:rPr>
        <w:t>ів</w:t>
      </w:r>
      <w:proofErr w:type="spellEnd"/>
      <w:r w:rsidR="007F0FA7">
        <w:rPr>
          <w:rFonts w:ascii="Times New Roman" w:hAnsi="Times New Roman"/>
          <w:sz w:val="28"/>
          <w:szCs w:val="28"/>
          <w:lang w:val="uk-UA"/>
        </w:rPr>
        <w:t>, що переміщуються (пересилаються) у відправленнях</w:t>
      </w:r>
      <w:r w:rsidRPr="003C0877">
        <w:rPr>
          <w:rFonts w:ascii="Times New Roman" w:hAnsi="Times New Roman"/>
          <w:sz w:val="28"/>
          <w:szCs w:val="28"/>
          <w:lang w:val="uk-UA"/>
        </w:rPr>
        <w:t>, переліку документів, якими може підтверджуватися фактурна вартість товарів, що переміщуються (пересилаються) громадянами у міжнародних поштових відправленнях, строків набрання чинності Законом.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/>
        </w:rPr>
        <w:t xml:space="preserve">Відхилені пропозиції та поправки стосуються </w:t>
      </w:r>
      <w:r w:rsidR="007F0FA7">
        <w:rPr>
          <w:rFonts w:ascii="Times New Roman" w:hAnsi="Times New Roman"/>
          <w:sz w:val="28"/>
          <w:szCs w:val="28"/>
          <w:lang w:val="uk-UA"/>
        </w:rPr>
        <w:t>надання дозволу громадянам на пересилання алкогольних напоїв у відправленнях, встановлення рівня</w:t>
      </w:r>
      <w:r w:rsidRPr="003C0877">
        <w:rPr>
          <w:rFonts w:ascii="Times New Roman" w:hAnsi="Times New Roman"/>
          <w:sz w:val="28"/>
          <w:szCs w:val="28"/>
          <w:lang w:val="uk-UA"/>
        </w:rPr>
        <w:t xml:space="preserve"> вартості товарів, що переміщуються (пересилаються) у міжнародних поштових та експрес-відправленнях, та не підлягають </w:t>
      </w:r>
      <w:r w:rsidRPr="003C0877">
        <w:rPr>
          <w:rFonts w:ascii="Times New Roman" w:hAnsi="Times New Roman"/>
          <w:sz w:val="28"/>
          <w:szCs w:val="28"/>
          <w:lang w:val="uk-UA"/>
        </w:rPr>
        <w:lastRenderedPageBreak/>
        <w:t xml:space="preserve">оподаткуванню митними </w:t>
      </w:r>
      <w:proofErr w:type="spellStart"/>
      <w:r w:rsidRPr="003C0877">
        <w:rPr>
          <w:rFonts w:ascii="Times New Roman" w:hAnsi="Times New Roman"/>
          <w:sz w:val="28"/>
          <w:szCs w:val="28"/>
          <w:lang w:val="uk-UA"/>
        </w:rPr>
        <w:t>платежами</w:t>
      </w:r>
      <w:proofErr w:type="spellEnd"/>
      <w:r w:rsidRPr="003C0877">
        <w:rPr>
          <w:rFonts w:ascii="Times New Roman" w:hAnsi="Times New Roman"/>
          <w:sz w:val="28"/>
          <w:szCs w:val="28"/>
          <w:lang w:val="uk-UA"/>
        </w:rPr>
        <w:t xml:space="preserve">, зміни бази оподаткування митними </w:t>
      </w:r>
      <w:proofErr w:type="spellStart"/>
      <w:r w:rsidRPr="003C0877">
        <w:rPr>
          <w:rFonts w:ascii="Times New Roman" w:hAnsi="Times New Roman"/>
          <w:sz w:val="28"/>
          <w:szCs w:val="28"/>
          <w:lang w:val="uk-UA"/>
        </w:rPr>
        <w:t>платежами</w:t>
      </w:r>
      <w:proofErr w:type="spellEnd"/>
      <w:r w:rsidRPr="003C0877">
        <w:rPr>
          <w:rFonts w:ascii="Times New Roman" w:hAnsi="Times New Roman"/>
          <w:sz w:val="28"/>
          <w:szCs w:val="28"/>
          <w:lang w:val="uk-UA"/>
        </w:rPr>
        <w:t xml:space="preserve"> для таких товарів, питань, які не стосуються предмету правового регулювання </w:t>
      </w:r>
      <w:r w:rsidR="007F0FA7">
        <w:rPr>
          <w:rFonts w:ascii="Times New Roman" w:hAnsi="Times New Roman"/>
          <w:sz w:val="28"/>
          <w:szCs w:val="28"/>
          <w:lang w:val="uk-UA"/>
        </w:rPr>
        <w:t>Митного кодексу України</w:t>
      </w:r>
      <w:r w:rsidRPr="003C0877">
        <w:rPr>
          <w:rFonts w:ascii="Times New Roman" w:hAnsi="Times New Roman"/>
          <w:sz w:val="28"/>
          <w:szCs w:val="28"/>
          <w:lang w:val="uk-UA"/>
        </w:rPr>
        <w:t>.</w:t>
      </w:r>
    </w:p>
    <w:p w:rsidR="003C0877" w:rsidRPr="003C0877" w:rsidRDefault="003C0877" w:rsidP="003C0877">
      <w:pPr>
        <w:spacing w:after="0" w:line="240" w:lineRule="auto"/>
        <w:ind w:firstLine="540"/>
        <w:jc w:val="both"/>
        <w:rPr>
          <w:rFonts w:ascii="Times New Roman" w:hAnsi="Times New Roman"/>
          <w:noProof/>
          <w:spacing w:val="2"/>
          <w:sz w:val="28"/>
          <w:szCs w:val="28"/>
          <w:lang w:val="uk-UA"/>
        </w:rPr>
      </w:pPr>
      <w:r w:rsidRPr="003C0877">
        <w:rPr>
          <w:rFonts w:ascii="Times New Roman" w:hAnsi="Times New Roman"/>
          <w:sz w:val="28"/>
          <w:szCs w:val="28"/>
          <w:lang w:val="uk-UA" w:eastAsia="uk-UA"/>
        </w:rPr>
        <w:t xml:space="preserve">Враховуючи викладене, </w:t>
      </w:r>
      <w:r w:rsidRPr="003C0877">
        <w:rPr>
          <w:rFonts w:ascii="Times New Roman" w:hAnsi="Times New Roman"/>
          <w:noProof/>
          <w:spacing w:val="2"/>
          <w:sz w:val="28"/>
          <w:szCs w:val="28"/>
          <w:lang w:val="uk-UA"/>
        </w:rPr>
        <w:t>керуючись</w:t>
      </w:r>
      <w:r w:rsidRPr="003C0877">
        <w:rPr>
          <w:rFonts w:ascii="Times New Roman" w:hAnsi="Times New Roman"/>
          <w:sz w:val="28"/>
          <w:szCs w:val="28"/>
          <w:lang w:val="uk-UA"/>
        </w:rPr>
        <w:t xml:space="preserve"> пунктом 4 частини першої статті 15,</w:t>
      </w:r>
      <w:r w:rsidRPr="003C0877">
        <w:rPr>
          <w:rFonts w:ascii="Times New Roman" w:hAnsi="Times New Roman"/>
          <w:noProof/>
          <w:spacing w:val="2"/>
          <w:sz w:val="28"/>
          <w:szCs w:val="28"/>
          <w:lang w:val="uk-UA"/>
        </w:rPr>
        <w:t xml:space="preserve"> пунктами 5, 6 частини першої статті 16 Закону України «Про комітети Верховної Ради України», пунктом 3 частини першої статті 123 </w:t>
      </w:r>
      <w:r w:rsidRPr="003C0877">
        <w:rPr>
          <w:rFonts w:ascii="Times New Roman" w:hAnsi="Times New Roman"/>
          <w:sz w:val="28"/>
          <w:szCs w:val="28"/>
          <w:lang w:val="uk-UA"/>
        </w:rPr>
        <w:t>Закону України «Про Регламент Верховної Ради України»</w:t>
      </w:r>
      <w:r w:rsidRPr="003C0877">
        <w:rPr>
          <w:rFonts w:ascii="Times New Roman" w:hAnsi="Times New Roman"/>
          <w:noProof/>
          <w:spacing w:val="2"/>
          <w:sz w:val="28"/>
          <w:szCs w:val="28"/>
          <w:lang w:val="uk-UA"/>
        </w:rPr>
        <w:t xml:space="preserve">, </w:t>
      </w:r>
      <w:r w:rsidRPr="003C0877">
        <w:rPr>
          <w:rFonts w:ascii="Times New Roman" w:hAnsi="Times New Roman"/>
          <w:b/>
          <w:noProof/>
          <w:spacing w:val="2"/>
          <w:sz w:val="28"/>
          <w:szCs w:val="28"/>
          <w:lang w:val="uk-UA"/>
        </w:rPr>
        <w:t>Комітет вирішив</w:t>
      </w:r>
      <w:r w:rsidRPr="003C0877">
        <w:rPr>
          <w:rFonts w:ascii="Times New Roman" w:hAnsi="Times New Roman"/>
          <w:noProof/>
          <w:spacing w:val="2"/>
          <w:sz w:val="28"/>
          <w:szCs w:val="28"/>
          <w:lang w:val="uk-UA"/>
        </w:rPr>
        <w:t>:</w:t>
      </w:r>
    </w:p>
    <w:p w:rsidR="003C0877" w:rsidRPr="00A15A7A" w:rsidRDefault="003C0877" w:rsidP="003C0877">
      <w:pPr>
        <w:pStyle w:val="aa"/>
        <w:numPr>
          <w:ilvl w:val="0"/>
          <w:numId w:val="1"/>
        </w:numPr>
        <w:jc w:val="both"/>
        <w:rPr>
          <w:b/>
          <w:noProof/>
          <w:spacing w:val="2"/>
          <w:szCs w:val="28"/>
          <w:lang w:val="uk-UA"/>
        </w:rPr>
      </w:pPr>
      <w:r w:rsidRPr="004F2BEC">
        <w:rPr>
          <w:lang w:val="uk-UA"/>
        </w:rPr>
        <w:t xml:space="preserve">Врахувати у таблиці до другого читання пропозиції </w:t>
      </w:r>
      <w:r w:rsidRPr="00283648">
        <w:rPr>
          <w:lang w:val="uk-UA"/>
        </w:rPr>
        <w:t>№№ 2, 8, 13, 35,</w:t>
      </w:r>
      <w:r>
        <w:rPr>
          <w:lang w:val="uk-UA"/>
        </w:rPr>
        <w:t xml:space="preserve"> 91</w:t>
      </w:r>
      <w:r w:rsidRPr="004F2BEC">
        <w:rPr>
          <w:lang w:val="uk-UA"/>
        </w:rPr>
        <w:t>,</w:t>
      </w:r>
      <w:r>
        <w:rPr>
          <w:lang w:val="uk-UA"/>
        </w:rPr>
        <w:t xml:space="preserve"> 125</w:t>
      </w:r>
      <w:r w:rsidRPr="004F2BEC">
        <w:rPr>
          <w:lang w:val="uk-UA"/>
        </w:rPr>
        <w:t xml:space="preserve"> які були подані у відповідності до пункту 4 частини першої  статті 15 Закону України </w:t>
      </w:r>
      <w:r>
        <w:rPr>
          <w:lang w:val="uk-UA"/>
        </w:rPr>
        <w:t>«</w:t>
      </w:r>
      <w:r w:rsidRPr="004F2BEC">
        <w:rPr>
          <w:lang w:val="uk-UA"/>
        </w:rPr>
        <w:t xml:space="preserve">Про комітети Верховної </w:t>
      </w:r>
      <w:r>
        <w:rPr>
          <w:lang w:val="uk-UA"/>
        </w:rPr>
        <w:t>Ради України».</w:t>
      </w:r>
    </w:p>
    <w:p w:rsidR="003C0877" w:rsidRPr="00A15A7A" w:rsidRDefault="003C0877" w:rsidP="003C0877">
      <w:pPr>
        <w:pStyle w:val="31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785A77">
        <w:rPr>
          <w:sz w:val="28"/>
          <w:szCs w:val="28"/>
          <w:lang w:val="uk-UA"/>
        </w:rPr>
        <w:t xml:space="preserve">Підтримати редакцію законопроекту, запропоновану підкомітетом </w:t>
      </w:r>
      <w:r>
        <w:rPr>
          <w:sz w:val="28"/>
          <w:szCs w:val="28"/>
          <w:lang w:val="uk-UA"/>
        </w:rPr>
        <w:t xml:space="preserve">з питань митної справи </w:t>
      </w:r>
      <w:r w:rsidRPr="00785A77">
        <w:rPr>
          <w:sz w:val="28"/>
          <w:szCs w:val="28"/>
          <w:lang w:val="uk-UA"/>
        </w:rPr>
        <w:t>до розгляду Комітетом, з урахуванням результатів обговорення та голосування на засіданні Комітету.</w:t>
      </w:r>
    </w:p>
    <w:p w:rsidR="003C0877" w:rsidRPr="004F2BEC" w:rsidRDefault="003C0877" w:rsidP="003C0877">
      <w:pPr>
        <w:pStyle w:val="aa"/>
        <w:numPr>
          <w:ilvl w:val="0"/>
          <w:numId w:val="1"/>
        </w:numPr>
        <w:jc w:val="both"/>
        <w:rPr>
          <w:b/>
          <w:noProof/>
          <w:spacing w:val="2"/>
          <w:szCs w:val="28"/>
          <w:lang w:val="uk-UA"/>
        </w:rPr>
      </w:pPr>
      <w:r w:rsidRPr="004F2BEC">
        <w:rPr>
          <w:noProof/>
          <w:spacing w:val="2"/>
          <w:szCs w:val="28"/>
          <w:lang w:val="uk-UA"/>
        </w:rPr>
        <w:t xml:space="preserve">Рекомендувати Верховній Раді України за результатами розгляду в другому читанні проект </w:t>
      </w:r>
      <w:r w:rsidRPr="00CE0451">
        <w:rPr>
          <w:szCs w:val="28"/>
          <w:lang w:val="uk-UA"/>
        </w:rPr>
        <w:t xml:space="preserve">Закону України </w:t>
      </w:r>
      <w:r>
        <w:rPr>
          <w:szCs w:val="28"/>
          <w:lang w:val="uk-UA"/>
        </w:rPr>
        <w:t xml:space="preserve"> </w:t>
      </w:r>
      <w:r w:rsidRPr="004D4C49">
        <w:rPr>
          <w:bCs/>
          <w:szCs w:val="28"/>
          <w:lang w:val="uk-UA"/>
        </w:rPr>
        <w:t xml:space="preserve">про внесення змін до Митного кодексу України (щодо оподаткування митними </w:t>
      </w:r>
      <w:proofErr w:type="spellStart"/>
      <w:r w:rsidRPr="004D4C49">
        <w:rPr>
          <w:bCs/>
          <w:szCs w:val="28"/>
          <w:lang w:val="uk-UA"/>
        </w:rPr>
        <w:t>платежами</w:t>
      </w:r>
      <w:proofErr w:type="spellEnd"/>
      <w:r w:rsidRPr="004D4C49">
        <w:rPr>
          <w:bCs/>
          <w:szCs w:val="28"/>
          <w:lang w:val="uk-UA"/>
        </w:rPr>
        <w:t xml:space="preserve"> товарів, що переміщуються (пересилаються) у міжнародних поштових відправленнях, міжнародних експрес-відправленнях та порядку їх декларування)</w:t>
      </w:r>
      <w:r w:rsidRPr="004D4C49">
        <w:rPr>
          <w:szCs w:val="28"/>
          <w:lang w:val="uk-UA"/>
        </w:rPr>
        <w:t xml:space="preserve"> </w:t>
      </w:r>
      <w:r w:rsidRPr="004F2BEC">
        <w:rPr>
          <w:szCs w:val="28"/>
          <w:lang w:val="uk-UA"/>
        </w:rPr>
        <w:t xml:space="preserve">(реєстр. № </w:t>
      </w:r>
      <w:r>
        <w:rPr>
          <w:szCs w:val="28"/>
          <w:lang w:val="uk-UA"/>
        </w:rPr>
        <w:t>4279</w:t>
      </w:r>
      <w:r w:rsidRPr="004F2BEC">
        <w:rPr>
          <w:szCs w:val="28"/>
          <w:lang w:val="uk-UA"/>
        </w:rPr>
        <w:t>))</w:t>
      </w:r>
      <w:r w:rsidRPr="004F2BEC">
        <w:rPr>
          <w:noProof/>
          <w:spacing w:val="2"/>
          <w:szCs w:val="28"/>
          <w:lang w:val="uk-UA"/>
        </w:rPr>
        <w:t xml:space="preserve"> </w:t>
      </w:r>
      <w:r w:rsidRPr="004F2BEC">
        <w:rPr>
          <w:b/>
          <w:noProof/>
          <w:spacing w:val="2"/>
          <w:szCs w:val="28"/>
          <w:lang w:val="uk-UA"/>
        </w:rPr>
        <w:t xml:space="preserve">прийняти в другому читанні та в цілому </w:t>
      </w:r>
      <w:r>
        <w:rPr>
          <w:b/>
          <w:noProof/>
          <w:spacing w:val="2"/>
          <w:szCs w:val="28"/>
          <w:lang w:val="uk-UA"/>
        </w:rPr>
        <w:t>з необхідними техніко-юридичними правками</w:t>
      </w:r>
      <w:r w:rsidRPr="004F2BEC">
        <w:rPr>
          <w:b/>
          <w:noProof/>
          <w:spacing w:val="2"/>
          <w:szCs w:val="28"/>
          <w:lang w:val="uk-UA"/>
        </w:rPr>
        <w:t>.</w:t>
      </w:r>
    </w:p>
    <w:p w:rsidR="003C0877" w:rsidRPr="00283648" w:rsidRDefault="003C0877" w:rsidP="003C0877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right="50"/>
        <w:jc w:val="both"/>
        <w:rPr>
          <w:bCs/>
          <w:szCs w:val="28"/>
          <w:lang w:val="uk-UA"/>
        </w:rPr>
      </w:pPr>
      <w:r w:rsidRPr="00283648">
        <w:rPr>
          <w:spacing w:val="2"/>
          <w:szCs w:val="28"/>
          <w:lang w:val="uk-UA"/>
        </w:rPr>
        <w:t xml:space="preserve">Доповідачем від Комітету під час розгляду законопроекту на пленарному засіданні Верховної Ради України визначити </w:t>
      </w:r>
      <w:r w:rsidRPr="00283648">
        <w:rPr>
          <w:bCs/>
          <w:szCs w:val="28"/>
          <w:lang w:val="uk-UA"/>
        </w:rPr>
        <w:t xml:space="preserve">Сову О.Г. </w:t>
      </w:r>
      <w:r w:rsidRPr="00283648">
        <w:rPr>
          <w:szCs w:val="28"/>
          <w:lang w:val="uk-UA"/>
        </w:rPr>
        <w:t xml:space="preserve">– </w:t>
      </w:r>
      <w:r w:rsidRPr="00283648">
        <w:rPr>
          <w:bCs/>
          <w:szCs w:val="28"/>
          <w:lang w:val="uk-UA"/>
        </w:rPr>
        <w:t xml:space="preserve">Голову підкомітету з питань митної справи Комітету Верховної Ради України з питань фінансів, податкової та митної політики. </w:t>
      </w:r>
    </w:p>
    <w:p w:rsidR="003C0877" w:rsidRDefault="003C0877" w:rsidP="003C0877">
      <w:pPr>
        <w:pStyle w:val="a9"/>
        <w:spacing w:before="0" w:beforeAutospacing="0" w:after="0" w:afterAutospacing="0"/>
        <w:jc w:val="both"/>
        <w:rPr>
          <w:noProof/>
          <w:spacing w:val="2"/>
          <w:sz w:val="28"/>
          <w:szCs w:val="28"/>
        </w:rPr>
      </w:pPr>
    </w:p>
    <w:p w:rsidR="003C0877" w:rsidRDefault="003C0877" w:rsidP="003C0877">
      <w:pPr>
        <w:pStyle w:val="a9"/>
        <w:spacing w:before="0" w:beforeAutospacing="0" w:after="0" w:afterAutospacing="0"/>
        <w:jc w:val="both"/>
        <w:rPr>
          <w:noProof/>
          <w:spacing w:val="2"/>
          <w:sz w:val="28"/>
          <w:szCs w:val="28"/>
        </w:rPr>
      </w:pPr>
    </w:p>
    <w:p w:rsidR="003C0877" w:rsidRPr="00CE0451" w:rsidRDefault="003C0877" w:rsidP="003C0877">
      <w:pPr>
        <w:pStyle w:val="a9"/>
        <w:spacing w:before="0" w:beforeAutospacing="0" w:after="0" w:afterAutospacing="0"/>
        <w:jc w:val="both"/>
        <w:rPr>
          <w:noProof/>
          <w:spacing w:val="2"/>
          <w:sz w:val="27"/>
          <w:szCs w:val="27"/>
        </w:rPr>
      </w:pPr>
      <w:r w:rsidRPr="00CE0451">
        <w:rPr>
          <w:noProof/>
          <w:spacing w:val="2"/>
          <w:sz w:val="27"/>
          <w:szCs w:val="27"/>
        </w:rPr>
        <w:t xml:space="preserve">Додаток: порівняльна таблиця до другого читання на </w:t>
      </w:r>
      <w:r>
        <w:rPr>
          <w:noProof/>
          <w:spacing w:val="2"/>
          <w:sz w:val="27"/>
          <w:szCs w:val="27"/>
        </w:rPr>
        <w:t>57</w:t>
      </w:r>
      <w:r w:rsidRPr="00CE0451">
        <w:rPr>
          <w:noProof/>
          <w:spacing w:val="2"/>
          <w:sz w:val="27"/>
          <w:szCs w:val="27"/>
        </w:rPr>
        <w:t xml:space="preserve"> аркушах.</w:t>
      </w:r>
    </w:p>
    <w:p w:rsidR="003C0877" w:rsidRDefault="003C0877" w:rsidP="003C0877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3C0877" w:rsidRDefault="003C0877" w:rsidP="003C0877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3C0877" w:rsidRDefault="003C0877" w:rsidP="003C0877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3C0877" w:rsidRDefault="003C0877" w:rsidP="003C0877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3C0877" w:rsidRPr="00CE0451" w:rsidRDefault="003C0877" w:rsidP="003C0877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Cs w:val="0"/>
          <w:sz w:val="28"/>
          <w:szCs w:val="28"/>
          <w:lang w:val="uk-UA"/>
        </w:rPr>
      </w:pPr>
      <w:r w:rsidRPr="00CE0451">
        <w:rPr>
          <w:rFonts w:ascii="Times New Roman" w:eastAsia="Times New Roman" w:hAnsi="Times New Roman" w:cs="Times New Roman"/>
          <w:bCs w:val="0"/>
          <w:sz w:val="28"/>
          <w:szCs w:val="28"/>
          <w:lang w:val="uk-UA"/>
        </w:rPr>
        <w:t xml:space="preserve">Голова Комітету                                                        Д.О. </w:t>
      </w:r>
      <w:proofErr w:type="spellStart"/>
      <w:r w:rsidRPr="00CE0451">
        <w:rPr>
          <w:rFonts w:ascii="Times New Roman" w:eastAsia="Times New Roman" w:hAnsi="Times New Roman" w:cs="Times New Roman"/>
          <w:bCs w:val="0"/>
          <w:sz w:val="28"/>
          <w:szCs w:val="28"/>
          <w:lang w:val="uk-UA"/>
        </w:rPr>
        <w:t>Гетманцев</w:t>
      </w:r>
      <w:proofErr w:type="spellEnd"/>
      <w:r w:rsidRPr="00CE0451">
        <w:rPr>
          <w:rFonts w:ascii="Times New Roman" w:eastAsia="Times New Roman" w:hAnsi="Times New Roman" w:cs="Times New Roman"/>
          <w:bCs w:val="0"/>
          <w:sz w:val="28"/>
          <w:szCs w:val="28"/>
          <w:lang w:val="uk-UA"/>
        </w:rPr>
        <w:t xml:space="preserve"> </w:t>
      </w:r>
    </w:p>
    <w:p w:rsidR="003C0877" w:rsidRPr="00CE0451" w:rsidRDefault="003C0877" w:rsidP="003C0877">
      <w:pPr>
        <w:spacing w:after="0" w:line="240" w:lineRule="auto"/>
        <w:jc w:val="both"/>
        <w:rPr>
          <w:szCs w:val="28"/>
          <w:lang w:val="uk-UA"/>
        </w:rPr>
      </w:pPr>
    </w:p>
    <w:p w:rsidR="003C0877" w:rsidRDefault="003C0877" w:rsidP="003C0877">
      <w:pPr>
        <w:spacing w:after="0" w:line="240" w:lineRule="auto"/>
        <w:ind w:firstLine="540"/>
        <w:jc w:val="both"/>
        <w:rPr>
          <w:szCs w:val="28"/>
          <w:lang w:val="uk-UA"/>
        </w:rPr>
      </w:pPr>
    </w:p>
    <w:p w:rsidR="003C0877" w:rsidRDefault="003C0877" w:rsidP="003C0877">
      <w:pPr>
        <w:spacing w:after="0" w:line="240" w:lineRule="auto"/>
        <w:ind w:firstLine="540"/>
        <w:jc w:val="both"/>
        <w:rPr>
          <w:szCs w:val="28"/>
          <w:lang w:val="uk-UA"/>
        </w:rPr>
      </w:pPr>
    </w:p>
    <w:p w:rsidR="003C0877" w:rsidRDefault="003C0877" w:rsidP="003C0877">
      <w:pPr>
        <w:spacing w:after="0" w:line="240" w:lineRule="auto"/>
        <w:ind w:firstLine="540"/>
        <w:jc w:val="both"/>
        <w:rPr>
          <w:szCs w:val="28"/>
          <w:lang w:val="uk-UA"/>
        </w:rPr>
      </w:pPr>
    </w:p>
    <w:p w:rsidR="003C0877" w:rsidRDefault="003C0877" w:rsidP="003C0877">
      <w:pPr>
        <w:spacing w:after="0" w:line="240" w:lineRule="auto"/>
        <w:ind w:firstLine="540"/>
        <w:jc w:val="both"/>
        <w:rPr>
          <w:szCs w:val="28"/>
          <w:lang w:val="uk-UA"/>
        </w:rPr>
      </w:pPr>
    </w:p>
    <w:p w:rsidR="003C0877" w:rsidRDefault="003C0877" w:rsidP="003C0877">
      <w:pPr>
        <w:spacing w:after="0" w:line="240" w:lineRule="auto"/>
        <w:ind w:firstLine="540"/>
        <w:jc w:val="both"/>
        <w:rPr>
          <w:szCs w:val="28"/>
          <w:lang w:val="uk-UA"/>
        </w:rPr>
      </w:pPr>
    </w:p>
    <w:p w:rsidR="00B03AB1" w:rsidRPr="00FE6CB9" w:rsidRDefault="003370FC" w:rsidP="003C0877">
      <w:pPr>
        <w:spacing w:after="0" w:line="240" w:lineRule="auto"/>
        <w:jc w:val="both"/>
        <w:rPr>
          <w:lang w:val="uk-UA"/>
        </w:rPr>
      </w:pPr>
    </w:p>
    <w:sectPr w:rsidR="00B03AB1" w:rsidRPr="00FE6CB9" w:rsidSect="00531DB4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0FC" w:rsidRDefault="003370FC">
      <w:pPr>
        <w:spacing w:after="0" w:line="240" w:lineRule="auto"/>
      </w:pPr>
      <w:r>
        <w:separator/>
      </w:r>
    </w:p>
  </w:endnote>
  <w:endnote w:type="continuationSeparator" w:id="0">
    <w:p w:rsidR="003370FC" w:rsidRDefault="00337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370FC">
        <w:pPr>
          <w:pStyle w:val="a5"/>
          <w:jc w:val="center"/>
        </w:pPr>
      </w:p>
    </w:sdtContent>
  </w:sdt>
  <w:p w:rsidR="00A7635E" w:rsidRDefault="003370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0FC" w:rsidRDefault="003370FC">
      <w:pPr>
        <w:spacing w:after="0" w:line="240" w:lineRule="auto"/>
      </w:pPr>
      <w:r>
        <w:separator/>
      </w:r>
    </w:p>
  </w:footnote>
  <w:footnote w:type="continuationSeparator" w:id="0">
    <w:p w:rsidR="003370FC" w:rsidRDefault="00337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163512"/>
      <w:docPartObj>
        <w:docPartGallery w:val="Page Numbers (Top of Page)"/>
        <w:docPartUnique/>
      </w:docPartObj>
    </w:sdtPr>
    <w:sdtEndPr/>
    <w:sdtContent>
      <w:p w:rsidR="00BE2E71" w:rsidRDefault="0081309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4B2C" w:rsidRPr="00174B2C">
          <w:rPr>
            <w:noProof/>
            <w:lang w:val="uk-UA"/>
          </w:rPr>
          <w:t>6</w:t>
        </w:r>
        <w:r>
          <w:fldChar w:fldCharType="end"/>
        </w:r>
      </w:p>
    </w:sdtContent>
  </w:sdt>
  <w:p w:rsidR="00CE6A4B" w:rsidRDefault="003370FC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370F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370F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370F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81309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65736FA" wp14:editId="4AE4DE5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A833C8" w:rsidRDefault="0081309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13092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28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40E70" w:rsidRPr="00053776" w:rsidTr="003E0669">
      <w:tc>
        <w:tcPr>
          <w:tcW w:w="1087" w:type="dxa"/>
          <w:tcBorders>
            <w:top w:val="nil"/>
          </w:tcBorders>
        </w:tcPr>
        <w:p w:rsidR="00340E70" w:rsidRPr="00053776" w:rsidRDefault="003370FC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40E70" w:rsidRPr="00053776" w:rsidRDefault="003370FC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40E70" w:rsidRPr="00053776" w:rsidRDefault="003370FC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3370F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E474C"/>
    <w:multiLevelType w:val="hybridMultilevel"/>
    <w:tmpl w:val="818EA9B6"/>
    <w:lvl w:ilvl="0" w:tplc="29AABE52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E7"/>
    <w:rsid w:val="00013498"/>
    <w:rsid w:val="00154980"/>
    <w:rsid w:val="00174B2C"/>
    <w:rsid w:val="002E24D1"/>
    <w:rsid w:val="00311CE7"/>
    <w:rsid w:val="003370FC"/>
    <w:rsid w:val="003C0877"/>
    <w:rsid w:val="0042470D"/>
    <w:rsid w:val="005E4468"/>
    <w:rsid w:val="0063329A"/>
    <w:rsid w:val="00673DE9"/>
    <w:rsid w:val="00773B64"/>
    <w:rsid w:val="007F0FA7"/>
    <w:rsid w:val="00813092"/>
    <w:rsid w:val="00B17D23"/>
    <w:rsid w:val="00D568A5"/>
    <w:rsid w:val="00FE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37143-A700-4A1E-AFFE-5D2CD352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DE9"/>
    <w:rPr>
      <w:rFonts w:ascii="Calibri" w:eastAsia="Calibri" w:hAnsi="Calibri" w:cs="Times New Roman"/>
      <w:lang w:val="ru-RU"/>
    </w:rPr>
  </w:style>
  <w:style w:type="paragraph" w:styleId="3">
    <w:name w:val="heading 3"/>
    <w:basedOn w:val="a"/>
    <w:link w:val="30"/>
    <w:qFormat/>
    <w:rsid w:val="003C0877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17"/>
      <w:szCs w:val="1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73D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73DE9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673D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73DE9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673DE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673DE9"/>
    <w:rPr>
      <w:color w:val="0000FF"/>
      <w:u w:val="single"/>
    </w:rPr>
  </w:style>
  <w:style w:type="paragraph" w:styleId="a9">
    <w:name w:val="Normal (Web)"/>
    <w:aliases w:val="Обычный (Web)"/>
    <w:basedOn w:val="a"/>
    <w:unhideWhenUsed/>
    <w:rsid w:val="00673D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673D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FE6CB9"/>
  </w:style>
  <w:style w:type="character" w:customStyle="1" w:styleId="rvts37">
    <w:name w:val="rvts37"/>
    <w:basedOn w:val="a0"/>
    <w:rsid w:val="00FE6CB9"/>
  </w:style>
  <w:style w:type="character" w:customStyle="1" w:styleId="30">
    <w:name w:val="Заголовок 3 Знак"/>
    <w:basedOn w:val="a0"/>
    <w:link w:val="3"/>
    <w:rsid w:val="003C0877"/>
    <w:rPr>
      <w:rFonts w:ascii="Arial Unicode MS" w:eastAsia="Arial Unicode MS" w:hAnsi="Arial Unicode MS" w:cs="Arial Unicode MS"/>
      <w:b/>
      <w:bCs/>
      <w:sz w:val="17"/>
      <w:szCs w:val="17"/>
      <w:lang w:val="ru-RU" w:eastAsia="ru-RU"/>
    </w:rPr>
  </w:style>
  <w:style w:type="paragraph" w:styleId="aa">
    <w:name w:val="List Paragraph"/>
    <w:basedOn w:val="a"/>
    <w:uiPriority w:val="34"/>
    <w:qFormat/>
    <w:rsid w:val="003C087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3C0877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3C08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unhideWhenUsed/>
    <w:rsid w:val="003C087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3C0877"/>
    <w:rPr>
      <w:rFonts w:ascii="Times New Roman" w:eastAsia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0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9083</Words>
  <Characters>5178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Левченко Валентина Володимирівна</dc:creator>
  <cp:keywords/>
  <dc:description/>
  <cp:lastModifiedBy>Левченко Валентина Володимирівна</cp:lastModifiedBy>
  <cp:revision>5</cp:revision>
  <dcterms:created xsi:type="dcterms:W3CDTF">2021-02-24T10:05:00Z</dcterms:created>
  <dcterms:modified xsi:type="dcterms:W3CDTF">2021-02-25T15:23:00Z</dcterms:modified>
</cp:coreProperties>
</file>