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9DAC5D" w14:textId="77777777" w:rsidR="00072058" w:rsidRPr="0074581A" w:rsidRDefault="00072058" w:rsidP="002A7A8C">
      <w:pPr>
        <w:spacing w:after="0" w:line="240" w:lineRule="auto"/>
        <w:ind w:firstLine="709"/>
        <w:jc w:val="right"/>
        <w:rPr>
          <w:rFonts w:eastAsia="Times New Roman" w:cs="Times New Roman"/>
          <w:szCs w:val="28"/>
          <w:lang w:val="en-US" w:eastAsia="ru-RU"/>
        </w:rPr>
      </w:pPr>
    </w:p>
    <w:p w14:paraId="57EA3B6F" w14:textId="77777777" w:rsidR="00072058" w:rsidRPr="0074581A" w:rsidRDefault="00072058" w:rsidP="002A7A8C">
      <w:pPr>
        <w:keepNext/>
        <w:spacing w:after="0" w:line="240" w:lineRule="auto"/>
        <w:ind w:firstLine="709"/>
        <w:jc w:val="center"/>
        <w:outlineLvl w:val="0"/>
        <w:rPr>
          <w:rFonts w:eastAsia="Times New Roman" w:cs="Times New Roman"/>
          <w:szCs w:val="28"/>
          <w:lang w:val="uk-UA" w:eastAsia="ru-RU"/>
        </w:rPr>
      </w:pPr>
    </w:p>
    <w:p w14:paraId="4FF6EE62" w14:textId="77777777" w:rsidR="00072058" w:rsidRPr="0074581A" w:rsidRDefault="00072058" w:rsidP="002A7A8C">
      <w:pPr>
        <w:keepNext/>
        <w:spacing w:after="0" w:line="240" w:lineRule="auto"/>
        <w:ind w:firstLine="709"/>
        <w:jc w:val="center"/>
        <w:outlineLvl w:val="0"/>
        <w:rPr>
          <w:rFonts w:eastAsia="Times New Roman" w:cs="Times New Roman"/>
          <w:b/>
          <w:szCs w:val="28"/>
          <w:lang w:val="uk-UA" w:eastAsia="ru-RU"/>
        </w:rPr>
      </w:pPr>
    </w:p>
    <w:p w14:paraId="4F24165E" w14:textId="77777777" w:rsidR="00072058" w:rsidRPr="0074581A" w:rsidRDefault="00072058" w:rsidP="002A7A8C">
      <w:pPr>
        <w:spacing w:after="0" w:line="240" w:lineRule="auto"/>
        <w:ind w:firstLine="709"/>
        <w:rPr>
          <w:rFonts w:eastAsia="Times New Roman" w:cs="Times New Roman"/>
          <w:szCs w:val="28"/>
          <w:lang w:val="uk-UA" w:eastAsia="ru-RU"/>
        </w:rPr>
      </w:pPr>
    </w:p>
    <w:p w14:paraId="367AFC26" w14:textId="4267A6C2" w:rsidR="00072058" w:rsidRDefault="00072058" w:rsidP="002A7A8C">
      <w:pPr>
        <w:spacing w:after="0" w:line="240" w:lineRule="auto"/>
        <w:ind w:firstLine="709"/>
        <w:rPr>
          <w:rFonts w:eastAsia="Times New Roman" w:cs="Times New Roman"/>
          <w:szCs w:val="28"/>
          <w:lang w:val="uk-UA" w:eastAsia="ru-RU"/>
        </w:rPr>
      </w:pPr>
    </w:p>
    <w:p w14:paraId="1D753D3D" w14:textId="77777777" w:rsidR="00F51700" w:rsidRPr="0074581A" w:rsidRDefault="00F51700" w:rsidP="002A7A8C">
      <w:pPr>
        <w:spacing w:after="0" w:line="240" w:lineRule="auto"/>
        <w:ind w:firstLine="709"/>
        <w:rPr>
          <w:rFonts w:eastAsia="Times New Roman" w:cs="Times New Roman"/>
          <w:szCs w:val="28"/>
          <w:lang w:val="uk-UA" w:eastAsia="ru-RU"/>
        </w:rPr>
      </w:pPr>
    </w:p>
    <w:p w14:paraId="0665798C" w14:textId="77777777" w:rsidR="00072058" w:rsidRPr="0074581A" w:rsidRDefault="00072058" w:rsidP="002A7A8C">
      <w:pPr>
        <w:keepNext/>
        <w:spacing w:after="0" w:line="240" w:lineRule="auto"/>
        <w:jc w:val="center"/>
        <w:outlineLvl w:val="0"/>
        <w:rPr>
          <w:rFonts w:eastAsia="Times New Roman" w:cs="Times New Roman"/>
          <w:szCs w:val="28"/>
          <w:lang w:val="uk-UA" w:eastAsia="ru-RU"/>
        </w:rPr>
      </w:pPr>
    </w:p>
    <w:p w14:paraId="7DF4B337" w14:textId="77777777" w:rsidR="00072058" w:rsidRPr="0074581A" w:rsidRDefault="00072058" w:rsidP="002A7A8C">
      <w:pPr>
        <w:keepNext/>
        <w:spacing w:after="0" w:line="240" w:lineRule="auto"/>
        <w:jc w:val="center"/>
        <w:outlineLvl w:val="0"/>
        <w:rPr>
          <w:rFonts w:eastAsia="Times New Roman" w:cs="Times New Roman"/>
          <w:b/>
          <w:szCs w:val="28"/>
          <w:lang w:val="uk-UA" w:eastAsia="ru-RU"/>
        </w:rPr>
      </w:pPr>
      <w:r w:rsidRPr="0074581A">
        <w:rPr>
          <w:rFonts w:eastAsia="Times New Roman" w:cs="Times New Roman"/>
          <w:b/>
          <w:szCs w:val="28"/>
          <w:lang w:val="uk-UA" w:eastAsia="ru-RU"/>
        </w:rPr>
        <w:t>ВИСНОВОК</w:t>
      </w:r>
    </w:p>
    <w:p w14:paraId="2F8C5080" w14:textId="77777777" w:rsidR="00072058" w:rsidRPr="0074581A" w:rsidRDefault="00072058" w:rsidP="002A7A8C">
      <w:pPr>
        <w:keepNext/>
        <w:keepLines/>
        <w:spacing w:after="0" w:line="240" w:lineRule="auto"/>
        <w:jc w:val="center"/>
        <w:rPr>
          <w:rFonts w:eastAsia="Times New Roman" w:cs="Times New Roman"/>
          <w:b/>
          <w:szCs w:val="28"/>
          <w:lang w:val="uk-UA" w:eastAsia="ru-RU"/>
        </w:rPr>
      </w:pPr>
      <w:r w:rsidRPr="0074581A">
        <w:rPr>
          <w:rFonts w:eastAsia="Times New Roman" w:cs="Times New Roman"/>
          <w:b/>
          <w:szCs w:val="28"/>
          <w:lang w:val="uk-UA" w:eastAsia="ru-RU"/>
        </w:rPr>
        <w:t xml:space="preserve">на </w:t>
      </w:r>
      <w:r w:rsidR="00B1748D" w:rsidRPr="0074581A">
        <w:rPr>
          <w:b/>
          <w:szCs w:val="28"/>
          <w:lang w:val="uk-UA"/>
        </w:rPr>
        <w:t>проект Закону України «Про внесення змін до деяких законів України щодо соціального захисту осіб похилого віку»</w:t>
      </w:r>
    </w:p>
    <w:p w14:paraId="34F8FA5E" w14:textId="77777777" w:rsidR="00072058" w:rsidRPr="0074581A" w:rsidRDefault="00072058" w:rsidP="002A7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b/>
          <w:szCs w:val="28"/>
          <w:lang w:val="uk-UA" w:eastAsia="ru-RU"/>
        </w:rPr>
      </w:pPr>
    </w:p>
    <w:p w14:paraId="12F74ADF" w14:textId="066C2A43" w:rsidR="00582B37" w:rsidRPr="00FF6690" w:rsidRDefault="00A35E64" w:rsidP="00F51700">
      <w:pPr>
        <w:spacing w:after="0" w:line="240" w:lineRule="auto"/>
        <w:ind w:firstLine="709"/>
        <w:jc w:val="both"/>
        <w:rPr>
          <w:rFonts w:eastAsia="Times New Roman" w:cs="Times New Roman"/>
          <w:szCs w:val="28"/>
          <w:bdr w:val="none" w:sz="0" w:space="0" w:color="auto" w:frame="1"/>
          <w:lang w:val="uk-UA" w:eastAsia="ru-RU"/>
        </w:rPr>
      </w:pPr>
      <w:bookmarkStart w:id="0" w:name="_Hlk69414383"/>
      <w:r w:rsidRPr="0074581A">
        <w:rPr>
          <w:rFonts w:eastAsia="Times New Roman" w:cs="Times New Roman"/>
          <w:szCs w:val="28"/>
          <w:lang w:val="uk-UA"/>
        </w:rPr>
        <w:t xml:space="preserve">У проекті </w:t>
      </w:r>
      <w:r w:rsidR="00582B37" w:rsidRPr="0074581A">
        <w:rPr>
          <w:rFonts w:eastAsia="Times New Roman" w:cs="Times New Roman"/>
          <w:szCs w:val="28"/>
          <w:lang w:val="uk-UA"/>
        </w:rPr>
        <w:t xml:space="preserve">пропонується </w:t>
      </w:r>
      <w:proofErr w:type="spellStart"/>
      <w:r w:rsidR="00582B37" w:rsidRPr="0074581A">
        <w:rPr>
          <w:rFonts w:eastAsia="Times New Roman" w:cs="Times New Roman"/>
          <w:szCs w:val="28"/>
          <w:bdr w:val="none" w:sz="0" w:space="0" w:color="auto" w:frame="1"/>
          <w:lang w:val="uk-UA" w:eastAsia="ru-RU"/>
        </w:rPr>
        <w:t>внести</w:t>
      </w:r>
      <w:proofErr w:type="spellEnd"/>
      <w:r w:rsidR="00582B37" w:rsidRPr="0074581A">
        <w:rPr>
          <w:rFonts w:eastAsia="Times New Roman" w:cs="Times New Roman"/>
          <w:szCs w:val="28"/>
          <w:bdr w:val="none" w:sz="0" w:space="0" w:color="auto" w:frame="1"/>
          <w:lang w:val="uk-UA" w:eastAsia="ru-RU"/>
        </w:rPr>
        <w:t xml:space="preserve"> зміни до Законів України «Про основні засади соціального захисту ветеранів праці та інших громадян похилого віку в Україні» </w:t>
      </w:r>
      <w:r w:rsidR="00353B39" w:rsidRPr="0074581A">
        <w:rPr>
          <w:rFonts w:eastAsia="Times New Roman" w:cs="Times New Roman"/>
          <w:szCs w:val="28"/>
          <w:bdr w:val="none" w:sz="0" w:space="0" w:color="auto" w:frame="1"/>
          <w:lang w:val="uk-UA" w:eastAsia="ru-RU"/>
        </w:rPr>
        <w:t>(</w:t>
      </w:r>
      <w:r w:rsidRPr="0074581A">
        <w:rPr>
          <w:rFonts w:eastAsia="Times New Roman" w:cs="Times New Roman"/>
          <w:szCs w:val="28"/>
          <w:bdr w:val="none" w:sz="0" w:space="0" w:color="auto" w:frame="1"/>
          <w:lang w:val="uk-UA" w:eastAsia="ru-RU"/>
        </w:rPr>
        <w:t xml:space="preserve">далі – </w:t>
      </w:r>
      <w:r w:rsidR="00353B39" w:rsidRPr="0074581A">
        <w:rPr>
          <w:rFonts w:eastAsia="Times New Roman" w:cs="Times New Roman"/>
          <w:szCs w:val="28"/>
          <w:bdr w:val="none" w:sz="0" w:space="0" w:color="auto" w:frame="1"/>
          <w:lang w:val="uk-UA" w:eastAsia="ru-RU"/>
        </w:rPr>
        <w:t xml:space="preserve">Закон) </w:t>
      </w:r>
      <w:r w:rsidR="00582B37" w:rsidRPr="0074581A">
        <w:rPr>
          <w:rFonts w:eastAsia="Times New Roman" w:cs="Times New Roman"/>
          <w:szCs w:val="28"/>
          <w:bdr w:val="none" w:sz="0" w:space="0" w:color="auto" w:frame="1"/>
          <w:lang w:val="uk-UA" w:eastAsia="ru-RU"/>
        </w:rPr>
        <w:t>та «Про загальнообов’язкове державне пенсійне страхування», які, зокрема, передбачають:</w:t>
      </w:r>
      <w:r w:rsidR="00F01FF4" w:rsidRPr="0074581A">
        <w:rPr>
          <w:rFonts w:eastAsia="Times New Roman" w:cs="Times New Roman"/>
          <w:szCs w:val="28"/>
          <w:bdr w:val="none" w:sz="0" w:space="0" w:color="auto" w:frame="1"/>
          <w:lang w:val="uk-UA" w:eastAsia="ru-RU"/>
        </w:rPr>
        <w:t xml:space="preserve"> оновлення засад державної політики</w:t>
      </w:r>
      <w:r w:rsidR="00582B37" w:rsidRPr="0074581A">
        <w:rPr>
          <w:rFonts w:eastAsia="Times New Roman" w:cs="Times New Roman"/>
          <w:szCs w:val="28"/>
          <w:bdr w:val="none" w:sz="0" w:space="0" w:color="auto" w:frame="1"/>
          <w:lang w:val="uk-UA" w:eastAsia="ru-RU"/>
        </w:rPr>
        <w:t xml:space="preserve"> </w:t>
      </w:r>
      <w:r w:rsidR="00F01FF4" w:rsidRPr="0074581A">
        <w:rPr>
          <w:szCs w:val="28"/>
          <w:lang w:val="uk-UA"/>
        </w:rPr>
        <w:t xml:space="preserve">щодо ветеранів праці та осіб похилого віку; </w:t>
      </w:r>
      <w:r w:rsidR="00582B37" w:rsidRPr="0074581A">
        <w:rPr>
          <w:rFonts w:eastAsia="Times New Roman" w:cs="Times New Roman"/>
          <w:szCs w:val="28"/>
          <w:bdr w:val="none" w:sz="0" w:space="0" w:color="auto" w:frame="1"/>
          <w:lang w:val="uk-UA" w:eastAsia="ru-RU"/>
        </w:rPr>
        <w:t>зміну вікової класифікації осіб похилого віку</w:t>
      </w:r>
      <w:r w:rsidR="00F01FF4" w:rsidRPr="0074581A">
        <w:rPr>
          <w:rFonts w:eastAsia="Times New Roman" w:cs="Times New Roman"/>
          <w:szCs w:val="28"/>
          <w:bdr w:val="none" w:sz="0" w:space="0" w:color="auto" w:frame="1"/>
          <w:lang w:val="uk-UA" w:eastAsia="ru-RU"/>
        </w:rPr>
        <w:t>;</w:t>
      </w:r>
      <w:r w:rsidRPr="0074581A">
        <w:rPr>
          <w:rFonts w:eastAsia="Times New Roman" w:cs="Times New Roman"/>
          <w:szCs w:val="28"/>
          <w:lang w:val="uk-UA" w:eastAsia="ru-RU"/>
        </w:rPr>
        <w:t xml:space="preserve"> п</w:t>
      </w:r>
      <w:r w:rsidR="00582B37" w:rsidRPr="0074581A">
        <w:rPr>
          <w:rFonts w:eastAsia="Times New Roman" w:cs="Times New Roman"/>
          <w:szCs w:val="28"/>
          <w:bdr w:val="none" w:sz="0" w:space="0" w:color="auto" w:frame="1"/>
          <w:lang w:val="uk-UA" w:eastAsia="ru-RU"/>
        </w:rPr>
        <w:t xml:space="preserve">оширення забезпечуваних державою гарантій </w:t>
      </w:r>
      <w:r w:rsidRPr="0074581A">
        <w:rPr>
          <w:rFonts w:eastAsia="Times New Roman" w:cs="Times New Roman"/>
          <w:szCs w:val="28"/>
          <w:bdr w:val="none" w:sz="0" w:space="0" w:color="auto" w:frame="1"/>
          <w:lang w:val="uk-UA" w:eastAsia="ru-RU"/>
        </w:rPr>
        <w:t>на</w:t>
      </w:r>
      <w:r w:rsidR="00582B37" w:rsidRPr="0074581A">
        <w:rPr>
          <w:rFonts w:eastAsia="Times New Roman" w:cs="Times New Roman"/>
          <w:szCs w:val="28"/>
          <w:bdr w:val="none" w:sz="0" w:space="0" w:color="auto" w:frame="1"/>
          <w:lang w:val="uk-UA" w:eastAsia="ru-RU"/>
        </w:rPr>
        <w:t xml:space="preserve"> всіх осіб похилого віку (іноземців та осіб без громадянства, які перебувають в Україні на законних підставах), а не тільки громадян України; </w:t>
      </w:r>
      <w:r w:rsidR="00F01FF4" w:rsidRPr="0074581A">
        <w:rPr>
          <w:rFonts w:eastAsia="Times New Roman" w:cs="Times New Roman"/>
          <w:szCs w:val="28"/>
          <w:bdr w:val="none" w:sz="0" w:space="0" w:color="auto" w:frame="1"/>
          <w:lang w:val="uk-UA" w:eastAsia="ru-RU"/>
        </w:rPr>
        <w:t>перегляд заходів їх соціального захисту і державних гарантій. Нове</w:t>
      </w:r>
      <w:r w:rsidR="00087B03">
        <w:rPr>
          <w:rFonts w:eastAsia="Times New Roman" w:cs="Times New Roman"/>
          <w:szCs w:val="28"/>
          <w:bdr w:val="none" w:sz="0" w:space="0" w:color="auto" w:frame="1"/>
          <w:lang w:val="uk-UA" w:eastAsia="ru-RU"/>
        </w:rPr>
        <w:t xml:space="preserve">лами законопроекту визначено </w:t>
      </w:r>
      <w:r w:rsidR="00582B37" w:rsidRPr="0074581A">
        <w:rPr>
          <w:rFonts w:eastAsia="Times New Roman" w:cs="Times New Roman"/>
          <w:szCs w:val="28"/>
          <w:lang w:val="uk-UA" w:eastAsia="ru-RU"/>
        </w:rPr>
        <w:t>забезпечення осіб похилого віку персональними бездротовими засобами зв’язку для отримання допомоги</w:t>
      </w:r>
      <w:r w:rsidR="00582B37" w:rsidRPr="0074581A">
        <w:rPr>
          <w:rFonts w:eastAsia="Times New Roman" w:cs="Times New Roman"/>
          <w:szCs w:val="28"/>
          <w:bdr w:val="none" w:sz="0" w:space="0" w:color="auto" w:frame="1"/>
          <w:lang w:val="uk-UA" w:eastAsia="ru-RU"/>
        </w:rPr>
        <w:t xml:space="preserve">; запровадження державної допомоги у вигляді компенсації витрат на забезпечення осіб похилого віку, які є </w:t>
      </w:r>
      <w:proofErr w:type="spellStart"/>
      <w:r w:rsidR="00582B37" w:rsidRPr="0074581A">
        <w:rPr>
          <w:rFonts w:eastAsia="Times New Roman" w:cs="Times New Roman"/>
          <w:szCs w:val="28"/>
          <w:bdr w:val="none" w:sz="0" w:space="0" w:color="auto" w:frame="1"/>
          <w:lang w:val="uk-UA" w:eastAsia="ru-RU"/>
        </w:rPr>
        <w:t>ліжково</w:t>
      </w:r>
      <w:proofErr w:type="spellEnd"/>
      <w:r w:rsidR="00582B37" w:rsidRPr="0074581A">
        <w:rPr>
          <w:rFonts w:eastAsia="Times New Roman" w:cs="Times New Roman"/>
          <w:szCs w:val="28"/>
          <w:bdr w:val="none" w:sz="0" w:space="0" w:color="auto" w:frame="1"/>
          <w:lang w:val="uk-UA" w:eastAsia="ru-RU"/>
        </w:rPr>
        <w:t xml:space="preserve"> хворими, натуральною допомогою (пелюшки, підгузки); </w:t>
      </w:r>
      <w:r w:rsidR="00F01FF4" w:rsidRPr="0074581A">
        <w:rPr>
          <w:rFonts w:cstheme="minorHAnsi"/>
          <w:szCs w:val="28"/>
          <w:lang w:val="uk-UA"/>
        </w:rPr>
        <w:t xml:space="preserve">право обирати собі </w:t>
      </w:r>
      <w:r w:rsidR="00F01FF4" w:rsidRPr="0074581A">
        <w:rPr>
          <w:rFonts w:cstheme="minorHAnsi"/>
          <w:i/>
          <w:szCs w:val="28"/>
          <w:lang w:val="uk-UA"/>
        </w:rPr>
        <w:t xml:space="preserve">помічника </w:t>
      </w:r>
      <w:r w:rsidR="00F01FF4" w:rsidRPr="0074581A">
        <w:rPr>
          <w:rFonts w:cstheme="minorHAnsi"/>
          <w:szCs w:val="28"/>
          <w:lang w:val="uk-UA"/>
        </w:rPr>
        <w:t xml:space="preserve">для забезпечення захисту їх особистих і майнових прав та інтересів; </w:t>
      </w:r>
      <w:r w:rsidR="00582B37" w:rsidRPr="0074581A">
        <w:rPr>
          <w:rFonts w:eastAsia="Times New Roman" w:cs="Times New Roman"/>
          <w:szCs w:val="28"/>
          <w:bdr w:val="none" w:sz="0" w:space="0" w:color="auto" w:frame="1"/>
          <w:lang w:val="uk-UA" w:eastAsia="ru-RU"/>
        </w:rPr>
        <w:t xml:space="preserve">визначення поняття «повне </w:t>
      </w:r>
      <w:r w:rsidR="00582B37" w:rsidRPr="00FF6690">
        <w:rPr>
          <w:rFonts w:eastAsia="Times New Roman" w:cs="Times New Roman"/>
          <w:szCs w:val="28"/>
          <w:bdr w:val="none" w:sz="0" w:space="0" w:color="auto" w:frame="1"/>
          <w:lang w:val="uk-UA" w:eastAsia="ru-RU"/>
        </w:rPr>
        <w:t xml:space="preserve">державне утримання». </w:t>
      </w:r>
    </w:p>
    <w:bookmarkEnd w:id="0"/>
    <w:p w14:paraId="1B8BAB21" w14:textId="09A6944A" w:rsidR="00801A85" w:rsidRPr="00FF6690" w:rsidRDefault="00801A85" w:rsidP="00F517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szCs w:val="28"/>
          <w:lang w:val="uk-UA"/>
        </w:rPr>
      </w:pPr>
      <w:r w:rsidRPr="00FF6690">
        <w:rPr>
          <w:szCs w:val="28"/>
          <w:shd w:val="clear" w:color="auto" w:fill="FFFFFF"/>
          <w:lang w:val="uk-UA"/>
        </w:rPr>
        <w:t xml:space="preserve">Проект включений до Плану законопроектної роботи Верховної Ради України на 2020 рік, затвердженого постановою Верховної Ради України від 16.06.2020 № 689-IX (п. </w:t>
      </w:r>
      <w:r w:rsidR="00C75CC5" w:rsidRPr="00FF6690">
        <w:rPr>
          <w:szCs w:val="28"/>
          <w:shd w:val="clear" w:color="auto" w:fill="FFFFFF"/>
          <w:lang w:val="uk-UA"/>
        </w:rPr>
        <w:t>544</w:t>
      </w:r>
      <w:r w:rsidRPr="00FF6690">
        <w:rPr>
          <w:szCs w:val="28"/>
          <w:shd w:val="clear" w:color="auto" w:fill="FFFFFF"/>
          <w:lang w:val="uk-UA"/>
        </w:rPr>
        <w:t>).</w:t>
      </w:r>
    </w:p>
    <w:p w14:paraId="5830D70C" w14:textId="1338DB48" w:rsidR="00DA6EA1" w:rsidRPr="00FF6690" w:rsidRDefault="00DA6EA1" w:rsidP="00F51700">
      <w:pPr>
        <w:spacing w:after="0" w:line="240" w:lineRule="auto"/>
        <w:ind w:firstLine="709"/>
        <w:contextualSpacing/>
        <w:jc w:val="both"/>
        <w:rPr>
          <w:rFonts w:eastAsia="Times New Roman" w:cs="Times New Roman"/>
          <w:szCs w:val="28"/>
          <w:lang w:val="uk-UA" w:eastAsia="ru-RU"/>
        </w:rPr>
      </w:pPr>
      <w:r w:rsidRPr="00FF6690">
        <w:rPr>
          <w:rFonts w:eastAsia="Times New Roman" w:cs="Times New Roman"/>
          <w:szCs w:val="28"/>
          <w:lang w:val="uk-UA" w:eastAsia="ru-RU"/>
        </w:rPr>
        <w:t xml:space="preserve">Головне управління, розглянувши законодавчу пропозицію, вважає </w:t>
      </w:r>
      <w:r w:rsidR="00020211" w:rsidRPr="00FF6690">
        <w:rPr>
          <w:rFonts w:eastAsia="Times New Roman" w:cs="Times New Roman"/>
          <w:szCs w:val="28"/>
          <w:lang w:val="uk-UA" w:eastAsia="ru-RU"/>
        </w:rPr>
        <w:t xml:space="preserve">за </w:t>
      </w:r>
      <w:r w:rsidRPr="00FF6690">
        <w:rPr>
          <w:rFonts w:eastAsia="Times New Roman" w:cs="Times New Roman"/>
          <w:szCs w:val="28"/>
          <w:lang w:val="uk-UA" w:eastAsia="ru-RU"/>
        </w:rPr>
        <w:t xml:space="preserve">доцільне звернути увагу на наступне. </w:t>
      </w:r>
    </w:p>
    <w:p w14:paraId="5BECF4D7" w14:textId="0DA49D51" w:rsidR="00E412BC" w:rsidRPr="00FF6690" w:rsidRDefault="00570D23" w:rsidP="00F51700">
      <w:pPr>
        <w:spacing w:after="0" w:line="240" w:lineRule="auto"/>
        <w:ind w:firstLine="709"/>
        <w:contextualSpacing/>
        <w:jc w:val="both"/>
        <w:rPr>
          <w:rFonts w:eastAsia="Times New Roman" w:cs="Times New Roman"/>
          <w:szCs w:val="28"/>
          <w:lang w:val="uk-UA" w:eastAsia="ru-RU"/>
        </w:rPr>
      </w:pPr>
      <w:r w:rsidRPr="00FF6690">
        <w:rPr>
          <w:rFonts w:eastAsia="Times New Roman" w:cs="Times New Roman"/>
          <w:b/>
          <w:bCs/>
          <w:szCs w:val="28"/>
          <w:lang w:val="uk-UA" w:eastAsia="ru-RU"/>
        </w:rPr>
        <w:t>1.</w:t>
      </w:r>
      <w:r w:rsidRPr="00FF6690">
        <w:rPr>
          <w:rFonts w:eastAsia="Times New Roman" w:cs="Times New Roman"/>
          <w:szCs w:val="28"/>
          <w:lang w:val="uk-UA" w:eastAsia="ru-RU"/>
        </w:rPr>
        <w:t xml:space="preserve"> </w:t>
      </w:r>
      <w:r w:rsidR="00181785" w:rsidRPr="00FF6690">
        <w:rPr>
          <w:rFonts w:eastAsia="Times New Roman" w:cs="Times New Roman"/>
          <w:szCs w:val="28"/>
          <w:lang w:val="uk-UA" w:eastAsia="ru-RU"/>
        </w:rPr>
        <w:t>У</w:t>
      </w:r>
      <w:r w:rsidR="00353B39" w:rsidRPr="00FF6690">
        <w:rPr>
          <w:rFonts w:eastAsia="Times New Roman" w:cs="Times New Roman"/>
          <w:szCs w:val="28"/>
          <w:lang w:val="uk-UA" w:eastAsia="ru-RU"/>
        </w:rPr>
        <w:t xml:space="preserve"> редакції </w:t>
      </w:r>
      <w:r w:rsidR="00181785" w:rsidRPr="00FF6690">
        <w:rPr>
          <w:rFonts w:eastAsia="Times New Roman" w:cs="Times New Roman"/>
          <w:szCs w:val="28"/>
          <w:lang w:val="uk-UA" w:eastAsia="ru-RU"/>
        </w:rPr>
        <w:t>ст. 1</w:t>
      </w:r>
      <w:r w:rsidR="00353B39" w:rsidRPr="00FF6690">
        <w:rPr>
          <w:rFonts w:eastAsia="Times New Roman" w:cs="Times New Roman"/>
          <w:szCs w:val="28"/>
          <w:lang w:val="uk-UA" w:eastAsia="ru-RU"/>
        </w:rPr>
        <w:t xml:space="preserve"> Закону</w:t>
      </w:r>
      <w:r w:rsidR="00801B9A" w:rsidRPr="00FF6690">
        <w:rPr>
          <w:rFonts w:eastAsia="Times New Roman" w:cs="Times New Roman"/>
          <w:szCs w:val="28"/>
          <w:lang w:val="uk-UA" w:eastAsia="ru-RU"/>
        </w:rPr>
        <w:t xml:space="preserve"> із назвою «</w:t>
      </w:r>
      <w:r w:rsidR="00801B9A" w:rsidRPr="00FF6690">
        <w:rPr>
          <w:szCs w:val="28"/>
          <w:lang w:val="uk-UA"/>
        </w:rPr>
        <w:t>Основні засади державної політики щодо ветеранів праці та осіб похилого віку»,</w:t>
      </w:r>
      <w:r w:rsidR="00353B39" w:rsidRPr="00FF6690">
        <w:rPr>
          <w:rFonts w:eastAsia="Times New Roman" w:cs="Times New Roman"/>
          <w:szCs w:val="28"/>
          <w:lang w:val="uk-UA" w:eastAsia="ru-RU"/>
        </w:rPr>
        <w:t xml:space="preserve"> </w:t>
      </w:r>
      <w:r w:rsidR="00181785" w:rsidRPr="00FF6690">
        <w:rPr>
          <w:rFonts w:eastAsia="Times New Roman" w:cs="Times New Roman"/>
          <w:szCs w:val="28"/>
          <w:lang w:val="uk-UA" w:eastAsia="ru-RU"/>
        </w:rPr>
        <w:t>пр</w:t>
      </w:r>
      <w:r w:rsidR="00353B39" w:rsidRPr="00FF6690">
        <w:rPr>
          <w:rFonts w:eastAsia="Times New Roman" w:cs="Times New Roman"/>
          <w:szCs w:val="28"/>
          <w:lang w:val="uk-UA" w:eastAsia="ru-RU"/>
        </w:rPr>
        <w:t>опонується закріпити, що д</w:t>
      </w:r>
      <w:r w:rsidRPr="00FF6690">
        <w:rPr>
          <w:rFonts w:eastAsia="Times New Roman" w:cs="Times New Roman"/>
          <w:szCs w:val="28"/>
          <w:lang w:val="uk-UA" w:eastAsia="ru-RU"/>
        </w:rPr>
        <w:t xml:space="preserve">ержава гарантує ветеранам праці та особам похилого віку належний рівень життя, задоволення їх життєвих потреб, надання </w:t>
      </w:r>
      <w:r w:rsidRPr="00FF6690">
        <w:rPr>
          <w:rFonts w:eastAsia="Times New Roman" w:cs="Times New Roman"/>
          <w:i/>
          <w:iCs/>
          <w:szCs w:val="28"/>
          <w:lang w:val="uk-UA" w:eastAsia="ru-RU"/>
        </w:rPr>
        <w:t>різних видів соціальної допомоги</w:t>
      </w:r>
      <w:r w:rsidRPr="00FF6690">
        <w:rPr>
          <w:rFonts w:eastAsia="Times New Roman" w:cs="Times New Roman"/>
          <w:szCs w:val="28"/>
          <w:lang w:val="uk-UA" w:eastAsia="ru-RU"/>
        </w:rPr>
        <w:t xml:space="preserve"> </w:t>
      </w:r>
      <w:r w:rsidR="00801B9A" w:rsidRPr="00FF6690">
        <w:rPr>
          <w:rFonts w:eastAsia="Times New Roman" w:cs="Times New Roman"/>
          <w:szCs w:val="28"/>
          <w:lang w:val="uk-UA" w:eastAsia="ru-RU"/>
        </w:rPr>
        <w:t>(чинна норма передбачає «різні види допомоги»</w:t>
      </w:r>
      <w:r w:rsidR="006D281E" w:rsidRPr="00FF6690">
        <w:rPr>
          <w:rFonts w:eastAsia="Times New Roman" w:cs="Times New Roman"/>
          <w:szCs w:val="28"/>
          <w:lang w:val="uk-UA" w:eastAsia="ru-RU"/>
        </w:rPr>
        <w:t>, до яких можна віднести медичну, правову у Принципах ООН стосовно людей похилого віку, 1991</w:t>
      </w:r>
      <w:r w:rsidR="00020211" w:rsidRPr="00FF6690">
        <w:rPr>
          <w:rFonts w:eastAsia="Times New Roman" w:cs="Times New Roman"/>
          <w:szCs w:val="28"/>
          <w:lang w:val="uk-UA" w:eastAsia="ru-RU"/>
        </w:rPr>
        <w:t xml:space="preserve"> року</w:t>
      </w:r>
      <w:r w:rsidR="006D281E" w:rsidRPr="00FF6690">
        <w:rPr>
          <w:rFonts w:eastAsia="Times New Roman" w:cs="Times New Roman"/>
          <w:szCs w:val="28"/>
          <w:lang w:val="uk-UA" w:eastAsia="ru-RU"/>
        </w:rPr>
        <w:t>, розмежовуються «соціальні й правові послуги»</w:t>
      </w:r>
      <w:r w:rsidR="00801B9A" w:rsidRPr="00FF6690">
        <w:rPr>
          <w:rFonts w:eastAsia="Times New Roman" w:cs="Times New Roman"/>
          <w:szCs w:val="28"/>
          <w:lang w:val="uk-UA" w:eastAsia="ru-RU"/>
        </w:rPr>
        <w:t xml:space="preserve">). </w:t>
      </w:r>
    </w:p>
    <w:p w14:paraId="5E9E7749" w14:textId="03942B39" w:rsidR="00282FBA" w:rsidRPr="0074581A" w:rsidRDefault="00801B9A" w:rsidP="00F51700">
      <w:pPr>
        <w:spacing w:after="0" w:line="240" w:lineRule="auto"/>
        <w:ind w:firstLine="709"/>
        <w:contextualSpacing/>
        <w:jc w:val="both"/>
        <w:rPr>
          <w:rFonts w:eastAsia="Times New Roman" w:cs="Times New Roman"/>
          <w:szCs w:val="28"/>
          <w:lang w:val="uk-UA" w:eastAsia="ru-RU"/>
        </w:rPr>
      </w:pPr>
      <w:r w:rsidRPr="00FF6690">
        <w:rPr>
          <w:rFonts w:eastAsia="Times New Roman" w:cs="Times New Roman"/>
          <w:szCs w:val="28"/>
          <w:lang w:val="uk-UA" w:eastAsia="ru-RU"/>
        </w:rPr>
        <w:t>Таким чином, звужується обсяг видів допомоги, яку має гарантувати держава.</w:t>
      </w:r>
      <w:r w:rsidR="004710F0" w:rsidRPr="00FF6690">
        <w:rPr>
          <w:rFonts w:eastAsia="Times New Roman" w:cs="Times New Roman"/>
          <w:szCs w:val="28"/>
          <w:lang w:val="uk-UA" w:eastAsia="ru-RU"/>
        </w:rPr>
        <w:t xml:space="preserve"> При цьому</w:t>
      </w:r>
      <w:r w:rsidR="002A7A8C" w:rsidRPr="00FF6690">
        <w:rPr>
          <w:rFonts w:eastAsia="Times New Roman" w:cs="Times New Roman"/>
          <w:szCs w:val="28"/>
          <w:lang w:val="uk-UA" w:eastAsia="ru-RU"/>
        </w:rPr>
        <w:t>,</w:t>
      </w:r>
      <w:r w:rsidR="004710F0" w:rsidRPr="00FF6690">
        <w:rPr>
          <w:rFonts w:eastAsia="Times New Roman" w:cs="Times New Roman"/>
          <w:szCs w:val="28"/>
          <w:lang w:val="uk-UA" w:eastAsia="ru-RU"/>
        </w:rPr>
        <w:t xml:space="preserve"> таких</w:t>
      </w:r>
      <w:r w:rsidR="004710F0" w:rsidRPr="0074581A">
        <w:rPr>
          <w:rFonts w:eastAsia="Times New Roman" w:cs="Times New Roman"/>
          <w:szCs w:val="28"/>
          <w:lang w:val="uk-UA" w:eastAsia="ru-RU"/>
        </w:rPr>
        <w:t xml:space="preserve"> підхід не кореспондується із предметом і назвою Закону, який передбачає </w:t>
      </w:r>
      <w:r w:rsidR="004710F0" w:rsidRPr="0074581A">
        <w:rPr>
          <w:rFonts w:eastAsia="Times New Roman" w:cs="Times New Roman"/>
          <w:i/>
          <w:iCs/>
          <w:szCs w:val="28"/>
          <w:lang w:val="uk-UA" w:eastAsia="ru-RU"/>
        </w:rPr>
        <w:t>соціальний захист</w:t>
      </w:r>
      <w:r w:rsidR="004710F0" w:rsidRPr="0074581A">
        <w:rPr>
          <w:rStyle w:val="af"/>
          <w:rFonts w:eastAsia="Times New Roman" w:cs="Times New Roman"/>
          <w:i/>
          <w:iCs/>
          <w:szCs w:val="28"/>
          <w:lang w:val="uk-UA" w:eastAsia="ru-RU"/>
        </w:rPr>
        <w:footnoteReference w:id="1"/>
      </w:r>
      <w:r w:rsidR="004710F0" w:rsidRPr="0074581A">
        <w:rPr>
          <w:rFonts w:eastAsia="Times New Roman" w:cs="Times New Roman"/>
          <w:szCs w:val="28"/>
          <w:lang w:val="uk-UA" w:eastAsia="ru-RU"/>
        </w:rPr>
        <w:t xml:space="preserve"> осіб похилого віку.</w:t>
      </w:r>
      <w:r w:rsidR="00E412BC" w:rsidRPr="0074581A">
        <w:rPr>
          <w:rFonts w:eastAsia="Times New Roman" w:cs="Times New Roman"/>
          <w:szCs w:val="28"/>
          <w:lang w:val="uk-UA" w:eastAsia="ru-RU"/>
        </w:rPr>
        <w:t xml:space="preserve"> </w:t>
      </w:r>
    </w:p>
    <w:p w14:paraId="37437AAD" w14:textId="29B55193" w:rsidR="00DB247B" w:rsidRPr="0074581A" w:rsidRDefault="00DB247B" w:rsidP="00F51700">
      <w:pPr>
        <w:spacing w:after="0" w:line="240" w:lineRule="auto"/>
        <w:ind w:firstLine="709"/>
        <w:jc w:val="both"/>
        <w:rPr>
          <w:szCs w:val="28"/>
          <w:lang w:val="uk-UA"/>
        </w:rPr>
      </w:pPr>
      <w:r w:rsidRPr="0074581A">
        <w:rPr>
          <w:szCs w:val="28"/>
          <w:lang w:val="uk-UA"/>
        </w:rPr>
        <w:lastRenderedPageBreak/>
        <w:t xml:space="preserve">Серед основних засад </w:t>
      </w:r>
      <w:r w:rsidRPr="0074581A">
        <w:rPr>
          <w:i/>
          <w:iCs/>
          <w:szCs w:val="28"/>
          <w:lang w:val="uk-UA"/>
        </w:rPr>
        <w:t>державної</w:t>
      </w:r>
      <w:r w:rsidRPr="0074581A">
        <w:rPr>
          <w:szCs w:val="28"/>
          <w:lang w:val="uk-UA"/>
        </w:rPr>
        <w:t xml:space="preserve"> політики щодо ветеранів праці та осіб похилого віку передбачається також «забезпечення реалізації права на соціальні послуги через залучення надавачів соціальних послуг </w:t>
      </w:r>
      <w:r w:rsidRPr="0074581A">
        <w:rPr>
          <w:i/>
          <w:iCs/>
          <w:szCs w:val="28"/>
          <w:lang w:val="uk-UA"/>
        </w:rPr>
        <w:t>недержавного сектору</w:t>
      </w:r>
      <w:r w:rsidRPr="0074581A">
        <w:rPr>
          <w:szCs w:val="28"/>
          <w:lang w:val="uk-UA"/>
        </w:rPr>
        <w:t xml:space="preserve"> (шляхом соціального замовлення, державно-приватного партнерства, конкурсу соціальних проектів, соціальних програм тощо)». У такому разі залишається незрозумілим, чому держава і громада усуваються від надання таких послуг і реалізація права осіб похилого віку на соціальні послуги не передбачає отримання таких послуг за рахунок державного та комунального секторів, що, на наш погляд, звужує права та можливості таких осіб. Тим більше, що загалом особи похилого віку більш зорієнтовані на отримання соціальних послуг від державного і комунального напрямів і Закон України «Про соціальні послуги» визначає, що надавачі соціальних послуг можуть належати до державного, комунального або недержавного секторів (ст. 13).  </w:t>
      </w:r>
    </w:p>
    <w:p w14:paraId="0D21A96A" w14:textId="2B162468" w:rsidR="00E412BC" w:rsidRPr="0074581A" w:rsidRDefault="00671B0F" w:rsidP="00F51700">
      <w:pPr>
        <w:spacing w:after="0" w:line="240" w:lineRule="auto"/>
        <w:ind w:firstLine="709"/>
        <w:contextualSpacing/>
        <w:jc w:val="both"/>
        <w:rPr>
          <w:rFonts w:cs="Times New Roman"/>
          <w:szCs w:val="28"/>
          <w:lang w:val="uk-UA"/>
        </w:rPr>
      </w:pPr>
      <w:r w:rsidRPr="0074581A">
        <w:rPr>
          <w:rFonts w:eastAsia="Times New Roman" w:cs="Times New Roman"/>
          <w:szCs w:val="28"/>
          <w:lang w:val="uk-UA" w:eastAsia="ru-RU"/>
        </w:rPr>
        <w:t xml:space="preserve">Важливо звернути увагу на необхідність визначення </w:t>
      </w:r>
      <w:r w:rsidRPr="0074581A">
        <w:rPr>
          <w:rFonts w:eastAsia="Times New Roman" w:cs="Times New Roman"/>
          <w:i/>
          <w:iCs/>
          <w:szCs w:val="28"/>
          <w:lang w:val="uk-UA" w:eastAsia="ru-RU"/>
        </w:rPr>
        <w:t>більш конкретних</w:t>
      </w:r>
      <w:r w:rsidRPr="0074581A">
        <w:rPr>
          <w:rFonts w:eastAsia="Times New Roman" w:cs="Times New Roman"/>
          <w:szCs w:val="28"/>
          <w:lang w:val="uk-UA" w:eastAsia="ru-RU"/>
        </w:rPr>
        <w:t xml:space="preserve"> пріоритетів політики держави</w:t>
      </w:r>
      <w:r w:rsidR="003F1DC2" w:rsidRPr="0074581A">
        <w:rPr>
          <w:rFonts w:eastAsia="Times New Roman" w:cs="Times New Roman"/>
          <w:szCs w:val="28"/>
          <w:lang w:val="uk-UA" w:eastAsia="ru-RU"/>
        </w:rPr>
        <w:t xml:space="preserve"> у цій сфері, які виокремлюють міжнародні організації, учасницею яких є </w:t>
      </w:r>
      <w:r w:rsidR="003F1DC2" w:rsidRPr="00FF6690">
        <w:rPr>
          <w:rFonts w:eastAsia="Times New Roman" w:cs="Times New Roman"/>
          <w:szCs w:val="28"/>
          <w:lang w:val="uk-UA" w:eastAsia="ru-RU"/>
        </w:rPr>
        <w:t>Україн</w:t>
      </w:r>
      <w:r w:rsidR="002A7A8C" w:rsidRPr="00FF6690">
        <w:rPr>
          <w:rFonts w:eastAsia="Times New Roman" w:cs="Times New Roman"/>
          <w:szCs w:val="28"/>
          <w:lang w:val="uk-UA" w:eastAsia="ru-RU"/>
        </w:rPr>
        <w:t>а</w:t>
      </w:r>
      <w:r w:rsidR="003F1DC2" w:rsidRPr="00FF6690">
        <w:rPr>
          <w:rFonts w:eastAsia="Times New Roman" w:cs="Times New Roman"/>
          <w:szCs w:val="28"/>
          <w:lang w:val="uk-UA" w:eastAsia="ru-RU"/>
        </w:rPr>
        <w:t>. Серед них</w:t>
      </w:r>
      <w:r w:rsidR="001D068B" w:rsidRPr="00FF6690">
        <w:rPr>
          <w:rFonts w:eastAsia="Times New Roman" w:cs="Times New Roman"/>
          <w:szCs w:val="28"/>
          <w:lang w:val="uk-UA" w:eastAsia="ru-RU"/>
        </w:rPr>
        <w:t>,</w:t>
      </w:r>
      <w:r w:rsidR="003F1DC2" w:rsidRPr="00FF6690">
        <w:rPr>
          <w:rFonts w:eastAsia="Times New Roman" w:cs="Times New Roman"/>
          <w:szCs w:val="28"/>
          <w:lang w:val="uk-UA" w:eastAsia="ru-RU"/>
        </w:rPr>
        <w:t xml:space="preserve"> у першу чергу</w:t>
      </w:r>
      <w:r w:rsidR="001D068B" w:rsidRPr="00FF6690">
        <w:rPr>
          <w:rFonts w:eastAsia="Times New Roman" w:cs="Times New Roman"/>
          <w:szCs w:val="28"/>
          <w:lang w:val="uk-UA" w:eastAsia="ru-RU"/>
        </w:rPr>
        <w:t xml:space="preserve">, в рамках виконання принципу </w:t>
      </w:r>
      <w:r w:rsidR="001D068B" w:rsidRPr="00FF6690">
        <w:rPr>
          <w:rFonts w:eastAsia="Times New Roman" w:cs="Times New Roman"/>
          <w:i/>
          <w:iCs/>
          <w:szCs w:val="28"/>
          <w:lang w:val="uk-UA" w:eastAsia="ru-RU"/>
        </w:rPr>
        <w:t>незалежності</w:t>
      </w:r>
      <w:r w:rsidR="001D068B" w:rsidRPr="00FF6690">
        <w:rPr>
          <w:rFonts w:eastAsia="Times New Roman" w:cs="Times New Roman"/>
          <w:szCs w:val="28"/>
          <w:lang w:val="uk-UA" w:eastAsia="ru-RU"/>
        </w:rPr>
        <w:t xml:space="preserve"> цих осіб</w:t>
      </w:r>
      <w:r w:rsidR="003F1DC2" w:rsidRPr="00FF6690">
        <w:rPr>
          <w:rFonts w:eastAsia="Times New Roman" w:cs="Times New Roman"/>
          <w:szCs w:val="28"/>
          <w:lang w:val="uk-UA" w:eastAsia="ru-RU"/>
        </w:rPr>
        <w:t xml:space="preserve"> зазнача</w:t>
      </w:r>
      <w:r w:rsidR="00BE06C0" w:rsidRPr="00FF6690">
        <w:rPr>
          <w:rFonts w:eastAsia="Times New Roman" w:cs="Times New Roman"/>
          <w:szCs w:val="28"/>
          <w:lang w:val="uk-UA" w:eastAsia="ru-RU"/>
        </w:rPr>
        <w:t>ю</w:t>
      </w:r>
      <w:r w:rsidR="003F1DC2" w:rsidRPr="00FF6690">
        <w:rPr>
          <w:rFonts w:eastAsia="Times New Roman" w:cs="Times New Roman"/>
          <w:szCs w:val="28"/>
          <w:lang w:val="uk-UA" w:eastAsia="ru-RU"/>
        </w:rPr>
        <w:t>ться</w:t>
      </w:r>
      <w:r w:rsidR="00BE06C0" w:rsidRPr="00FF6690">
        <w:rPr>
          <w:rFonts w:eastAsia="Times New Roman" w:cs="Times New Roman"/>
          <w:szCs w:val="28"/>
          <w:lang w:val="uk-UA" w:eastAsia="ru-RU"/>
        </w:rPr>
        <w:t xml:space="preserve">: </w:t>
      </w:r>
      <w:r w:rsidR="003F1DC2" w:rsidRPr="00FF6690">
        <w:rPr>
          <w:rFonts w:eastAsia="Times New Roman" w:cs="Times New Roman"/>
          <w:szCs w:val="28"/>
          <w:lang w:val="uk-UA" w:eastAsia="ru-RU"/>
        </w:rPr>
        <w:t>забезпечення доступу таких осіб до продуктів харчування, одягу, житла, медичного обслуговування</w:t>
      </w:r>
      <w:r w:rsidR="00BE06C0" w:rsidRPr="00FF6690">
        <w:rPr>
          <w:rFonts w:eastAsia="Times New Roman" w:cs="Times New Roman"/>
          <w:szCs w:val="28"/>
          <w:lang w:val="uk-UA" w:eastAsia="ru-RU"/>
        </w:rPr>
        <w:t xml:space="preserve"> через забезпечення їм </w:t>
      </w:r>
      <w:r w:rsidR="00BE06C0" w:rsidRPr="00FF6690">
        <w:rPr>
          <w:rFonts w:eastAsia="Times New Roman" w:cs="Times New Roman"/>
          <w:i/>
          <w:iCs/>
          <w:szCs w:val="28"/>
          <w:lang w:val="uk-UA" w:eastAsia="ru-RU"/>
        </w:rPr>
        <w:t>доходу</w:t>
      </w:r>
      <w:r w:rsidR="00BE06C0" w:rsidRPr="00FF6690">
        <w:rPr>
          <w:rFonts w:eastAsia="Times New Roman" w:cs="Times New Roman"/>
          <w:szCs w:val="28"/>
          <w:lang w:val="uk-UA" w:eastAsia="ru-RU"/>
        </w:rPr>
        <w:t xml:space="preserve"> (Принципи ООН стосовно людей похилого віку, 1991);</w:t>
      </w:r>
      <w:r w:rsidR="00BE06C0" w:rsidRPr="00FF6690">
        <w:rPr>
          <w:rFonts w:cs="Times New Roman"/>
          <w:szCs w:val="28"/>
          <w:lang w:val="uk-UA"/>
        </w:rPr>
        <w:t xml:space="preserve"> встановлення гарантій, які повинні як мінімум забезпечувати, щоб упродовж усього життя усіх осі</w:t>
      </w:r>
      <w:r w:rsidR="002A7A8C" w:rsidRPr="00FF6690">
        <w:rPr>
          <w:rFonts w:cs="Times New Roman"/>
          <w:szCs w:val="28"/>
          <w:lang w:val="uk-UA"/>
        </w:rPr>
        <w:t>б, які цього потребують, вони м</w:t>
      </w:r>
      <w:r w:rsidR="00BE06C0" w:rsidRPr="00FF6690">
        <w:rPr>
          <w:rFonts w:cs="Times New Roman"/>
          <w:szCs w:val="28"/>
          <w:lang w:val="uk-UA"/>
        </w:rPr>
        <w:t xml:space="preserve">али доступ до основних видів медичного обслуговування і до базових гарантій </w:t>
      </w:r>
      <w:r w:rsidR="00BE06C0" w:rsidRPr="00FF6690">
        <w:rPr>
          <w:rFonts w:cs="Times New Roman"/>
          <w:i/>
          <w:iCs/>
          <w:szCs w:val="28"/>
          <w:u w:val="single"/>
          <w:lang w:val="uk-UA"/>
        </w:rPr>
        <w:t>отримання доходів</w:t>
      </w:r>
      <w:r w:rsidR="00BE06C0" w:rsidRPr="00FF6690">
        <w:rPr>
          <w:rFonts w:cs="Times New Roman"/>
          <w:szCs w:val="28"/>
          <w:lang w:val="uk-UA"/>
        </w:rPr>
        <w:t xml:space="preserve">, які у своїй сукупності забезпечують </w:t>
      </w:r>
      <w:r w:rsidR="00BE06C0" w:rsidRPr="00FF6690">
        <w:rPr>
          <w:rFonts w:cs="Times New Roman"/>
          <w:i/>
          <w:iCs/>
          <w:szCs w:val="28"/>
          <w:lang w:val="uk-UA"/>
        </w:rPr>
        <w:t>фактичний доступ</w:t>
      </w:r>
      <w:r w:rsidR="00BE06C0" w:rsidRPr="00FF6690">
        <w:rPr>
          <w:rFonts w:cs="Times New Roman"/>
          <w:szCs w:val="28"/>
          <w:lang w:val="uk-UA"/>
        </w:rPr>
        <w:t xml:space="preserve"> до товарів і послуг</w:t>
      </w:r>
      <w:r w:rsidR="0066615A" w:rsidRPr="00FF6690">
        <w:rPr>
          <w:rFonts w:cs="Times New Roman"/>
          <w:szCs w:val="28"/>
          <w:lang w:val="uk-UA"/>
        </w:rPr>
        <w:t xml:space="preserve"> ( в т. ч. </w:t>
      </w:r>
      <w:r w:rsidR="0066615A" w:rsidRPr="00FF6690">
        <w:rPr>
          <w:rFonts w:eastAsia="Times New Roman" w:cs="Times New Roman"/>
          <w:szCs w:val="28"/>
          <w:lang w:val="uk-UA" w:eastAsia="ru-RU"/>
        </w:rPr>
        <w:t>до суспільних цінностей у сфері освіти, культури, духовного життя і відпочинку)</w:t>
      </w:r>
      <w:r w:rsidR="00BE06C0" w:rsidRPr="00FF6690">
        <w:rPr>
          <w:rFonts w:cs="Times New Roman"/>
          <w:szCs w:val="28"/>
          <w:lang w:val="uk-UA"/>
        </w:rPr>
        <w:t>, визнач</w:t>
      </w:r>
      <w:r w:rsidR="0066615A" w:rsidRPr="00FF6690">
        <w:rPr>
          <w:rFonts w:cs="Times New Roman"/>
          <w:szCs w:val="28"/>
          <w:lang w:val="uk-UA"/>
        </w:rPr>
        <w:t>е</w:t>
      </w:r>
      <w:r w:rsidR="00BE06C0" w:rsidRPr="00FF6690">
        <w:rPr>
          <w:rFonts w:cs="Times New Roman"/>
          <w:szCs w:val="28"/>
          <w:lang w:val="uk-UA"/>
        </w:rPr>
        <w:t>них як необхідні на національному рівні (Рекомендація Міжнародної організації праці  № 202 «Щодо національних рівнів соціального захисту», 2012</w:t>
      </w:r>
      <w:r w:rsidR="002A7A8C" w:rsidRPr="00FF6690">
        <w:rPr>
          <w:rFonts w:cs="Times New Roman"/>
          <w:szCs w:val="28"/>
          <w:lang w:val="uk-UA"/>
        </w:rPr>
        <w:t xml:space="preserve"> року</w:t>
      </w:r>
      <w:r w:rsidR="00BE06C0" w:rsidRPr="00FF6690">
        <w:rPr>
          <w:rFonts w:cs="Times New Roman"/>
          <w:szCs w:val="28"/>
          <w:lang w:val="uk-UA"/>
        </w:rPr>
        <w:t xml:space="preserve">). Це особливо актуально в наших умовах постійного </w:t>
      </w:r>
      <w:r w:rsidR="00BE06C0" w:rsidRPr="00FF6690">
        <w:rPr>
          <w:rFonts w:cs="Times New Roman"/>
          <w:i/>
          <w:iCs/>
          <w:szCs w:val="28"/>
          <w:lang w:val="uk-UA"/>
        </w:rPr>
        <w:t>заниження розміру прожиткового</w:t>
      </w:r>
      <w:r w:rsidR="00BE06C0" w:rsidRPr="0074581A">
        <w:rPr>
          <w:rFonts w:cs="Times New Roman"/>
          <w:i/>
          <w:iCs/>
          <w:szCs w:val="28"/>
          <w:lang w:val="uk-UA"/>
        </w:rPr>
        <w:t xml:space="preserve"> мінімуму</w:t>
      </w:r>
      <w:r w:rsidR="00BE06C0" w:rsidRPr="0074581A">
        <w:rPr>
          <w:rFonts w:cs="Times New Roman"/>
          <w:szCs w:val="28"/>
          <w:lang w:val="uk-UA"/>
        </w:rPr>
        <w:t xml:space="preserve"> для усіх верств населення у порівнянні з реальною вартістю товарів і послуг.</w:t>
      </w:r>
    </w:p>
    <w:p w14:paraId="6ECAEBE9" w14:textId="130F38CE" w:rsidR="0066615A" w:rsidRPr="0074581A" w:rsidRDefault="0066615A" w:rsidP="00F51700">
      <w:pPr>
        <w:spacing w:after="0" w:line="240" w:lineRule="auto"/>
        <w:ind w:firstLine="709"/>
        <w:contextualSpacing/>
        <w:jc w:val="both"/>
        <w:rPr>
          <w:rFonts w:eastAsia="Times New Roman" w:cs="Times New Roman"/>
          <w:szCs w:val="28"/>
          <w:lang w:val="uk-UA" w:eastAsia="ru-RU"/>
        </w:rPr>
      </w:pPr>
      <w:r w:rsidRPr="0074581A">
        <w:rPr>
          <w:rFonts w:cs="Times New Roman"/>
          <w:szCs w:val="28"/>
          <w:lang w:val="uk-UA"/>
        </w:rPr>
        <w:t>Вказана вище Рекомендація № 202 надає особливого значення ролі соціального діалогу та моніторингу систем соціального забезпечення, які мають активно підтримуватись державою.</w:t>
      </w:r>
    </w:p>
    <w:p w14:paraId="0AC8A8EF" w14:textId="19B126F7" w:rsidR="00BE06C0" w:rsidRPr="0074581A" w:rsidRDefault="00BE06C0" w:rsidP="00F51700">
      <w:pPr>
        <w:spacing w:after="0" w:line="240" w:lineRule="auto"/>
        <w:ind w:firstLine="709"/>
        <w:contextualSpacing/>
        <w:jc w:val="both"/>
        <w:rPr>
          <w:rFonts w:eastAsia="Times New Roman" w:cs="Times New Roman"/>
          <w:szCs w:val="28"/>
          <w:lang w:val="uk-UA" w:eastAsia="ru-RU"/>
        </w:rPr>
      </w:pPr>
      <w:r w:rsidRPr="0074581A">
        <w:rPr>
          <w:rFonts w:eastAsia="Times New Roman" w:cs="Times New Roman"/>
          <w:szCs w:val="28"/>
          <w:lang w:val="uk-UA" w:eastAsia="ru-RU"/>
        </w:rPr>
        <w:t>Доцільно</w:t>
      </w:r>
      <w:r w:rsidR="0066615A" w:rsidRPr="0074581A">
        <w:rPr>
          <w:rFonts w:eastAsia="Times New Roman" w:cs="Times New Roman"/>
          <w:szCs w:val="28"/>
          <w:lang w:val="uk-UA" w:eastAsia="ru-RU"/>
        </w:rPr>
        <w:t xml:space="preserve"> також</w:t>
      </w:r>
      <w:r w:rsidRPr="0074581A">
        <w:rPr>
          <w:rFonts w:eastAsia="Times New Roman" w:cs="Times New Roman"/>
          <w:szCs w:val="28"/>
          <w:lang w:val="uk-UA" w:eastAsia="ru-RU"/>
        </w:rPr>
        <w:t xml:space="preserve"> зауважити </w:t>
      </w:r>
      <w:r w:rsidR="00A35E64" w:rsidRPr="0074581A">
        <w:rPr>
          <w:rFonts w:eastAsia="Times New Roman" w:cs="Times New Roman"/>
          <w:szCs w:val="28"/>
          <w:lang w:val="uk-UA" w:eastAsia="ru-RU"/>
        </w:rPr>
        <w:t>про необхідність пріоритетного</w:t>
      </w:r>
      <w:r w:rsidRPr="0074581A">
        <w:rPr>
          <w:rFonts w:eastAsia="Times New Roman" w:cs="Times New Roman"/>
          <w:szCs w:val="28"/>
          <w:lang w:val="uk-UA" w:eastAsia="ru-RU"/>
        </w:rPr>
        <w:t xml:space="preserve"> </w:t>
      </w:r>
      <w:r w:rsidR="0066615A" w:rsidRPr="0074581A">
        <w:rPr>
          <w:rFonts w:eastAsia="Times New Roman" w:cs="Times New Roman"/>
          <w:szCs w:val="28"/>
          <w:lang w:val="uk-UA" w:eastAsia="ru-RU"/>
        </w:rPr>
        <w:t xml:space="preserve">закріплення гарантій держави щодо </w:t>
      </w:r>
      <w:r w:rsidRPr="0074581A">
        <w:rPr>
          <w:rFonts w:eastAsia="Times New Roman" w:cs="Times New Roman"/>
          <w:szCs w:val="28"/>
          <w:lang w:val="uk-UA" w:eastAsia="ru-RU"/>
        </w:rPr>
        <w:t>можлив</w:t>
      </w:r>
      <w:r w:rsidR="0066615A" w:rsidRPr="0074581A">
        <w:rPr>
          <w:rFonts w:eastAsia="Times New Roman" w:cs="Times New Roman"/>
          <w:szCs w:val="28"/>
          <w:lang w:val="uk-UA" w:eastAsia="ru-RU"/>
        </w:rPr>
        <w:t>ості</w:t>
      </w:r>
      <w:r w:rsidRPr="0074581A">
        <w:rPr>
          <w:rFonts w:eastAsia="Times New Roman" w:cs="Times New Roman"/>
          <w:szCs w:val="28"/>
          <w:lang w:val="uk-UA" w:eastAsia="ru-RU"/>
        </w:rPr>
        <w:t xml:space="preserve"> вести гідний і безпечний спосіб життя, вільний від фізичного і психічного насилля</w:t>
      </w:r>
      <w:r w:rsidR="00A35E64" w:rsidRPr="0074581A">
        <w:rPr>
          <w:rFonts w:eastAsia="Times New Roman" w:cs="Times New Roman"/>
          <w:szCs w:val="28"/>
          <w:lang w:val="uk-UA" w:eastAsia="ru-RU"/>
        </w:rPr>
        <w:t>. Передбачене у проекті «формування позитивного ставлення суспільства до осіб похилого віку» може бути лише складовою цього міжнародного стандарту.</w:t>
      </w:r>
    </w:p>
    <w:p w14:paraId="10503D91" w14:textId="1D0AABAB" w:rsidR="00353B39" w:rsidRPr="0074581A" w:rsidRDefault="00353B39" w:rsidP="00F51700">
      <w:pPr>
        <w:spacing w:after="0" w:line="240" w:lineRule="auto"/>
        <w:ind w:firstLine="709"/>
        <w:contextualSpacing/>
        <w:jc w:val="both"/>
        <w:rPr>
          <w:rFonts w:cs="Times New Roman"/>
          <w:szCs w:val="28"/>
          <w:lang w:val="uk-UA"/>
        </w:rPr>
      </w:pPr>
      <w:r w:rsidRPr="0074581A">
        <w:rPr>
          <w:b/>
          <w:bCs/>
          <w:szCs w:val="28"/>
          <w:lang w:val="uk-UA"/>
        </w:rPr>
        <w:t>2.</w:t>
      </w:r>
      <w:r w:rsidRPr="0074581A">
        <w:rPr>
          <w:szCs w:val="28"/>
          <w:lang w:val="uk-UA"/>
        </w:rPr>
        <w:t xml:space="preserve"> Відповідно до ч. 4 нової редакції </w:t>
      </w:r>
      <w:r w:rsidRPr="0074581A">
        <w:rPr>
          <w:rFonts w:eastAsia="Times New Roman" w:cs="Times New Roman"/>
          <w:szCs w:val="28"/>
          <w:lang w:val="uk-UA" w:eastAsia="ru-RU"/>
        </w:rPr>
        <w:t>ст</w:t>
      </w:r>
      <w:r w:rsidRPr="0074581A">
        <w:rPr>
          <w:szCs w:val="28"/>
          <w:lang w:val="uk-UA"/>
        </w:rPr>
        <w:t xml:space="preserve">. 2 Закону «законодавством України встановлюється </w:t>
      </w:r>
      <w:r w:rsidRPr="0074581A">
        <w:rPr>
          <w:i/>
          <w:szCs w:val="28"/>
          <w:lang w:val="uk-UA"/>
        </w:rPr>
        <w:t>необхідний рівень гарантій</w:t>
      </w:r>
      <w:r w:rsidRPr="0074581A">
        <w:rPr>
          <w:szCs w:val="28"/>
          <w:lang w:val="uk-UA"/>
        </w:rPr>
        <w:t xml:space="preserve"> для забезпечення прав осіб похилого віку </w:t>
      </w:r>
      <w:r w:rsidRPr="0074581A">
        <w:rPr>
          <w:i/>
          <w:szCs w:val="28"/>
          <w:lang w:val="uk-UA"/>
        </w:rPr>
        <w:t>в усіх сферах життя суспільства</w:t>
      </w:r>
      <w:r w:rsidRPr="0074581A">
        <w:rPr>
          <w:szCs w:val="28"/>
          <w:lang w:val="uk-UA"/>
        </w:rPr>
        <w:t xml:space="preserve">». </w:t>
      </w:r>
      <w:r w:rsidRPr="0074581A">
        <w:rPr>
          <w:rFonts w:cs="Times New Roman"/>
          <w:szCs w:val="28"/>
          <w:lang w:val="uk-UA"/>
        </w:rPr>
        <w:t>Положенням нової ч. 5</w:t>
      </w:r>
      <w:r w:rsidRPr="0074581A">
        <w:rPr>
          <w:szCs w:val="28"/>
          <w:lang w:val="uk-UA"/>
        </w:rPr>
        <w:t xml:space="preserve"> </w:t>
      </w:r>
      <w:r w:rsidRPr="0074581A">
        <w:rPr>
          <w:rFonts w:cs="Times New Roman"/>
          <w:szCs w:val="28"/>
          <w:lang w:val="uk-UA"/>
        </w:rPr>
        <w:t xml:space="preserve">ст. 2 Закону передбачається, що </w:t>
      </w:r>
      <w:r w:rsidRPr="0074581A">
        <w:rPr>
          <w:szCs w:val="28"/>
          <w:lang w:val="uk-UA"/>
        </w:rPr>
        <w:t>«</w:t>
      </w:r>
      <w:r w:rsidRPr="0074581A">
        <w:rPr>
          <w:i/>
          <w:szCs w:val="28"/>
          <w:lang w:val="uk-UA"/>
        </w:rPr>
        <w:t>посадові особи, які порушують</w:t>
      </w:r>
      <w:r w:rsidRPr="0074581A">
        <w:rPr>
          <w:szCs w:val="28"/>
          <w:lang w:val="uk-UA"/>
        </w:rPr>
        <w:t xml:space="preserve"> ці гарантії, притягуються до відповідальності згідно з чинним законодавством».</w:t>
      </w:r>
      <w:r w:rsidRPr="0074581A">
        <w:rPr>
          <w:rFonts w:cs="Times New Roman"/>
          <w:szCs w:val="28"/>
          <w:lang w:val="uk-UA"/>
        </w:rPr>
        <w:t xml:space="preserve"> </w:t>
      </w:r>
    </w:p>
    <w:p w14:paraId="7156AB61" w14:textId="77777777" w:rsidR="00353B39" w:rsidRPr="00FF6690" w:rsidRDefault="00353B39" w:rsidP="00F51700">
      <w:pPr>
        <w:spacing w:after="0" w:line="240" w:lineRule="auto"/>
        <w:ind w:firstLine="709"/>
        <w:contextualSpacing/>
        <w:jc w:val="both"/>
        <w:rPr>
          <w:rFonts w:cs="Times New Roman"/>
          <w:szCs w:val="28"/>
          <w:lang w:val="uk-UA"/>
        </w:rPr>
      </w:pPr>
      <w:r w:rsidRPr="0074581A">
        <w:rPr>
          <w:rFonts w:cs="Times New Roman"/>
          <w:szCs w:val="28"/>
          <w:lang w:val="uk-UA"/>
        </w:rPr>
        <w:t xml:space="preserve">З цього приводу звертаємо увагу на неповну правову визначеність зазначених приписів, насамперед, через </w:t>
      </w:r>
      <w:r w:rsidRPr="0074581A">
        <w:rPr>
          <w:rFonts w:eastAsia="Times New Roman" w:cs="Times New Roman"/>
          <w:szCs w:val="28"/>
          <w:lang w:val="uk-UA" w:eastAsia="ru-RU"/>
        </w:rPr>
        <w:t>відсутність</w:t>
      </w:r>
      <w:r w:rsidRPr="0074581A">
        <w:rPr>
          <w:rFonts w:cs="Times New Roman"/>
          <w:szCs w:val="28"/>
          <w:bdr w:val="none" w:sz="0" w:space="0" w:color="auto" w:frame="1"/>
          <w:lang w:val="uk-UA"/>
        </w:rPr>
        <w:t xml:space="preserve"> критеріїв, за якими визначатиметься факт «</w:t>
      </w:r>
      <w:r w:rsidRPr="0074581A">
        <w:rPr>
          <w:rFonts w:cs="Times New Roman"/>
          <w:iCs/>
          <w:szCs w:val="28"/>
          <w:bdr w:val="none" w:sz="0" w:space="0" w:color="auto" w:frame="1"/>
          <w:lang w:val="uk-UA"/>
        </w:rPr>
        <w:t>порушення гарантій</w:t>
      </w:r>
      <w:r w:rsidRPr="0074581A">
        <w:rPr>
          <w:rFonts w:cs="Times New Roman"/>
          <w:szCs w:val="28"/>
          <w:bdr w:val="none" w:sz="0" w:space="0" w:color="auto" w:frame="1"/>
          <w:lang w:val="uk-UA"/>
        </w:rPr>
        <w:t xml:space="preserve">», а також </w:t>
      </w:r>
      <w:r w:rsidRPr="0074581A">
        <w:rPr>
          <w:rFonts w:cs="Times New Roman"/>
          <w:szCs w:val="28"/>
          <w:lang w:val="uk-UA"/>
        </w:rPr>
        <w:t xml:space="preserve">визначень ключових </w:t>
      </w:r>
      <w:r w:rsidRPr="0074581A">
        <w:rPr>
          <w:rFonts w:cs="Times New Roman"/>
          <w:szCs w:val="28"/>
          <w:lang w:val="uk-UA"/>
        </w:rPr>
        <w:lastRenderedPageBreak/>
        <w:t>понять, які використані в цих нормах, зокрема: «</w:t>
      </w:r>
      <w:r w:rsidRPr="0074581A">
        <w:rPr>
          <w:rFonts w:cs="Times New Roman"/>
          <w:iCs/>
          <w:szCs w:val="28"/>
          <w:lang w:val="uk-UA"/>
        </w:rPr>
        <w:t xml:space="preserve">необхідний </w:t>
      </w:r>
      <w:r w:rsidRPr="0074581A">
        <w:rPr>
          <w:rFonts w:cs="Times New Roman"/>
          <w:szCs w:val="28"/>
          <w:lang w:val="uk-UA"/>
        </w:rPr>
        <w:t>рівень гарантій», «</w:t>
      </w:r>
      <w:r w:rsidRPr="0074581A">
        <w:rPr>
          <w:rFonts w:cs="Times New Roman"/>
          <w:iCs/>
          <w:szCs w:val="28"/>
          <w:lang w:val="uk-UA"/>
        </w:rPr>
        <w:t xml:space="preserve">посадові особи, </w:t>
      </w:r>
      <w:r w:rsidRPr="0074581A">
        <w:rPr>
          <w:rFonts w:cs="Times New Roman"/>
          <w:szCs w:val="28"/>
          <w:lang w:val="uk-UA"/>
        </w:rPr>
        <w:t>які порушують ці гарантії», «</w:t>
      </w:r>
      <w:r w:rsidRPr="0074581A">
        <w:rPr>
          <w:rFonts w:cs="Times New Roman"/>
          <w:iCs/>
          <w:szCs w:val="28"/>
          <w:lang w:val="uk-UA"/>
        </w:rPr>
        <w:t>усі сфери життя суспільства</w:t>
      </w:r>
      <w:r w:rsidRPr="0074581A">
        <w:rPr>
          <w:rFonts w:cs="Times New Roman"/>
          <w:szCs w:val="28"/>
          <w:lang w:val="uk-UA"/>
        </w:rPr>
        <w:t>»,</w:t>
      </w:r>
      <w:r w:rsidRPr="0074581A">
        <w:rPr>
          <w:rFonts w:cs="Times New Roman"/>
          <w:szCs w:val="28"/>
          <w:bdr w:val="none" w:sz="0" w:space="0" w:color="auto" w:frame="1"/>
          <w:lang w:val="uk-UA"/>
        </w:rPr>
        <w:t xml:space="preserve"> що  </w:t>
      </w:r>
      <w:r w:rsidRPr="0074581A">
        <w:rPr>
          <w:rFonts w:cs="Times New Roman"/>
          <w:szCs w:val="28"/>
          <w:lang w:val="uk-UA"/>
        </w:rPr>
        <w:t xml:space="preserve">допускає можливість вибіркового притягнення до </w:t>
      </w:r>
      <w:r w:rsidRPr="00FF6690">
        <w:rPr>
          <w:rFonts w:cs="Times New Roman"/>
          <w:szCs w:val="28"/>
          <w:lang w:val="uk-UA"/>
        </w:rPr>
        <w:t xml:space="preserve">відповідальності. </w:t>
      </w:r>
    </w:p>
    <w:p w14:paraId="24F9A1EC" w14:textId="3073F728" w:rsidR="00353B39" w:rsidRPr="0074581A" w:rsidRDefault="00353B39" w:rsidP="00F51700">
      <w:pPr>
        <w:spacing w:after="0" w:line="240" w:lineRule="auto"/>
        <w:ind w:firstLine="709"/>
        <w:contextualSpacing/>
        <w:jc w:val="both"/>
        <w:rPr>
          <w:rFonts w:cs="Times New Roman"/>
          <w:szCs w:val="28"/>
          <w:lang w:val="uk-UA"/>
        </w:rPr>
      </w:pPr>
      <w:r w:rsidRPr="00FF6690">
        <w:rPr>
          <w:rFonts w:cs="Times New Roman"/>
          <w:szCs w:val="28"/>
          <w:lang w:val="uk-UA"/>
        </w:rPr>
        <w:t>Окрім іншого, практична реалізація</w:t>
      </w:r>
      <w:r w:rsidRPr="00FF6690">
        <w:rPr>
          <w:szCs w:val="28"/>
          <w:lang w:val="uk-UA"/>
        </w:rPr>
        <w:t xml:space="preserve"> задекларованих </w:t>
      </w:r>
      <w:r w:rsidR="002A7A8C" w:rsidRPr="00FF6690">
        <w:rPr>
          <w:szCs w:val="28"/>
          <w:lang w:val="uk-UA"/>
        </w:rPr>
        <w:t>у</w:t>
      </w:r>
      <w:r w:rsidRPr="00FF6690">
        <w:rPr>
          <w:szCs w:val="28"/>
          <w:lang w:val="uk-UA"/>
        </w:rPr>
        <w:t xml:space="preserve"> законодавстві України гарантій забезпечення </w:t>
      </w:r>
      <w:r w:rsidRPr="00FF6690">
        <w:rPr>
          <w:rFonts w:eastAsia="Times New Roman" w:cs="Times New Roman"/>
          <w:szCs w:val="28"/>
          <w:lang w:val="uk-UA" w:eastAsia="ru-RU"/>
        </w:rPr>
        <w:t>прав</w:t>
      </w:r>
      <w:r w:rsidRPr="00FF6690">
        <w:rPr>
          <w:szCs w:val="28"/>
          <w:lang w:val="uk-UA"/>
        </w:rPr>
        <w:t xml:space="preserve"> осіб похилого віку б</w:t>
      </w:r>
      <w:r w:rsidRPr="00FF6690">
        <w:rPr>
          <w:rFonts w:cs="Times New Roman"/>
          <w:szCs w:val="28"/>
          <w:lang w:val="uk-UA"/>
        </w:rPr>
        <w:t>агато</w:t>
      </w:r>
      <w:r w:rsidRPr="0074581A">
        <w:rPr>
          <w:rFonts w:cs="Times New Roman"/>
          <w:szCs w:val="28"/>
          <w:lang w:val="uk-UA"/>
        </w:rPr>
        <w:t xml:space="preserve"> в чому залежить </w:t>
      </w:r>
      <w:r w:rsidRPr="0074581A">
        <w:rPr>
          <w:rFonts w:cs="Times New Roman"/>
          <w:i/>
          <w:iCs/>
          <w:szCs w:val="28"/>
          <w:lang w:val="uk-UA"/>
        </w:rPr>
        <w:t>від належного бюджетного фінансування та матеріальних ресурсів</w:t>
      </w:r>
      <w:r w:rsidRPr="0074581A">
        <w:rPr>
          <w:rFonts w:cs="Times New Roman"/>
          <w:szCs w:val="28"/>
          <w:lang w:val="uk-UA"/>
        </w:rPr>
        <w:t>. Тому пропозиція проекту притягувати до відповідальності «</w:t>
      </w:r>
      <w:r w:rsidRPr="0074581A">
        <w:rPr>
          <w:szCs w:val="28"/>
          <w:lang w:val="uk-UA"/>
        </w:rPr>
        <w:t>посадових осіб, які порушують ці гарантії» виглядає як спроба перекласти відповідальність.</w:t>
      </w:r>
    </w:p>
    <w:p w14:paraId="5D8CD928" w14:textId="046299B5" w:rsidR="00FB2189" w:rsidRPr="0074581A" w:rsidRDefault="00FB2189" w:rsidP="00F51700">
      <w:pPr>
        <w:spacing w:after="0" w:line="240" w:lineRule="auto"/>
        <w:ind w:firstLine="709"/>
        <w:jc w:val="both"/>
        <w:rPr>
          <w:rFonts w:eastAsia="Calibri" w:cs="Times New Roman"/>
          <w:bCs/>
          <w:szCs w:val="28"/>
          <w:lang w:val="uk-UA" w:eastAsia="ru-RU"/>
        </w:rPr>
      </w:pPr>
      <w:r w:rsidRPr="0074581A">
        <w:rPr>
          <w:rFonts w:cstheme="minorHAnsi"/>
          <w:b/>
          <w:bCs/>
          <w:szCs w:val="28"/>
          <w:lang w:val="uk-UA"/>
        </w:rPr>
        <w:t>3.</w:t>
      </w:r>
      <w:r w:rsidRPr="0074581A">
        <w:rPr>
          <w:rFonts w:eastAsia="Calibri" w:cs="Times New Roman"/>
          <w:bCs/>
          <w:szCs w:val="28"/>
          <w:lang w:val="uk-UA" w:eastAsia="ru-RU"/>
        </w:rPr>
        <w:t xml:space="preserve"> </w:t>
      </w:r>
      <w:r w:rsidR="00FF6690">
        <w:rPr>
          <w:rFonts w:eastAsia="Calibri" w:cs="Times New Roman"/>
          <w:bCs/>
          <w:szCs w:val="28"/>
          <w:lang w:val="uk-UA" w:eastAsia="ru-RU"/>
        </w:rPr>
        <w:t xml:space="preserve">Пропозиція про </w:t>
      </w:r>
      <w:r w:rsidR="00FF6690">
        <w:rPr>
          <w:rFonts w:eastAsia="Times New Roman" w:cs="Times New Roman"/>
          <w:szCs w:val="28"/>
          <w:lang w:val="uk-UA" w:eastAsia="ru-RU"/>
        </w:rPr>
        <w:t xml:space="preserve">виключення положення щодо </w:t>
      </w:r>
      <w:r w:rsidR="00FF6690">
        <w:rPr>
          <w:rFonts w:eastAsia="Calibri" w:cs="Times New Roman"/>
          <w:bCs/>
          <w:szCs w:val="28"/>
          <w:lang w:val="uk-UA" w:eastAsia="ru-RU"/>
        </w:rPr>
        <w:t xml:space="preserve">першочергового одержання ветеранами праці позики на індивідуальне (кооперативне) житлове будівництво з погашенням її протягом 10 років, починаючи з п'ятого року після закінчення будівництва, а </w:t>
      </w:r>
      <w:r w:rsidR="00FF6690" w:rsidRPr="00087B03">
        <w:rPr>
          <w:rFonts w:eastAsia="Calibri" w:cs="Times New Roman"/>
          <w:bCs/>
          <w:szCs w:val="28"/>
          <w:lang w:val="uk-UA" w:eastAsia="ru-RU"/>
        </w:rPr>
        <w:t xml:space="preserve">також першочергового одержання позики для будівництва або придбання дачних будинків і благоустрою садових ділянок </w:t>
      </w:r>
      <w:r w:rsidR="00087B03" w:rsidRPr="00087B03">
        <w:rPr>
          <w:rFonts w:eastAsia="Calibri" w:cs="Times New Roman"/>
          <w:bCs/>
          <w:szCs w:val="28"/>
          <w:lang w:val="uk-UA" w:eastAsia="ru-RU"/>
        </w:rPr>
        <w:br/>
      </w:r>
      <w:r w:rsidR="00FF6690" w:rsidRPr="00087B03">
        <w:rPr>
          <w:rFonts w:eastAsia="Calibri" w:cs="Times New Roman"/>
          <w:bCs/>
          <w:szCs w:val="28"/>
          <w:lang w:val="uk-UA" w:eastAsia="ru-RU"/>
        </w:rPr>
        <w:t>(ст. 7 Закону) у пояснювальній записці до проекту жодним чином не обґрунтовується, що ускладнює її аналіз. Це ж стосується і пропозиції виключити положення щодо першочергового відпуску особам, які мають особливі трудові заслуги перед Батьківщиною місцевих будівельних матеріалів на будівництво індивідуальних жилих будинків і на капітальний</w:t>
      </w:r>
      <w:r w:rsidR="00FF6690">
        <w:rPr>
          <w:rFonts w:eastAsia="Calibri" w:cs="Times New Roman"/>
          <w:bCs/>
          <w:szCs w:val="28"/>
          <w:lang w:val="uk-UA" w:eastAsia="ru-RU"/>
        </w:rPr>
        <w:t xml:space="preserve"> ремонт житла. У цьому зв’язку виникають застереження щодо їх невідповідності вимогам ст. 22 Конституції України, відповідно до якої «при прийнятті нових законів або внесенні змін до чинних законів не допускається звуження змісту та обсягу існуючих прав і свобод»</w:t>
      </w:r>
      <w:r w:rsidR="00FF6690">
        <w:rPr>
          <w:rStyle w:val="af"/>
          <w:rFonts w:eastAsia="Calibri" w:cs="Times New Roman"/>
          <w:bCs/>
          <w:szCs w:val="28"/>
          <w:lang w:val="uk-UA" w:eastAsia="ru-RU"/>
        </w:rPr>
        <w:footnoteReference w:id="2"/>
      </w:r>
      <w:r w:rsidR="00FF6690">
        <w:rPr>
          <w:rFonts w:eastAsia="Calibri" w:cs="Times New Roman"/>
          <w:bCs/>
          <w:szCs w:val="28"/>
          <w:lang w:val="uk-UA" w:eastAsia="ru-RU"/>
        </w:rPr>
        <w:t>.</w:t>
      </w:r>
    </w:p>
    <w:p w14:paraId="7364BE4F" w14:textId="0D4FFA15" w:rsidR="002D3554" w:rsidRPr="00FF6690" w:rsidRDefault="002D3554" w:rsidP="00F51700">
      <w:pPr>
        <w:spacing w:after="0" w:line="240" w:lineRule="auto"/>
        <w:ind w:firstLine="709"/>
        <w:jc w:val="both"/>
        <w:rPr>
          <w:rFonts w:cs="Times New Roman"/>
          <w:szCs w:val="28"/>
          <w:lang w:val="uk-UA"/>
        </w:rPr>
      </w:pPr>
      <w:r w:rsidRPr="0074581A">
        <w:rPr>
          <w:rFonts w:cstheme="minorHAnsi"/>
          <w:b/>
          <w:bCs/>
          <w:szCs w:val="28"/>
          <w:lang w:val="uk-UA"/>
        </w:rPr>
        <w:t>4</w:t>
      </w:r>
      <w:r w:rsidR="00FB2189" w:rsidRPr="0074581A">
        <w:rPr>
          <w:rFonts w:cstheme="minorHAnsi"/>
          <w:b/>
          <w:bCs/>
          <w:szCs w:val="28"/>
          <w:lang w:val="uk-UA"/>
        </w:rPr>
        <w:t xml:space="preserve">. </w:t>
      </w:r>
      <w:r w:rsidRPr="0074581A">
        <w:rPr>
          <w:rFonts w:cs="Times New Roman"/>
          <w:szCs w:val="28"/>
          <w:lang w:val="uk-UA"/>
        </w:rPr>
        <w:t>Окремі питання, які пов’язані з предметом правого регулювання законопроекту, розкриті у ньому недостатньо повно. Наприклад, положення нового п. 4 ч. 1 ст. 9 Закону, згідно з якими «</w:t>
      </w:r>
      <w:r w:rsidRPr="0074581A">
        <w:rPr>
          <w:rFonts w:cs="Times New Roman"/>
          <w:bCs/>
          <w:szCs w:val="28"/>
          <w:lang w:val="uk-UA" w:eastAsia="ru-RU"/>
        </w:rPr>
        <w:t xml:space="preserve">особам, які мають особливі трудові заслуги перед </w:t>
      </w:r>
      <w:r w:rsidRPr="00FF6690">
        <w:rPr>
          <w:rFonts w:cs="Times New Roman"/>
          <w:bCs/>
          <w:szCs w:val="28"/>
          <w:lang w:val="uk-UA" w:eastAsia="ru-RU"/>
        </w:rPr>
        <w:t xml:space="preserve">Батьківщиною, надаються такі пільги: … </w:t>
      </w:r>
      <w:r w:rsidRPr="00FF6690">
        <w:rPr>
          <w:rFonts w:cs="Times New Roman"/>
          <w:szCs w:val="28"/>
          <w:lang w:val="uk-UA"/>
        </w:rPr>
        <w:t xml:space="preserve">першочергове безоплатне </w:t>
      </w:r>
      <w:r w:rsidRPr="00FF6690">
        <w:rPr>
          <w:rFonts w:eastAsia="Calibri" w:cs="Times New Roman"/>
          <w:bCs/>
          <w:szCs w:val="28"/>
          <w:lang w:val="uk-UA" w:eastAsia="ru-RU"/>
        </w:rPr>
        <w:t>забезпечення</w:t>
      </w:r>
      <w:r w:rsidRPr="00FF6690">
        <w:rPr>
          <w:rFonts w:cs="Times New Roman"/>
          <w:szCs w:val="28"/>
          <w:lang w:val="uk-UA"/>
        </w:rPr>
        <w:t xml:space="preserve"> готовими лікарськими засобами, що відпускаються за рецептами лікаря, доставка за його висновком готових лікарських засобів додому», не охоплю</w:t>
      </w:r>
      <w:r w:rsidR="00584B9F" w:rsidRPr="00FF6690">
        <w:rPr>
          <w:rFonts w:cs="Times New Roman"/>
          <w:szCs w:val="28"/>
          <w:lang w:val="uk-UA"/>
        </w:rPr>
        <w:t>ють</w:t>
      </w:r>
      <w:r w:rsidRPr="00FF6690">
        <w:rPr>
          <w:rFonts w:cs="Times New Roman"/>
          <w:szCs w:val="28"/>
          <w:lang w:val="uk-UA"/>
        </w:rPr>
        <w:t xml:space="preserve"> першочергове безоплатне забезпечення зазначених вище осіб </w:t>
      </w:r>
      <w:r w:rsidRPr="00FF6690">
        <w:rPr>
          <w:rFonts w:cs="Times New Roman"/>
          <w:i/>
          <w:iCs/>
          <w:szCs w:val="28"/>
          <w:lang w:val="uk-UA"/>
        </w:rPr>
        <w:t>медичними виробами та імунобіологічними препаратами</w:t>
      </w:r>
      <w:r w:rsidRPr="00FF6690">
        <w:rPr>
          <w:rFonts w:cs="Times New Roman"/>
          <w:szCs w:val="28"/>
          <w:lang w:val="uk-UA"/>
        </w:rPr>
        <w:t>, а тому пропонована норма потребує відповідного редакційного вдосконалення.</w:t>
      </w:r>
    </w:p>
    <w:p w14:paraId="64B6BAD4" w14:textId="2C30402B" w:rsidR="00B00F35" w:rsidRPr="00FF6690" w:rsidRDefault="002D3554" w:rsidP="00F51700">
      <w:pPr>
        <w:spacing w:after="0" w:line="240" w:lineRule="auto"/>
        <w:ind w:firstLine="709"/>
        <w:jc w:val="both"/>
        <w:rPr>
          <w:rFonts w:cstheme="minorHAnsi"/>
          <w:szCs w:val="28"/>
          <w:lang w:val="uk-UA"/>
        </w:rPr>
      </w:pPr>
      <w:r w:rsidRPr="00FF6690">
        <w:rPr>
          <w:rFonts w:cstheme="minorHAnsi"/>
          <w:b/>
          <w:bCs/>
          <w:szCs w:val="28"/>
          <w:lang w:val="uk-UA"/>
        </w:rPr>
        <w:t xml:space="preserve">5. </w:t>
      </w:r>
      <w:r w:rsidR="00B00F35" w:rsidRPr="00FF6690">
        <w:rPr>
          <w:rFonts w:cstheme="minorHAnsi"/>
          <w:szCs w:val="28"/>
          <w:lang w:val="uk-UA"/>
        </w:rPr>
        <w:t xml:space="preserve">Не заперечуючи проти </w:t>
      </w:r>
      <w:r w:rsidR="003834D4" w:rsidRPr="00FF6690">
        <w:rPr>
          <w:rFonts w:cstheme="minorHAnsi"/>
          <w:szCs w:val="28"/>
          <w:lang w:val="uk-UA"/>
        </w:rPr>
        <w:t>права</w:t>
      </w:r>
      <w:r w:rsidR="003834D4" w:rsidRPr="0074581A">
        <w:rPr>
          <w:rFonts w:cstheme="minorHAnsi"/>
          <w:szCs w:val="28"/>
          <w:lang w:val="uk-UA"/>
        </w:rPr>
        <w:t xml:space="preserve"> для самотніх осіб похилого віку, які потребують стороннього догляду, обирати собі </w:t>
      </w:r>
      <w:r w:rsidR="003834D4" w:rsidRPr="0074581A">
        <w:rPr>
          <w:rFonts w:cstheme="minorHAnsi"/>
          <w:i/>
          <w:szCs w:val="28"/>
          <w:lang w:val="uk-UA"/>
        </w:rPr>
        <w:t xml:space="preserve">помічника </w:t>
      </w:r>
      <w:r w:rsidR="003834D4" w:rsidRPr="0074581A">
        <w:rPr>
          <w:rFonts w:cstheme="minorHAnsi"/>
          <w:szCs w:val="28"/>
          <w:lang w:val="uk-UA"/>
        </w:rPr>
        <w:t>для забезпечення захисту їх особистих і майнових прав та інтересів</w:t>
      </w:r>
      <w:r w:rsidR="00B00F35" w:rsidRPr="0074581A">
        <w:rPr>
          <w:rFonts w:cstheme="minorHAnsi"/>
          <w:szCs w:val="28"/>
          <w:lang w:val="uk-UA"/>
        </w:rPr>
        <w:t xml:space="preserve">, вважаємо за доцільне </w:t>
      </w:r>
      <w:r w:rsidR="00584B9F" w:rsidRPr="00FF6690">
        <w:rPr>
          <w:rFonts w:cstheme="minorHAnsi"/>
          <w:szCs w:val="28"/>
          <w:lang w:val="uk-UA"/>
        </w:rPr>
        <w:t>зауважити</w:t>
      </w:r>
      <w:r w:rsidR="00B00F35" w:rsidRPr="00FF6690">
        <w:rPr>
          <w:rFonts w:cstheme="minorHAnsi"/>
          <w:szCs w:val="28"/>
          <w:lang w:val="uk-UA"/>
        </w:rPr>
        <w:t xml:space="preserve">, що без належного механізму реалізації такої норми, вона не матиме правових наслідків. Зокрема, варто уточнити статус такого помічника з точки зору чи є він представником особи похилого віку у правовідносинах з юридичними та фізичними особами, вимоги до такого помічника,  його права та обов’язки, на якій підставі він може діяти, порядок взаємовідносин помічника </w:t>
      </w:r>
      <w:r w:rsidR="00584B9F" w:rsidRPr="00FF6690">
        <w:rPr>
          <w:rFonts w:cstheme="minorHAnsi"/>
          <w:szCs w:val="28"/>
          <w:lang w:val="uk-UA"/>
        </w:rPr>
        <w:t xml:space="preserve">та </w:t>
      </w:r>
      <w:r w:rsidR="00B00F35" w:rsidRPr="00FF6690">
        <w:rPr>
          <w:rFonts w:cstheme="minorHAnsi"/>
          <w:szCs w:val="28"/>
          <w:lang w:val="uk-UA"/>
        </w:rPr>
        <w:t>особи похилого віку тощо.</w:t>
      </w:r>
    </w:p>
    <w:p w14:paraId="2930A805" w14:textId="45A2CF1A" w:rsidR="0074581A" w:rsidRPr="00584B9F" w:rsidRDefault="00B00F35" w:rsidP="00F51700">
      <w:pPr>
        <w:spacing w:after="0" w:line="240" w:lineRule="auto"/>
        <w:ind w:firstLine="709"/>
        <w:jc w:val="both"/>
        <w:rPr>
          <w:rFonts w:cstheme="minorHAnsi"/>
          <w:szCs w:val="28"/>
          <w:lang w:val="uk-UA"/>
        </w:rPr>
      </w:pPr>
      <w:r w:rsidRPr="00FF6690">
        <w:rPr>
          <w:rFonts w:cstheme="minorHAnsi"/>
          <w:szCs w:val="28"/>
          <w:lang w:val="uk-UA"/>
        </w:rPr>
        <w:lastRenderedPageBreak/>
        <w:t>Чинна редакція ст. 39 Закону передбачає встановлення опіки або піклування над самотніми громадянами похилого віку, які потребують</w:t>
      </w:r>
      <w:r w:rsidRPr="0074581A">
        <w:rPr>
          <w:rFonts w:cstheme="minorHAnsi"/>
          <w:szCs w:val="28"/>
          <w:lang w:val="uk-UA"/>
        </w:rPr>
        <w:t xml:space="preserve"> постійного стороннього догляду, для захисту їх особистих і майнових прав та інтересів. У зв’язку з цим, також </w:t>
      </w:r>
      <w:r w:rsidR="002D3554" w:rsidRPr="0074581A">
        <w:rPr>
          <w:rFonts w:cstheme="minorHAnsi"/>
          <w:szCs w:val="28"/>
          <w:lang w:val="uk-UA"/>
        </w:rPr>
        <w:t>слід врегулювати</w:t>
      </w:r>
      <w:r w:rsidRPr="0074581A">
        <w:rPr>
          <w:rFonts w:cstheme="minorHAnsi"/>
          <w:szCs w:val="28"/>
          <w:lang w:val="uk-UA"/>
        </w:rPr>
        <w:t xml:space="preserve"> </w:t>
      </w:r>
      <w:r w:rsidR="002D3554" w:rsidRPr="0074581A">
        <w:rPr>
          <w:rFonts w:cstheme="minorHAnsi"/>
          <w:i/>
          <w:iCs/>
          <w:szCs w:val="28"/>
          <w:lang w:val="uk-UA"/>
        </w:rPr>
        <w:t>повноваження</w:t>
      </w:r>
      <w:r w:rsidRPr="0074581A">
        <w:rPr>
          <w:rFonts w:cstheme="minorHAnsi"/>
          <w:i/>
          <w:iCs/>
          <w:szCs w:val="28"/>
          <w:lang w:val="uk-UA"/>
        </w:rPr>
        <w:t xml:space="preserve"> помічника особи похилого віку та його опікуна або піклувальника</w:t>
      </w:r>
      <w:r w:rsidRPr="0074581A">
        <w:rPr>
          <w:rFonts w:cstheme="minorHAnsi"/>
          <w:szCs w:val="28"/>
          <w:lang w:val="uk-UA"/>
        </w:rPr>
        <w:t xml:space="preserve">, у разі призначення таких, оскільки відповідно до ст. 55 Цивільного кодексу України опіка та піклування встановлюються з метою забезпечення особистих немайнових і майнових прав і інтересів </w:t>
      </w:r>
      <w:r w:rsidRPr="00584B9F">
        <w:rPr>
          <w:rFonts w:cstheme="minorHAnsi"/>
          <w:szCs w:val="28"/>
          <w:lang w:val="uk-UA"/>
        </w:rPr>
        <w:t>повнолітніх осіб, які за станом здоров’я не можуть самостійно здійснювати свої права та виконувати обов’язки.</w:t>
      </w:r>
    </w:p>
    <w:p w14:paraId="1D61385D" w14:textId="299D1A62" w:rsidR="00FA6860" w:rsidRPr="00FF6690" w:rsidRDefault="002D3554" w:rsidP="00F51700">
      <w:pPr>
        <w:spacing w:after="0" w:line="240" w:lineRule="auto"/>
        <w:ind w:firstLine="709"/>
        <w:jc w:val="both"/>
        <w:rPr>
          <w:rFonts w:cstheme="minorHAnsi"/>
          <w:szCs w:val="28"/>
          <w:lang w:val="uk-UA"/>
        </w:rPr>
      </w:pPr>
      <w:r w:rsidRPr="00584B9F">
        <w:rPr>
          <w:rFonts w:cstheme="minorHAnsi"/>
          <w:b/>
          <w:bCs/>
          <w:szCs w:val="28"/>
          <w:lang w:val="uk-UA"/>
        </w:rPr>
        <w:t>6.</w:t>
      </w:r>
      <w:r w:rsidRPr="00584B9F">
        <w:rPr>
          <w:rFonts w:cstheme="minorHAnsi"/>
          <w:szCs w:val="28"/>
          <w:lang w:val="uk-UA"/>
        </w:rPr>
        <w:t xml:space="preserve"> </w:t>
      </w:r>
      <w:r w:rsidR="0074581A" w:rsidRPr="00FF6690">
        <w:rPr>
          <w:rFonts w:eastAsia="Times New Roman"/>
          <w:szCs w:val="28"/>
          <w:lang w:val="uk-UA"/>
        </w:rPr>
        <w:t xml:space="preserve">Пропозиція щодо доповнення ст. 1 Закону України </w:t>
      </w:r>
      <w:r w:rsidR="00890699">
        <w:rPr>
          <w:rFonts w:eastAsia="Times New Roman"/>
          <w:szCs w:val="28"/>
          <w:lang w:val="uk-UA"/>
        </w:rPr>
        <w:t xml:space="preserve">                                                 </w:t>
      </w:r>
      <w:r w:rsidR="0074581A" w:rsidRPr="00FF6690">
        <w:rPr>
          <w:rFonts w:eastAsia="Times New Roman"/>
          <w:szCs w:val="28"/>
          <w:lang w:val="uk-UA"/>
        </w:rPr>
        <w:t>«Про загальнообов’язкове державне пенсійне страхування» визначенням терміну «повне державне утримання» не є безпосередньо предметом розгляду вказаного Закону. Проте вважаємо, що складові, на які поширюється повне державне утримання без урахування утримуваної пенсії можуть бути визначені у ст. 48 цього Закону, що визначає порядок  виплати пенсії особам, які перебувають на повному державному утриманні.</w:t>
      </w:r>
    </w:p>
    <w:p w14:paraId="2778CC76" w14:textId="7C370912" w:rsidR="00D55980" w:rsidRPr="00FF6690" w:rsidRDefault="002D3554" w:rsidP="00F51700">
      <w:pPr>
        <w:spacing w:after="0" w:line="240" w:lineRule="auto"/>
        <w:ind w:firstLine="709"/>
        <w:jc w:val="both"/>
        <w:rPr>
          <w:szCs w:val="28"/>
          <w:lang w:val="uk-UA"/>
        </w:rPr>
      </w:pPr>
      <w:bookmarkStart w:id="1" w:name="_Hlk68616393"/>
      <w:r w:rsidRPr="00FF6690">
        <w:rPr>
          <w:rFonts w:cs="Times New Roman"/>
          <w:b/>
          <w:bCs/>
          <w:szCs w:val="28"/>
          <w:lang w:val="uk-UA"/>
        </w:rPr>
        <w:t>7</w:t>
      </w:r>
      <w:r w:rsidR="00D55980" w:rsidRPr="00FF6690">
        <w:rPr>
          <w:rFonts w:cs="Times New Roman"/>
          <w:b/>
          <w:bCs/>
          <w:szCs w:val="28"/>
          <w:lang w:val="uk-UA"/>
        </w:rPr>
        <w:t>.</w:t>
      </w:r>
      <w:r w:rsidR="00D55980" w:rsidRPr="00FF6690">
        <w:rPr>
          <w:rFonts w:cs="Times New Roman"/>
          <w:szCs w:val="28"/>
          <w:lang w:val="uk-UA"/>
        </w:rPr>
        <w:t xml:space="preserve"> </w:t>
      </w:r>
      <w:r w:rsidR="00D55980" w:rsidRPr="00FF6690">
        <w:rPr>
          <w:szCs w:val="28"/>
          <w:lang w:val="uk-UA"/>
        </w:rPr>
        <w:t xml:space="preserve"> Законопроект має недоліки техніко-юридичного характеру.</w:t>
      </w:r>
    </w:p>
    <w:p w14:paraId="60489C3D" w14:textId="474A2EC2" w:rsidR="00D55980" w:rsidRPr="0074581A" w:rsidRDefault="002D3554" w:rsidP="00F51700">
      <w:pPr>
        <w:spacing w:after="0" w:line="240" w:lineRule="auto"/>
        <w:ind w:firstLine="709"/>
        <w:jc w:val="both"/>
        <w:rPr>
          <w:rStyle w:val="st42"/>
          <w:color w:val="auto"/>
          <w:szCs w:val="28"/>
          <w:lang w:val="uk-UA"/>
        </w:rPr>
      </w:pPr>
      <w:r w:rsidRPr="00FF6690">
        <w:rPr>
          <w:szCs w:val="28"/>
          <w:lang w:val="uk-UA"/>
        </w:rPr>
        <w:t>7</w:t>
      </w:r>
      <w:r w:rsidR="00D55980" w:rsidRPr="00FF6690">
        <w:rPr>
          <w:szCs w:val="28"/>
          <w:lang w:val="uk-UA"/>
        </w:rPr>
        <w:t xml:space="preserve">.1. Зокрема, використана </w:t>
      </w:r>
      <w:r w:rsidR="00584B9F" w:rsidRPr="00FF6690">
        <w:rPr>
          <w:szCs w:val="28"/>
          <w:lang w:val="uk-UA"/>
        </w:rPr>
        <w:t>у</w:t>
      </w:r>
      <w:r w:rsidR="00D55980" w:rsidRPr="00FF6690">
        <w:rPr>
          <w:szCs w:val="28"/>
          <w:lang w:val="uk-UA"/>
        </w:rPr>
        <w:t xml:space="preserve"> проекті</w:t>
      </w:r>
      <w:r w:rsidR="00D55980" w:rsidRPr="0074581A">
        <w:rPr>
          <w:szCs w:val="28"/>
          <w:lang w:val="uk-UA"/>
        </w:rPr>
        <w:t xml:space="preserve"> термінологія потребує  узгодження з термінологією чинних законів України. Наприклад, законопроект оперує термінами «</w:t>
      </w:r>
      <w:r w:rsidR="00D55980" w:rsidRPr="0074581A">
        <w:rPr>
          <w:i/>
          <w:iCs/>
          <w:szCs w:val="28"/>
          <w:lang w:val="uk-UA"/>
        </w:rPr>
        <w:t>медичні заклади</w:t>
      </w:r>
      <w:r w:rsidR="00D55980" w:rsidRPr="0074581A">
        <w:rPr>
          <w:szCs w:val="28"/>
          <w:lang w:val="uk-UA"/>
        </w:rPr>
        <w:t>» (ст. 25 Закону в редакції законопроекту), «</w:t>
      </w:r>
      <w:r w:rsidR="00D55980" w:rsidRPr="0074581A">
        <w:rPr>
          <w:i/>
          <w:iCs/>
          <w:szCs w:val="28"/>
          <w:lang w:val="uk-UA"/>
        </w:rPr>
        <w:t>лікарні</w:t>
      </w:r>
      <w:r w:rsidR="00D55980" w:rsidRPr="0074581A">
        <w:rPr>
          <w:szCs w:val="28"/>
          <w:lang w:val="uk-UA"/>
        </w:rPr>
        <w:t>», «</w:t>
      </w:r>
      <w:r w:rsidR="00D55980" w:rsidRPr="0074581A">
        <w:rPr>
          <w:i/>
          <w:iCs/>
          <w:szCs w:val="28"/>
          <w:lang w:val="uk-UA"/>
        </w:rPr>
        <w:t>поліклініки</w:t>
      </w:r>
      <w:r w:rsidR="00D55980" w:rsidRPr="0074581A">
        <w:rPr>
          <w:szCs w:val="28"/>
          <w:lang w:val="uk-UA"/>
        </w:rPr>
        <w:t xml:space="preserve">» (ст. 32 Закону в редакції законопроекту), тоді як у чинному законодавстві про охорону здоров’я використовується термін </w:t>
      </w:r>
      <w:r w:rsidR="00D55980" w:rsidRPr="0074581A">
        <w:rPr>
          <w:rStyle w:val="st42"/>
          <w:color w:val="auto"/>
          <w:szCs w:val="28"/>
          <w:lang w:val="uk-UA"/>
        </w:rPr>
        <w:t>«заклади охорони здоров’я».</w:t>
      </w:r>
    </w:p>
    <w:p w14:paraId="63252549" w14:textId="23144CBE" w:rsidR="007A3497" w:rsidRPr="0074581A" w:rsidRDefault="007A3497" w:rsidP="00F51700">
      <w:pPr>
        <w:spacing w:after="0" w:line="240" w:lineRule="auto"/>
        <w:ind w:firstLine="709"/>
        <w:jc w:val="both"/>
        <w:rPr>
          <w:rStyle w:val="st42"/>
          <w:color w:val="auto"/>
          <w:szCs w:val="28"/>
          <w:lang w:val="uk-UA"/>
        </w:rPr>
      </w:pPr>
      <w:r w:rsidRPr="0074581A">
        <w:rPr>
          <w:szCs w:val="28"/>
          <w:lang w:val="uk-UA"/>
        </w:rPr>
        <w:t xml:space="preserve">Звертаємо увагу, що згідно положень  </w:t>
      </w:r>
      <w:proofErr w:type="spellStart"/>
      <w:r w:rsidRPr="0074581A">
        <w:rPr>
          <w:szCs w:val="28"/>
          <w:lang w:val="uk-UA"/>
        </w:rPr>
        <w:t>Міжінституційної</w:t>
      </w:r>
      <w:proofErr w:type="spellEnd"/>
      <w:r w:rsidRPr="0074581A">
        <w:rPr>
          <w:szCs w:val="28"/>
          <w:lang w:val="uk-UA"/>
        </w:rPr>
        <w:t xml:space="preserve"> угоди між Європейським парламентом, Радою ЄС та Комісією ЄС щодо загальних настанов, спрямованих на забезпечення якості проектування законодавства Співтовариства від 22 грудня 1998 року (1999/С 73/01),  термінологія певного правового акту має бути </w:t>
      </w:r>
      <w:r w:rsidRPr="0074581A">
        <w:rPr>
          <w:i/>
          <w:szCs w:val="28"/>
          <w:lang w:val="uk-UA"/>
        </w:rPr>
        <w:t xml:space="preserve">стійкою, єдиною як в межах такого </w:t>
      </w:r>
      <w:proofErr w:type="spellStart"/>
      <w:r w:rsidRPr="0074581A">
        <w:rPr>
          <w:i/>
          <w:szCs w:val="28"/>
          <w:lang w:val="uk-UA"/>
        </w:rPr>
        <w:t>акта</w:t>
      </w:r>
      <w:proofErr w:type="spellEnd"/>
      <w:r w:rsidRPr="0074581A">
        <w:rPr>
          <w:i/>
          <w:szCs w:val="28"/>
          <w:lang w:val="uk-UA"/>
        </w:rPr>
        <w:t>, так і в усьому масиві вже чинних актів</w:t>
      </w:r>
      <w:r w:rsidRPr="0074581A">
        <w:rPr>
          <w:szCs w:val="28"/>
          <w:lang w:val="uk-UA"/>
        </w:rPr>
        <w:t>, особливо тих, що стосуються однієї сфери регулювання.</w:t>
      </w:r>
    </w:p>
    <w:p w14:paraId="5C9EB40A" w14:textId="011176A7" w:rsidR="00D55980" w:rsidRPr="00FF6690" w:rsidRDefault="002D3554" w:rsidP="00F51700">
      <w:pPr>
        <w:spacing w:after="0" w:line="240" w:lineRule="auto"/>
        <w:ind w:firstLine="709"/>
        <w:jc w:val="both"/>
        <w:rPr>
          <w:rStyle w:val="st42"/>
          <w:b/>
          <w:color w:val="auto"/>
          <w:szCs w:val="28"/>
          <w:lang w:val="uk-UA"/>
        </w:rPr>
      </w:pPr>
      <w:r w:rsidRPr="0074581A">
        <w:rPr>
          <w:szCs w:val="28"/>
          <w:lang w:val="uk-UA"/>
        </w:rPr>
        <w:t>7</w:t>
      </w:r>
      <w:r w:rsidR="00D55980" w:rsidRPr="0074581A">
        <w:rPr>
          <w:szCs w:val="28"/>
          <w:lang w:val="uk-UA"/>
        </w:rPr>
        <w:t xml:space="preserve">.2. Окремі терміни і формулювання законопроекту є нетиповими для норм закону, недостатньо визначеними у правовому відношенні. Наприклад: </w:t>
      </w:r>
      <w:r w:rsidR="00D55980" w:rsidRPr="0074581A">
        <w:rPr>
          <w:bCs/>
          <w:szCs w:val="28"/>
          <w:lang w:val="uk-UA"/>
        </w:rPr>
        <w:t>«забезпечення</w:t>
      </w:r>
      <w:r w:rsidR="00D55980" w:rsidRPr="0074581A">
        <w:rPr>
          <w:bCs/>
          <w:i/>
          <w:iCs/>
          <w:szCs w:val="28"/>
          <w:lang w:val="uk-UA"/>
        </w:rPr>
        <w:t xml:space="preserve"> зміцнення</w:t>
      </w:r>
      <w:r w:rsidR="00D55980" w:rsidRPr="0074581A">
        <w:rPr>
          <w:bCs/>
          <w:szCs w:val="28"/>
          <w:lang w:val="uk-UA"/>
        </w:rPr>
        <w:t xml:space="preserve"> … </w:t>
      </w:r>
      <w:r w:rsidR="00D55980" w:rsidRPr="0074581A">
        <w:rPr>
          <w:bCs/>
          <w:i/>
          <w:iCs/>
          <w:szCs w:val="28"/>
          <w:lang w:val="uk-UA"/>
        </w:rPr>
        <w:t>матеріально-технічної бази</w:t>
      </w:r>
      <w:r w:rsidR="00D55980" w:rsidRPr="0074581A">
        <w:rPr>
          <w:bCs/>
          <w:szCs w:val="28"/>
          <w:lang w:val="uk-UA"/>
        </w:rPr>
        <w:t xml:space="preserve"> установ та закладів, що надають соціальні послуги»</w:t>
      </w:r>
      <w:r w:rsidR="00D55980" w:rsidRPr="0074581A">
        <w:rPr>
          <w:szCs w:val="28"/>
          <w:lang w:val="uk-UA"/>
        </w:rPr>
        <w:t xml:space="preserve"> </w:t>
      </w:r>
      <w:r w:rsidR="00D55980" w:rsidRPr="0074581A">
        <w:rPr>
          <w:bCs/>
          <w:szCs w:val="28"/>
          <w:lang w:val="uk-UA"/>
        </w:rPr>
        <w:t xml:space="preserve">(ст. 1 Закону в редакції </w:t>
      </w:r>
      <w:r w:rsidR="00D55980" w:rsidRPr="00FF6690">
        <w:rPr>
          <w:szCs w:val="28"/>
          <w:lang w:val="uk-UA"/>
        </w:rPr>
        <w:t>законопроекту</w:t>
      </w:r>
      <w:r w:rsidR="00D55980" w:rsidRPr="00FF6690">
        <w:rPr>
          <w:bCs/>
          <w:szCs w:val="28"/>
          <w:lang w:val="uk-UA"/>
        </w:rPr>
        <w:t>),</w:t>
      </w:r>
      <w:r w:rsidR="00D55980" w:rsidRPr="00FF6690">
        <w:rPr>
          <w:szCs w:val="28"/>
          <w:lang w:val="uk-UA"/>
        </w:rPr>
        <w:t xml:space="preserve"> </w:t>
      </w:r>
      <w:r w:rsidR="00584B9F" w:rsidRPr="00FF6690">
        <w:rPr>
          <w:i/>
          <w:szCs w:val="28"/>
          <w:lang w:val="uk-UA"/>
        </w:rPr>
        <w:t>«</w:t>
      </w:r>
      <w:r w:rsidR="00D55980" w:rsidRPr="00FF6690">
        <w:rPr>
          <w:i/>
          <w:iCs/>
          <w:szCs w:val="28"/>
          <w:lang w:val="uk-UA"/>
        </w:rPr>
        <w:t xml:space="preserve">необхідний </w:t>
      </w:r>
      <w:r w:rsidR="00D55980" w:rsidRPr="00FF6690">
        <w:rPr>
          <w:szCs w:val="28"/>
          <w:lang w:val="uk-UA"/>
        </w:rPr>
        <w:t>рівень гарантій» (ст. 2 Закону в редакції законопроекту), «</w:t>
      </w:r>
      <w:r w:rsidR="00D55980" w:rsidRPr="00FF6690">
        <w:rPr>
          <w:i/>
          <w:iCs/>
          <w:szCs w:val="28"/>
          <w:lang w:val="uk-UA"/>
        </w:rPr>
        <w:t>ліжкові хворі</w:t>
      </w:r>
      <w:r w:rsidR="00D55980" w:rsidRPr="00FF6690">
        <w:rPr>
          <w:szCs w:val="28"/>
          <w:lang w:val="uk-UA"/>
        </w:rPr>
        <w:t xml:space="preserve">» </w:t>
      </w:r>
      <w:r w:rsidR="003F5A29">
        <w:rPr>
          <w:szCs w:val="28"/>
          <w:lang w:val="uk-UA"/>
        </w:rPr>
        <w:t xml:space="preserve">                   </w:t>
      </w:r>
      <w:r w:rsidR="00D55980" w:rsidRPr="00FF6690">
        <w:rPr>
          <w:szCs w:val="28"/>
          <w:lang w:val="uk-UA"/>
        </w:rPr>
        <w:t>(нова ст. 43</w:t>
      </w:r>
      <w:r w:rsidR="00584B9F" w:rsidRPr="00FF6690">
        <w:rPr>
          <w:szCs w:val="28"/>
          <w:vertAlign w:val="superscript"/>
          <w:lang w:val="uk-UA"/>
        </w:rPr>
        <w:t>2</w:t>
      </w:r>
      <w:r w:rsidR="00D55980" w:rsidRPr="00FF6690">
        <w:rPr>
          <w:szCs w:val="28"/>
          <w:lang w:val="uk-UA"/>
        </w:rPr>
        <w:t xml:space="preserve"> Закону)</w:t>
      </w:r>
      <w:r w:rsidR="00D55980" w:rsidRPr="00FF6690">
        <w:rPr>
          <w:bCs/>
          <w:szCs w:val="28"/>
          <w:lang w:val="uk-UA"/>
        </w:rPr>
        <w:t>.</w:t>
      </w:r>
    </w:p>
    <w:bookmarkEnd w:id="1"/>
    <w:p w14:paraId="59454667" w14:textId="6BC27454" w:rsidR="002D3554" w:rsidRPr="00FF6690" w:rsidRDefault="002D3554" w:rsidP="00F51700">
      <w:pPr>
        <w:shd w:val="clear" w:color="auto" w:fill="FFFFFF"/>
        <w:spacing w:after="0" w:line="240" w:lineRule="auto"/>
        <w:ind w:firstLine="709"/>
        <w:jc w:val="both"/>
        <w:rPr>
          <w:rFonts w:cs="Times New Roman"/>
          <w:szCs w:val="28"/>
          <w:lang w:val="uk-UA"/>
        </w:rPr>
      </w:pPr>
      <w:r w:rsidRPr="00FF6690">
        <w:rPr>
          <w:rFonts w:eastAsia="Times New Roman" w:cs="Times New Roman"/>
          <w:b/>
          <w:bCs/>
          <w:szCs w:val="28"/>
          <w:lang w:val="uk-UA" w:eastAsia="ru-RU"/>
        </w:rPr>
        <w:t xml:space="preserve">8. </w:t>
      </w:r>
      <w:r w:rsidRPr="00FF6690">
        <w:rPr>
          <w:rFonts w:eastAsia="Times New Roman" w:cs="Times New Roman"/>
          <w:szCs w:val="28"/>
          <w:lang w:val="uk-UA" w:eastAsia="ru-RU"/>
        </w:rPr>
        <w:t xml:space="preserve">Законопроект потребує надання належним чином оформленого фінансово-економічного обґрунтування, оскільки </w:t>
      </w:r>
      <w:r w:rsidRPr="00FF6690">
        <w:rPr>
          <w:rFonts w:eastAsia="Calibri" w:cs="Times New Roman"/>
          <w:szCs w:val="28"/>
          <w:lang w:val="uk-UA"/>
        </w:rPr>
        <w:t xml:space="preserve">запропоновані нововведення щодо </w:t>
      </w:r>
      <w:r w:rsidRPr="00FF6690">
        <w:rPr>
          <w:rFonts w:eastAsia="Calibri" w:cs="Times New Roman"/>
          <w:szCs w:val="28"/>
          <w:lang w:val="uk-UA" w:eastAsia="ru-RU"/>
        </w:rPr>
        <w:t>забезпечення осіб похилого віку електронною бездротовою персональною сигналізацією «Кнопка безпеки» та ідентифікаційними</w:t>
      </w:r>
      <w:r w:rsidRPr="0074581A">
        <w:rPr>
          <w:rFonts w:eastAsia="Calibri" w:cs="Times New Roman"/>
          <w:szCs w:val="28"/>
          <w:lang w:val="uk-UA" w:eastAsia="ru-RU"/>
        </w:rPr>
        <w:t xml:space="preserve"> браслетами із QR-кодом, а також виплата компенсації для надання натуральної допомоги передбачено фінансувати за рахунок коштів державного бюджету (нові </w:t>
      </w:r>
      <w:proofErr w:type="spellStart"/>
      <w:r w:rsidRPr="0074581A">
        <w:rPr>
          <w:rFonts w:eastAsia="Calibri" w:cs="Times New Roman"/>
          <w:szCs w:val="28"/>
          <w:lang w:val="uk-UA" w:eastAsia="ru-RU"/>
        </w:rPr>
        <w:t>ст.ст</w:t>
      </w:r>
      <w:proofErr w:type="spellEnd"/>
      <w:r w:rsidRPr="0074581A">
        <w:rPr>
          <w:rFonts w:eastAsia="Calibri" w:cs="Times New Roman"/>
          <w:szCs w:val="28"/>
          <w:lang w:val="uk-UA" w:eastAsia="ru-RU"/>
        </w:rPr>
        <w:t>. 43</w:t>
      </w:r>
      <w:r w:rsidRPr="0074581A">
        <w:rPr>
          <w:rFonts w:eastAsia="Calibri" w:cs="Times New Roman"/>
          <w:szCs w:val="28"/>
          <w:vertAlign w:val="superscript"/>
          <w:lang w:val="uk-UA" w:eastAsia="ru-RU"/>
        </w:rPr>
        <w:t xml:space="preserve">1 </w:t>
      </w:r>
      <w:r w:rsidRPr="0074581A">
        <w:rPr>
          <w:rFonts w:eastAsia="Calibri" w:cs="Times New Roman"/>
          <w:szCs w:val="28"/>
          <w:lang w:val="uk-UA"/>
        </w:rPr>
        <w:t xml:space="preserve">та </w:t>
      </w:r>
      <w:r w:rsidRPr="0074581A">
        <w:rPr>
          <w:rFonts w:eastAsia="Calibri" w:cs="Times New Roman"/>
          <w:szCs w:val="28"/>
          <w:lang w:val="uk-UA" w:eastAsia="ru-RU"/>
        </w:rPr>
        <w:t>43</w:t>
      </w:r>
      <w:r w:rsidRPr="0074581A">
        <w:rPr>
          <w:rFonts w:eastAsia="Calibri" w:cs="Times New Roman"/>
          <w:szCs w:val="28"/>
          <w:vertAlign w:val="superscript"/>
          <w:lang w:val="uk-UA" w:eastAsia="ru-RU"/>
        </w:rPr>
        <w:t>2</w:t>
      </w:r>
      <w:r w:rsidRPr="0074581A">
        <w:rPr>
          <w:rFonts w:eastAsia="Calibri" w:cs="Times New Roman"/>
          <w:szCs w:val="28"/>
          <w:lang w:val="uk-UA" w:eastAsia="ru-RU"/>
        </w:rPr>
        <w:t xml:space="preserve"> проекту).</w:t>
      </w:r>
      <w:r w:rsidRPr="0074581A">
        <w:rPr>
          <w:rFonts w:eastAsia="Calibri" w:cs="Times New Roman"/>
          <w:szCs w:val="28"/>
          <w:lang w:val="uk-UA"/>
        </w:rPr>
        <w:t xml:space="preserve"> Це підтверджується і </w:t>
      </w:r>
      <w:r w:rsidRPr="00FF6690">
        <w:rPr>
          <w:rFonts w:eastAsia="Calibri" w:cs="Times New Roman"/>
          <w:szCs w:val="28"/>
          <w:lang w:val="uk-UA"/>
        </w:rPr>
        <w:t>в пояснювальній записці до проекту, в якій зазначено, що «р</w:t>
      </w:r>
      <w:r w:rsidRPr="00FF6690">
        <w:rPr>
          <w:rFonts w:eastAsia="Calibri" w:cs="Times New Roman"/>
          <w:szCs w:val="28"/>
          <w:lang w:val="uk-UA" w:eastAsia="ru-RU"/>
        </w:rPr>
        <w:t xml:space="preserve">еалізація </w:t>
      </w:r>
      <w:proofErr w:type="spellStart"/>
      <w:r w:rsidRPr="00FF6690">
        <w:rPr>
          <w:rFonts w:eastAsia="Calibri" w:cs="Times New Roman"/>
          <w:szCs w:val="28"/>
          <w:lang w:val="uk-UA" w:eastAsia="ru-RU"/>
        </w:rPr>
        <w:t>акта</w:t>
      </w:r>
      <w:proofErr w:type="spellEnd"/>
      <w:r w:rsidRPr="00FF6690">
        <w:rPr>
          <w:rFonts w:eastAsia="Calibri" w:cs="Times New Roman"/>
          <w:szCs w:val="28"/>
          <w:lang w:val="uk-UA" w:eastAsia="ru-RU"/>
        </w:rPr>
        <w:t xml:space="preserve"> потребуватиме додаткових видатків з державного </w:t>
      </w:r>
      <w:r w:rsidRPr="00FF6690">
        <w:rPr>
          <w:rFonts w:eastAsia="Calibri" w:cs="Times New Roman"/>
          <w:szCs w:val="28"/>
          <w:lang w:val="uk-UA" w:eastAsia="ru-RU"/>
        </w:rPr>
        <w:lastRenderedPageBreak/>
        <w:t>та місцевих бюджетів» (п. 4). Натомість</w:t>
      </w:r>
      <w:r w:rsidR="00584B9F" w:rsidRPr="00FF6690">
        <w:rPr>
          <w:rFonts w:eastAsia="Calibri" w:cs="Times New Roman"/>
          <w:szCs w:val="28"/>
          <w:lang w:val="uk-UA" w:eastAsia="ru-RU"/>
        </w:rPr>
        <w:t>,</w:t>
      </w:r>
      <w:r w:rsidRPr="00FF6690">
        <w:rPr>
          <w:rFonts w:eastAsia="Calibri" w:cs="Times New Roman"/>
          <w:szCs w:val="28"/>
          <w:lang w:val="uk-UA" w:eastAsia="ru-RU"/>
        </w:rPr>
        <w:t xml:space="preserve"> фінансово-економічні розрахунки у пояснювальній записці відсутні.</w:t>
      </w:r>
      <w:r w:rsidRPr="00FF6690">
        <w:rPr>
          <w:rFonts w:eastAsia="Calibri" w:cs="Times New Roman"/>
          <w:szCs w:val="28"/>
          <w:lang w:val="uk-UA"/>
        </w:rPr>
        <w:t xml:space="preserve"> </w:t>
      </w:r>
    </w:p>
    <w:p w14:paraId="51AAC2A5" w14:textId="408FF0F5" w:rsidR="002D3554" w:rsidRPr="0074581A" w:rsidRDefault="002D3554" w:rsidP="00F51700">
      <w:pPr>
        <w:spacing w:after="0" w:line="240" w:lineRule="auto"/>
        <w:ind w:firstLine="709"/>
        <w:jc w:val="both"/>
        <w:rPr>
          <w:rFonts w:eastAsia="Calibri" w:cs="Times New Roman"/>
          <w:szCs w:val="28"/>
          <w:lang w:val="uk-UA" w:eastAsia="ru-RU"/>
        </w:rPr>
      </w:pPr>
      <w:r w:rsidRPr="00FF6690">
        <w:rPr>
          <w:rFonts w:eastAsia="Times New Roman" w:cs="Times New Roman"/>
          <w:b/>
          <w:bCs/>
          <w:szCs w:val="28"/>
          <w:lang w:val="uk-UA" w:eastAsia="ru-RU"/>
        </w:rPr>
        <w:t>9.</w:t>
      </w:r>
      <w:r w:rsidRPr="00FF6690">
        <w:rPr>
          <w:rFonts w:eastAsia="Times New Roman" w:cs="Times New Roman"/>
          <w:szCs w:val="28"/>
          <w:lang w:val="uk-UA" w:eastAsia="ru-RU"/>
        </w:rPr>
        <w:t xml:space="preserve"> Звертаємо також увагу на те, що </w:t>
      </w:r>
      <w:r w:rsidRPr="00FF6690">
        <w:rPr>
          <w:rFonts w:eastAsia="Calibri" w:cs="Times New Roman"/>
          <w:szCs w:val="28"/>
          <w:lang w:val="uk-UA" w:eastAsia="ru-RU"/>
        </w:rPr>
        <w:t>передбачене у п. 2 розділу ІІ «Прикінцеві положення» проекту доручення Кабінету Міністрів України «в шестимісячний строк із дня набрання чинності</w:t>
      </w:r>
      <w:r w:rsidRPr="0074581A">
        <w:rPr>
          <w:rFonts w:eastAsia="Calibri" w:cs="Times New Roman"/>
          <w:szCs w:val="28"/>
          <w:lang w:val="uk-UA" w:eastAsia="ru-RU"/>
        </w:rPr>
        <w:t xml:space="preserve"> цим Законом </w:t>
      </w:r>
      <w:bookmarkStart w:id="2" w:name="n328"/>
      <w:bookmarkEnd w:id="2"/>
      <w:r w:rsidRPr="0074581A">
        <w:rPr>
          <w:rFonts w:eastAsia="Calibri" w:cs="Times New Roman"/>
          <w:szCs w:val="28"/>
          <w:lang w:val="uk-UA" w:eastAsia="ru-RU"/>
        </w:rPr>
        <w:t>розробити та забезпечити прийняття нормативно-правових актів, необхідних для реалізації цього Закону» з юридичної точки зору виглядає недостатньо коректним. Нагадаємо, що відповідно до  ч. 8 ст. 90 Регламенту Верховної Ради України,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14:paraId="4F6DC257" w14:textId="77777777" w:rsidR="00D55980" w:rsidRPr="0074581A" w:rsidRDefault="00D55980" w:rsidP="002A7A8C">
      <w:pPr>
        <w:spacing w:after="0" w:line="240" w:lineRule="auto"/>
        <w:ind w:firstLine="709"/>
        <w:rPr>
          <w:rFonts w:cs="Times New Roman"/>
          <w:szCs w:val="28"/>
          <w:lang w:val="uk-UA" w:eastAsia="uk-UA"/>
        </w:rPr>
      </w:pPr>
    </w:p>
    <w:p w14:paraId="40C57439" w14:textId="77777777" w:rsidR="00D55980" w:rsidRPr="0074581A" w:rsidRDefault="00D55980" w:rsidP="002A7A8C">
      <w:pPr>
        <w:spacing w:after="0" w:line="240" w:lineRule="auto"/>
        <w:ind w:firstLine="709"/>
        <w:rPr>
          <w:rFonts w:cs="Times New Roman"/>
          <w:szCs w:val="28"/>
          <w:lang w:val="uk-UA" w:eastAsia="uk-UA"/>
        </w:rPr>
      </w:pPr>
    </w:p>
    <w:p w14:paraId="04870E2C" w14:textId="652B46B9" w:rsidR="00072058" w:rsidRPr="0074581A" w:rsidRDefault="00072058" w:rsidP="002A7A8C">
      <w:pPr>
        <w:tabs>
          <w:tab w:val="left" w:pos="6946"/>
        </w:tabs>
        <w:spacing w:after="0" w:line="240" w:lineRule="auto"/>
        <w:ind w:firstLine="709"/>
        <w:jc w:val="both"/>
        <w:rPr>
          <w:rFonts w:eastAsia="Times New Roman" w:cs="Times New Roman"/>
          <w:szCs w:val="28"/>
          <w:lang w:val="uk-UA" w:eastAsia="ru-RU"/>
        </w:rPr>
      </w:pPr>
      <w:r w:rsidRPr="0074581A">
        <w:rPr>
          <w:rFonts w:eastAsia="Times New Roman" w:cs="Times New Roman"/>
          <w:szCs w:val="28"/>
          <w:lang w:val="uk-UA" w:eastAsia="ru-RU"/>
        </w:rPr>
        <w:t xml:space="preserve">Керівник  Головного управління                                               </w:t>
      </w:r>
      <w:r w:rsidR="009765F0">
        <w:rPr>
          <w:rFonts w:eastAsia="Times New Roman" w:cs="Times New Roman"/>
          <w:szCs w:val="28"/>
          <w:lang w:val="uk-UA" w:eastAsia="ru-RU"/>
        </w:rPr>
        <w:t xml:space="preserve">     </w:t>
      </w:r>
      <w:r w:rsidRPr="0074581A">
        <w:rPr>
          <w:rFonts w:eastAsia="Times New Roman" w:cs="Times New Roman"/>
          <w:szCs w:val="28"/>
          <w:lang w:val="uk-UA" w:eastAsia="ru-RU"/>
        </w:rPr>
        <w:t>С.</w:t>
      </w:r>
      <w:r w:rsidR="00D55980" w:rsidRPr="0074581A">
        <w:rPr>
          <w:rFonts w:eastAsia="Times New Roman" w:cs="Times New Roman"/>
          <w:szCs w:val="28"/>
          <w:lang w:val="uk-UA" w:eastAsia="ru-RU"/>
        </w:rPr>
        <w:t xml:space="preserve"> </w:t>
      </w:r>
      <w:r w:rsidRPr="0074581A">
        <w:rPr>
          <w:rFonts w:eastAsia="Times New Roman" w:cs="Times New Roman"/>
          <w:szCs w:val="28"/>
          <w:lang w:val="uk-UA" w:eastAsia="ru-RU"/>
        </w:rPr>
        <w:t>Тихонюк</w:t>
      </w:r>
    </w:p>
    <w:p w14:paraId="4C37643B" w14:textId="77777777" w:rsidR="00072058" w:rsidRPr="0074581A" w:rsidRDefault="00072058" w:rsidP="002A7A8C">
      <w:pPr>
        <w:spacing w:after="0" w:line="240" w:lineRule="auto"/>
        <w:ind w:firstLine="709"/>
        <w:jc w:val="both"/>
        <w:rPr>
          <w:rFonts w:eastAsia="Times New Roman" w:cs="Times New Roman"/>
          <w:szCs w:val="28"/>
          <w:lang w:val="uk-UA" w:eastAsia="ru-RU"/>
        </w:rPr>
      </w:pPr>
    </w:p>
    <w:p w14:paraId="040D18C2" w14:textId="77777777" w:rsidR="00072058" w:rsidRPr="0074581A" w:rsidRDefault="00072058" w:rsidP="002A7A8C">
      <w:pPr>
        <w:spacing w:after="0" w:line="240" w:lineRule="auto"/>
        <w:ind w:firstLine="709"/>
        <w:jc w:val="both"/>
        <w:rPr>
          <w:rFonts w:eastAsia="Times New Roman" w:cs="Times New Roman"/>
          <w:szCs w:val="28"/>
          <w:lang w:val="uk-UA" w:eastAsia="ru-RU"/>
        </w:rPr>
      </w:pPr>
    </w:p>
    <w:p w14:paraId="6DAFEA68" w14:textId="32BB72A9" w:rsidR="00237D94" w:rsidRPr="0074581A" w:rsidRDefault="00072058" w:rsidP="002A7A8C">
      <w:pPr>
        <w:tabs>
          <w:tab w:val="left" w:pos="6946"/>
        </w:tabs>
        <w:spacing w:after="0" w:line="240" w:lineRule="auto"/>
        <w:ind w:firstLine="709"/>
        <w:jc w:val="both"/>
        <w:rPr>
          <w:sz w:val="20"/>
          <w:szCs w:val="20"/>
          <w:lang w:val="uk-UA"/>
        </w:rPr>
      </w:pPr>
      <w:proofErr w:type="spellStart"/>
      <w:r w:rsidRPr="0074581A">
        <w:rPr>
          <w:rFonts w:eastAsia="Times New Roman" w:cs="Times New Roman"/>
          <w:sz w:val="20"/>
          <w:szCs w:val="20"/>
          <w:lang w:val="uk-UA" w:eastAsia="ru-RU"/>
        </w:rPr>
        <w:t>Вик</w:t>
      </w:r>
      <w:proofErr w:type="spellEnd"/>
      <w:r w:rsidRPr="0074581A">
        <w:rPr>
          <w:rFonts w:eastAsia="Times New Roman" w:cs="Times New Roman"/>
          <w:sz w:val="20"/>
          <w:szCs w:val="20"/>
          <w:lang w:val="uk-UA" w:eastAsia="ru-RU"/>
        </w:rPr>
        <w:t>.:</w:t>
      </w:r>
      <w:r w:rsidR="00CF0D25" w:rsidRPr="0074581A">
        <w:rPr>
          <w:rFonts w:eastAsia="Times New Roman" w:cs="Times New Roman"/>
          <w:sz w:val="20"/>
          <w:szCs w:val="20"/>
          <w:lang w:val="uk-UA" w:eastAsia="ru-RU"/>
        </w:rPr>
        <w:t xml:space="preserve"> </w:t>
      </w:r>
      <w:r w:rsidRPr="0074581A">
        <w:rPr>
          <w:rFonts w:eastAsia="Times New Roman" w:cs="Times New Roman"/>
          <w:sz w:val="20"/>
          <w:szCs w:val="20"/>
          <w:lang w:val="uk-UA" w:eastAsia="ru-RU"/>
        </w:rPr>
        <w:t>Н. Лаврухіна</w:t>
      </w:r>
      <w:r w:rsidR="00A94C9D" w:rsidRPr="0074581A">
        <w:rPr>
          <w:rFonts w:eastAsia="Times New Roman" w:cs="Times New Roman"/>
          <w:sz w:val="20"/>
          <w:szCs w:val="20"/>
          <w:lang w:val="uk-UA" w:eastAsia="ru-RU"/>
        </w:rPr>
        <w:t>, Т.</w:t>
      </w:r>
      <w:r w:rsidR="007352A2">
        <w:rPr>
          <w:rFonts w:eastAsia="Times New Roman" w:cs="Times New Roman"/>
          <w:sz w:val="20"/>
          <w:szCs w:val="20"/>
          <w:lang w:val="uk-UA" w:eastAsia="ru-RU"/>
        </w:rPr>
        <w:t xml:space="preserve"> </w:t>
      </w:r>
      <w:bookmarkStart w:id="3" w:name="_GoBack"/>
      <w:bookmarkEnd w:id="3"/>
      <w:r w:rsidR="00A94C9D" w:rsidRPr="0074581A">
        <w:rPr>
          <w:rFonts w:eastAsia="Times New Roman" w:cs="Times New Roman"/>
          <w:sz w:val="20"/>
          <w:szCs w:val="20"/>
          <w:lang w:val="uk-UA" w:eastAsia="ru-RU"/>
        </w:rPr>
        <w:t>Макійчук</w:t>
      </w:r>
      <w:r w:rsidR="00D55980" w:rsidRPr="0074581A">
        <w:rPr>
          <w:rFonts w:eastAsia="Times New Roman" w:cs="Times New Roman"/>
          <w:sz w:val="20"/>
          <w:szCs w:val="20"/>
          <w:lang w:val="uk-UA" w:eastAsia="ru-RU"/>
        </w:rPr>
        <w:t>,</w:t>
      </w:r>
      <w:r w:rsidRPr="0074581A">
        <w:rPr>
          <w:rFonts w:eastAsia="Times New Roman" w:cs="Times New Roman"/>
          <w:sz w:val="20"/>
          <w:szCs w:val="20"/>
          <w:lang w:val="uk-UA" w:eastAsia="ru-RU"/>
        </w:rPr>
        <w:t xml:space="preserve"> </w:t>
      </w:r>
      <w:r w:rsidR="00D55980" w:rsidRPr="0074581A">
        <w:rPr>
          <w:rFonts w:cs="Times New Roman"/>
          <w:sz w:val="20"/>
          <w:szCs w:val="20"/>
          <w:lang w:val="uk-UA"/>
        </w:rPr>
        <w:t>К. Вербицький</w:t>
      </w:r>
    </w:p>
    <w:sectPr w:rsidR="00237D94" w:rsidRPr="0074581A" w:rsidSect="00FF6690">
      <w:headerReference w:type="default" r:id="rId8"/>
      <w:headerReference w:type="first" r:id="rId9"/>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F43B78" w14:textId="77777777" w:rsidR="00E241BA" w:rsidRDefault="00E241BA" w:rsidP="003A3D79">
      <w:pPr>
        <w:spacing w:after="0" w:line="240" w:lineRule="auto"/>
      </w:pPr>
      <w:r>
        <w:separator/>
      </w:r>
    </w:p>
  </w:endnote>
  <w:endnote w:type="continuationSeparator" w:id="0">
    <w:p w14:paraId="576DA38C" w14:textId="77777777" w:rsidR="00E241BA" w:rsidRDefault="00E241BA" w:rsidP="003A3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ntiqua">
    <w:altName w:val="Calibri"/>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C2AEEB" w14:textId="77777777" w:rsidR="00E241BA" w:rsidRDefault="00E241BA" w:rsidP="003A3D79">
      <w:pPr>
        <w:spacing w:after="0" w:line="240" w:lineRule="auto"/>
      </w:pPr>
      <w:r>
        <w:separator/>
      </w:r>
    </w:p>
  </w:footnote>
  <w:footnote w:type="continuationSeparator" w:id="0">
    <w:p w14:paraId="3BB1AE23" w14:textId="77777777" w:rsidR="00E241BA" w:rsidRDefault="00E241BA" w:rsidP="003A3D79">
      <w:pPr>
        <w:spacing w:after="0" w:line="240" w:lineRule="auto"/>
      </w:pPr>
      <w:r>
        <w:continuationSeparator/>
      </w:r>
    </w:p>
  </w:footnote>
  <w:footnote w:id="1">
    <w:p w14:paraId="10B6E092" w14:textId="6473A863" w:rsidR="004710F0" w:rsidRPr="004710F0" w:rsidRDefault="004710F0" w:rsidP="006D281E">
      <w:pPr>
        <w:spacing w:after="0" w:line="240" w:lineRule="auto"/>
        <w:ind w:right="-284"/>
        <w:contextualSpacing/>
        <w:jc w:val="both"/>
        <w:rPr>
          <w:lang w:val="uk-UA"/>
        </w:rPr>
      </w:pPr>
      <w:r w:rsidRPr="006D281E">
        <w:rPr>
          <w:rStyle w:val="af"/>
          <w:sz w:val="20"/>
          <w:szCs w:val="20"/>
        </w:rPr>
        <w:footnoteRef/>
      </w:r>
      <w:r>
        <w:t xml:space="preserve"> </w:t>
      </w:r>
      <w:r w:rsidRPr="00801B9A">
        <w:rPr>
          <w:rFonts w:eastAsia="Times New Roman" w:cs="Times New Roman"/>
          <w:sz w:val="20"/>
          <w:szCs w:val="20"/>
          <w:lang w:val="uk-UA" w:eastAsia="ru-RU"/>
        </w:rPr>
        <w:t>Соціальний захист</w:t>
      </w:r>
      <w:r>
        <w:rPr>
          <w:rFonts w:eastAsia="Times New Roman" w:cs="Times New Roman"/>
          <w:sz w:val="20"/>
          <w:szCs w:val="20"/>
          <w:lang w:val="uk-UA" w:eastAsia="ru-RU"/>
        </w:rPr>
        <w:t xml:space="preserve"> -</w:t>
      </w:r>
      <w:r w:rsidRPr="00801B9A">
        <w:rPr>
          <w:rFonts w:eastAsia="Times New Roman" w:cs="Times New Roman"/>
          <w:sz w:val="20"/>
          <w:szCs w:val="20"/>
          <w:lang w:val="uk-UA" w:eastAsia="ru-RU"/>
        </w:rPr>
        <w:t xml:space="preserve"> це система економічних, соціальних та організаційних заходів, які здійснюються державою для підтримки незахищених верств населення</w:t>
      </w:r>
      <w:r>
        <w:rPr>
          <w:rFonts w:eastAsia="Times New Roman" w:cs="Times New Roman"/>
          <w:sz w:val="20"/>
          <w:szCs w:val="20"/>
          <w:lang w:val="uk-UA" w:eastAsia="ru-RU"/>
        </w:rPr>
        <w:t>.</w:t>
      </w:r>
    </w:p>
  </w:footnote>
  <w:footnote w:id="2">
    <w:p w14:paraId="2E146CEE" w14:textId="77777777" w:rsidR="00FF6690" w:rsidRPr="009976E9" w:rsidRDefault="00FF6690" w:rsidP="00FF6690">
      <w:pPr>
        <w:pStyle w:val="ad"/>
        <w:jc w:val="both"/>
        <w:rPr>
          <w:bCs/>
          <w:color w:val="000000"/>
          <w:lang w:val="uk-UA"/>
        </w:rPr>
      </w:pPr>
      <w:r w:rsidRPr="009976E9">
        <w:rPr>
          <w:rStyle w:val="af"/>
        </w:rPr>
        <w:footnoteRef/>
      </w:r>
      <w:r w:rsidRPr="009976E9">
        <w:t xml:space="preserve"> </w:t>
      </w:r>
      <w:r w:rsidRPr="009976E9">
        <w:rPr>
          <w:color w:val="000000"/>
          <w:lang w:val="uk-UA"/>
        </w:rPr>
        <w:t>Звуження змісту та обсягу прав і свобод є їх обмеженням. У традиційному розумінні діяльності визначальними поняття змісту прав людини</w:t>
      </w:r>
      <w:r w:rsidRPr="009976E9">
        <w:rPr>
          <w:b/>
          <w:color w:val="000000"/>
          <w:lang w:val="uk-UA"/>
        </w:rPr>
        <w:t xml:space="preserve"> </w:t>
      </w:r>
      <w:r w:rsidRPr="009976E9">
        <w:rPr>
          <w:bCs/>
          <w:color w:val="000000"/>
          <w:lang w:val="uk-UA"/>
        </w:rPr>
        <w:t>є умови і засоби</w:t>
      </w:r>
      <w:r w:rsidRPr="009976E9">
        <w:rPr>
          <w:color w:val="000000"/>
          <w:lang w:val="uk-UA"/>
        </w:rPr>
        <w:t xml:space="preserve">, які становлять можливості людини, необхідні для задоволення потреб її існування та </w:t>
      </w:r>
      <w:r w:rsidRPr="009976E9">
        <w:rPr>
          <w:bCs/>
          <w:color w:val="000000"/>
          <w:lang w:val="uk-UA"/>
        </w:rPr>
        <w:t>розвитку. Обсяг прав людини - це їх сутнісна властивість, виражена кількісними показниками можливостей людини, які відображені відповідними правами (з Рішення Конституційного Суду України від 22 вересня 2005 року N 5-рп/2005 (справа про постійне користування земельними ділянками).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8851294"/>
      <w:docPartObj>
        <w:docPartGallery w:val="Page Numbers (Top of Page)"/>
        <w:docPartUnique/>
      </w:docPartObj>
    </w:sdtPr>
    <w:sdtEndPr/>
    <w:sdtContent>
      <w:p w14:paraId="1C1FFEF6" w14:textId="42F6B3D6" w:rsidR="00A73CEF" w:rsidRDefault="00A73CEF">
        <w:pPr>
          <w:pStyle w:val="a3"/>
          <w:jc w:val="center"/>
        </w:pPr>
        <w:r>
          <w:fldChar w:fldCharType="begin"/>
        </w:r>
        <w:r>
          <w:instrText>PAGE   \* MERGEFORMAT</w:instrText>
        </w:r>
        <w:r>
          <w:fldChar w:fldCharType="separate"/>
        </w:r>
        <w:r w:rsidR="007352A2">
          <w:rPr>
            <w:noProof/>
          </w:rPr>
          <w:t>4</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1736534"/>
      <w:docPartObj>
        <w:docPartGallery w:val="Page Numbers (Top of Page)"/>
        <w:docPartUnique/>
      </w:docPartObj>
    </w:sdtPr>
    <w:sdtEndPr/>
    <w:sdtContent>
      <w:p w14:paraId="6BE7CBB8" w14:textId="77777777" w:rsidR="00A73CEF" w:rsidRPr="003A3D79" w:rsidRDefault="00A73CEF" w:rsidP="00A73CEF">
        <w:pPr>
          <w:spacing w:after="0" w:line="240" w:lineRule="auto"/>
          <w:ind w:firstLine="709"/>
          <w:jc w:val="right"/>
          <w:rPr>
            <w:rFonts w:eastAsia="Times New Roman" w:cs="Times New Roman"/>
            <w:sz w:val="20"/>
            <w:szCs w:val="20"/>
            <w:lang w:val="uk-UA" w:eastAsia="ru-RU"/>
          </w:rPr>
        </w:pPr>
        <w:r w:rsidRPr="003A3D79">
          <w:rPr>
            <w:rFonts w:eastAsia="Times New Roman" w:cs="Times New Roman"/>
            <w:sz w:val="20"/>
            <w:szCs w:val="20"/>
            <w:lang w:val="uk-UA" w:eastAsia="ru-RU"/>
          </w:rPr>
          <w:t xml:space="preserve">До реєстр. № </w:t>
        </w:r>
        <w:r w:rsidRPr="00584B9F">
          <w:rPr>
            <w:rFonts w:eastAsia="Times New Roman" w:cs="Times New Roman"/>
            <w:sz w:val="20"/>
            <w:szCs w:val="20"/>
            <w:lang w:val="uk-UA" w:eastAsia="ru-RU"/>
          </w:rPr>
          <w:t>4285 від 29.10.2020</w:t>
        </w:r>
      </w:p>
      <w:p w14:paraId="367F3E0B" w14:textId="77777777" w:rsidR="00BD2E55" w:rsidRDefault="00A73CEF" w:rsidP="00A73CEF">
        <w:pPr>
          <w:spacing w:after="0" w:line="240" w:lineRule="auto"/>
          <w:ind w:firstLine="709"/>
          <w:jc w:val="right"/>
        </w:pPr>
        <w:r w:rsidRPr="003A3D79">
          <w:rPr>
            <w:rFonts w:eastAsia="Times New Roman" w:cs="Times New Roman"/>
            <w:sz w:val="20"/>
            <w:szCs w:val="20"/>
            <w:lang w:val="uk-UA" w:eastAsia="ru-RU"/>
          </w:rPr>
          <w:t>Кабінет Міністрів України</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A4579"/>
    <w:multiLevelType w:val="multilevel"/>
    <w:tmpl w:val="FFEE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3F3"/>
    <w:rsid w:val="00020211"/>
    <w:rsid w:val="00057044"/>
    <w:rsid w:val="00071F6A"/>
    <w:rsid w:val="00072058"/>
    <w:rsid w:val="00087B03"/>
    <w:rsid w:val="000D5EE3"/>
    <w:rsid w:val="000D6C85"/>
    <w:rsid w:val="00147DBF"/>
    <w:rsid w:val="00181785"/>
    <w:rsid w:val="001C45F1"/>
    <w:rsid w:val="001D068B"/>
    <w:rsid w:val="001E73F3"/>
    <w:rsid w:val="002112FE"/>
    <w:rsid w:val="002210DA"/>
    <w:rsid w:val="0022278E"/>
    <w:rsid w:val="00237D94"/>
    <w:rsid w:val="00257C94"/>
    <w:rsid w:val="00282FBA"/>
    <w:rsid w:val="002A7A8C"/>
    <w:rsid w:val="002A7CF2"/>
    <w:rsid w:val="002B5358"/>
    <w:rsid w:val="002B5F8A"/>
    <w:rsid w:val="002D2AF7"/>
    <w:rsid w:val="002D3554"/>
    <w:rsid w:val="00302564"/>
    <w:rsid w:val="00353B39"/>
    <w:rsid w:val="00357800"/>
    <w:rsid w:val="003834D4"/>
    <w:rsid w:val="00387056"/>
    <w:rsid w:val="00392DF1"/>
    <w:rsid w:val="0039418D"/>
    <w:rsid w:val="003A3ACD"/>
    <w:rsid w:val="003A3D79"/>
    <w:rsid w:val="003C06AE"/>
    <w:rsid w:val="003D2E51"/>
    <w:rsid w:val="003F1DC2"/>
    <w:rsid w:val="003F5A29"/>
    <w:rsid w:val="004339AC"/>
    <w:rsid w:val="004710F0"/>
    <w:rsid w:val="004771C0"/>
    <w:rsid w:val="00527C1E"/>
    <w:rsid w:val="00561CB8"/>
    <w:rsid w:val="00563B0E"/>
    <w:rsid w:val="0056709B"/>
    <w:rsid w:val="00570D23"/>
    <w:rsid w:val="00582B37"/>
    <w:rsid w:val="00584B9F"/>
    <w:rsid w:val="005E5915"/>
    <w:rsid w:val="005F03A4"/>
    <w:rsid w:val="0066615A"/>
    <w:rsid w:val="00671B0F"/>
    <w:rsid w:val="00674DB6"/>
    <w:rsid w:val="006A60B8"/>
    <w:rsid w:val="006C7881"/>
    <w:rsid w:val="006C7918"/>
    <w:rsid w:val="006D281E"/>
    <w:rsid w:val="006D6AB8"/>
    <w:rsid w:val="00721B4F"/>
    <w:rsid w:val="007352A2"/>
    <w:rsid w:val="0074581A"/>
    <w:rsid w:val="00755817"/>
    <w:rsid w:val="007A3497"/>
    <w:rsid w:val="007C1952"/>
    <w:rsid w:val="007F6C2F"/>
    <w:rsid w:val="008003C6"/>
    <w:rsid w:val="00801A85"/>
    <w:rsid w:val="00801B9A"/>
    <w:rsid w:val="00806621"/>
    <w:rsid w:val="00813319"/>
    <w:rsid w:val="00840C64"/>
    <w:rsid w:val="00844308"/>
    <w:rsid w:val="00875F5C"/>
    <w:rsid w:val="00890699"/>
    <w:rsid w:val="008D117A"/>
    <w:rsid w:val="008D4498"/>
    <w:rsid w:val="00914555"/>
    <w:rsid w:val="00940E02"/>
    <w:rsid w:val="009765F0"/>
    <w:rsid w:val="00986FD0"/>
    <w:rsid w:val="009976E9"/>
    <w:rsid w:val="00A02777"/>
    <w:rsid w:val="00A35E64"/>
    <w:rsid w:val="00A40403"/>
    <w:rsid w:val="00A73CEF"/>
    <w:rsid w:val="00A94C9D"/>
    <w:rsid w:val="00B00F35"/>
    <w:rsid w:val="00B1748D"/>
    <w:rsid w:val="00B17EC3"/>
    <w:rsid w:val="00B3688C"/>
    <w:rsid w:val="00B524F5"/>
    <w:rsid w:val="00B55765"/>
    <w:rsid w:val="00BD2E55"/>
    <w:rsid w:val="00BD6693"/>
    <w:rsid w:val="00BD6B29"/>
    <w:rsid w:val="00BE06C0"/>
    <w:rsid w:val="00C75CC5"/>
    <w:rsid w:val="00CC15C8"/>
    <w:rsid w:val="00CF0D25"/>
    <w:rsid w:val="00D1039D"/>
    <w:rsid w:val="00D37CAC"/>
    <w:rsid w:val="00D55980"/>
    <w:rsid w:val="00D632E0"/>
    <w:rsid w:val="00D6677D"/>
    <w:rsid w:val="00DA6EA1"/>
    <w:rsid w:val="00DB247B"/>
    <w:rsid w:val="00DD612F"/>
    <w:rsid w:val="00DE066D"/>
    <w:rsid w:val="00E241BA"/>
    <w:rsid w:val="00E412BC"/>
    <w:rsid w:val="00E63B57"/>
    <w:rsid w:val="00E66B2F"/>
    <w:rsid w:val="00F01FF4"/>
    <w:rsid w:val="00F451DD"/>
    <w:rsid w:val="00F51700"/>
    <w:rsid w:val="00F533C3"/>
    <w:rsid w:val="00FA6860"/>
    <w:rsid w:val="00FB2189"/>
    <w:rsid w:val="00FF66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BF2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058"/>
    <w:rPr>
      <w:rFonts w:ascii="Times New Roman" w:hAnsi="Times New Roman"/>
      <w:sz w:val="28"/>
    </w:rPr>
  </w:style>
  <w:style w:type="paragraph" w:styleId="3">
    <w:name w:val="heading 3"/>
    <w:basedOn w:val="a"/>
    <w:link w:val="30"/>
    <w:uiPriority w:val="9"/>
    <w:qFormat/>
    <w:rsid w:val="00801B9A"/>
    <w:pPr>
      <w:spacing w:before="100" w:beforeAutospacing="1" w:after="100" w:afterAutospacing="1" w:line="240" w:lineRule="auto"/>
      <w:outlineLvl w:val="2"/>
    </w:pPr>
    <w:rPr>
      <w:rFonts w:eastAsia="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3D79"/>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3A3D79"/>
    <w:rPr>
      <w:rFonts w:ascii="Times New Roman" w:hAnsi="Times New Roman"/>
      <w:sz w:val="28"/>
    </w:rPr>
  </w:style>
  <w:style w:type="paragraph" w:styleId="a5">
    <w:name w:val="footer"/>
    <w:basedOn w:val="a"/>
    <w:link w:val="a6"/>
    <w:uiPriority w:val="99"/>
    <w:unhideWhenUsed/>
    <w:rsid w:val="003A3D79"/>
    <w:pPr>
      <w:tabs>
        <w:tab w:val="center" w:pos="4677"/>
        <w:tab w:val="right" w:pos="9355"/>
      </w:tabs>
      <w:spacing w:after="0" w:line="240" w:lineRule="auto"/>
    </w:pPr>
  </w:style>
  <w:style w:type="character" w:customStyle="1" w:styleId="a6">
    <w:name w:val="Нижній колонтитул Знак"/>
    <w:basedOn w:val="a0"/>
    <w:link w:val="a5"/>
    <w:uiPriority w:val="99"/>
    <w:rsid w:val="003A3D79"/>
    <w:rPr>
      <w:rFonts w:ascii="Times New Roman" w:hAnsi="Times New Roman"/>
      <w:sz w:val="28"/>
    </w:rPr>
  </w:style>
  <w:style w:type="paragraph" w:customStyle="1" w:styleId="a7">
    <w:name w:val="Нормальний текст"/>
    <w:basedOn w:val="a"/>
    <w:rsid w:val="00721B4F"/>
    <w:pPr>
      <w:spacing w:before="120" w:after="0" w:line="240" w:lineRule="auto"/>
      <w:ind w:firstLine="567"/>
      <w:jc w:val="both"/>
    </w:pPr>
    <w:rPr>
      <w:rFonts w:ascii="Antiqua" w:eastAsia="Times New Roman" w:hAnsi="Antiqua" w:cs="Times New Roman"/>
      <w:sz w:val="26"/>
      <w:szCs w:val="20"/>
      <w:lang w:val="uk-UA" w:eastAsia="ru-RU"/>
    </w:rPr>
  </w:style>
  <w:style w:type="paragraph" w:customStyle="1" w:styleId="rvps2">
    <w:name w:val="rvps2"/>
    <w:basedOn w:val="a"/>
    <w:rsid w:val="00D55980"/>
    <w:pPr>
      <w:spacing w:before="100" w:beforeAutospacing="1" w:after="100" w:afterAutospacing="1" w:line="240" w:lineRule="auto"/>
    </w:pPr>
    <w:rPr>
      <w:rFonts w:eastAsia="Times New Roman" w:cs="Times New Roman"/>
      <w:sz w:val="24"/>
      <w:szCs w:val="24"/>
      <w:lang w:eastAsia="ru-RU"/>
    </w:rPr>
  </w:style>
  <w:style w:type="character" w:customStyle="1" w:styleId="st42">
    <w:name w:val="st42"/>
    <w:uiPriority w:val="99"/>
    <w:rsid w:val="00D55980"/>
    <w:rPr>
      <w:rFonts w:ascii="Times New Roman" w:hAnsi="Times New Roman" w:cs="Times New Roman"/>
      <w:color w:val="000000"/>
    </w:rPr>
  </w:style>
  <w:style w:type="paragraph" w:styleId="HTML">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0"/>
    <w:uiPriority w:val="99"/>
    <w:unhideWhenUsed/>
    <w:rsid w:val="00570D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1"/>
      <w:szCs w:val="21"/>
      <w:lang w:eastAsia="ru-RU"/>
    </w:rPr>
  </w:style>
  <w:style w:type="character" w:customStyle="1" w:styleId="HTML0">
    <w:name w:val="Стандартний HTML Знак"/>
    <w:aliases w:val="HTML Preformatted Char Знак Знак Знак,HTML Preformatted Char Знак Знак Знак Знак Знак Знак Знак,HTML Preformatted Char Знак,HTML Preformatted Char Знак Знак Знак Знак Знак Знак1"/>
    <w:basedOn w:val="a0"/>
    <w:link w:val="HTML"/>
    <w:uiPriority w:val="99"/>
    <w:rsid w:val="00570D23"/>
    <w:rPr>
      <w:rFonts w:ascii="Courier New" w:eastAsia="Times New Roman" w:hAnsi="Courier New" w:cs="Times New Roman"/>
      <w:color w:val="000000"/>
      <w:sz w:val="21"/>
      <w:szCs w:val="21"/>
      <w:lang w:eastAsia="ru-RU"/>
    </w:rPr>
  </w:style>
  <w:style w:type="character" w:customStyle="1" w:styleId="rvts9">
    <w:name w:val="rvts9"/>
    <w:basedOn w:val="a0"/>
    <w:rsid w:val="008D117A"/>
  </w:style>
  <w:style w:type="character" w:styleId="a8">
    <w:name w:val="Hyperlink"/>
    <w:basedOn w:val="a0"/>
    <w:uiPriority w:val="99"/>
    <w:semiHidden/>
    <w:unhideWhenUsed/>
    <w:rsid w:val="008D117A"/>
    <w:rPr>
      <w:color w:val="0000FF"/>
      <w:u w:val="single"/>
    </w:rPr>
  </w:style>
  <w:style w:type="character" w:styleId="a9">
    <w:name w:val="Emphasis"/>
    <w:basedOn w:val="a0"/>
    <w:uiPriority w:val="20"/>
    <w:qFormat/>
    <w:rsid w:val="008D117A"/>
    <w:rPr>
      <w:i/>
      <w:iCs/>
    </w:rPr>
  </w:style>
  <w:style w:type="character" w:styleId="aa">
    <w:name w:val="Strong"/>
    <w:basedOn w:val="a0"/>
    <w:uiPriority w:val="22"/>
    <w:qFormat/>
    <w:rsid w:val="008D117A"/>
    <w:rPr>
      <w:b/>
      <w:bCs/>
    </w:rPr>
  </w:style>
  <w:style w:type="paragraph" w:styleId="ab">
    <w:name w:val="Normal (Web)"/>
    <w:basedOn w:val="a"/>
    <w:uiPriority w:val="99"/>
    <w:semiHidden/>
    <w:unhideWhenUsed/>
    <w:rsid w:val="006D6AB8"/>
    <w:pPr>
      <w:spacing w:before="100" w:beforeAutospacing="1" w:after="100" w:afterAutospacing="1" w:line="240" w:lineRule="auto"/>
    </w:pPr>
    <w:rPr>
      <w:rFonts w:eastAsia="Times New Roman" w:cs="Times New Roman"/>
      <w:sz w:val="24"/>
      <w:szCs w:val="24"/>
    </w:rPr>
  </w:style>
  <w:style w:type="paragraph" w:styleId="ac">
    <w:name w:val="List Paragraph"/>
    <w:basedOn w:val="a"/>
    <w:uiPriority w:val="34"/>
    <w:qFormat/>
    <w:rsid w:val="00282FBA"/>
    <w:pPr>
      <w:ind w:left="720"/>
      <w:contextualSpacing/>
    </w:pPr>
  </w:style>
  <w:style w:type="character" w:customStyle="1" w:styleId="30">
    <w:name w:val="Заголовок 3 Знак"/>
    <w:basedOn w:val="a0"/>
    <w:link w:val="3"/>
    <w:uiPriority w:val="9"/>
    <w:rsid w:val="00801B9A"/>
    <w:rPr>
      <w:rFonts w:ascii="Times New Roman" w:eastAsia="Times New Roman" w:hAnsi="Times New Roman" w:cs="Times New Roman"/>
      <w:b/>
      <w:bCs/>
      <w:sz w:val="27"/>
      <w:szCs w:val="27"/>
    </w:rPr>
  </w:style>
  <w:style w:type="paragraph" w:styleId="ad">
    <w:name w:val="footnote text"/>
    <w:basedOn w:val="a"/>
    <w:link w:val="ae"/>
    <w:uiPriority w:val="99"/>
    <w:semiHidden/>
    <w:unhideWhenUsed/>
    <w:rsid w:val="004710F0"/>
    <w:pPr>
      <w:spacing w:after="0" w:line="240" w:lineRule="auto"/>
    </w:pPr>
    <w:rPr>
      <w:sz w:val="20"/>
      <w:szCs w:val="20"/>
    </w:rPr>
  </w:style>
  <w:style w:type="character" w:customStyle="1" w:styleId="ae">
    <w:name w:val="Текст виноски Знак"/>
    <w:basedOn w:val="a0"/>
    <w:link w:val="ad"/>
    <w:uiPriority w:val="99"/>
    <w:semiHidden/>
    <w:rsid w:val="004710F0"/>
    <w:rPr>
      <w:rFonts w:ascii="Times New Roman" w:hAnsi="Times New Roman"/>
      <w:sz w:val="20"/>
      <w:szCs w:val="20"/>
    </w:rPr>
  </w:style>
  <w:style w:type="character" w:styleId="af">
    <w:name w:val="footnote reference"/>
    <w:basedOn w:val="a0"/>
    <w:uiPriority w:val="99"/>
    <w:semiHidden/>
    <w:unhideWhenUsed/>
    <w:rsid w:val="004710F0"/>
    <w:rPr>
      <w:vertAlign w:val="superscript"/>
    </w:rPr>
  </w:style>
  <w:style w:type="paragraph" w:styleId="af0">
    <w:name w:val="Balloon Text"/>
    <w:basedOn w:val="a"/>
    <w:link w:val="af1"/>
    <w:uiPriority w:val="99"/>
    <w:semiHidden/>
    <w:unhideWhenUsed/>
    <w:rsid w:val="0074581A"/>
    <w:pPr>
      <w:spacing w:after="0" w:line="240" w:lineRule="auto"/>
    </w:pPr>
    <w:rPr>
      <w:rFonts w:ascii="Segoe UI" w:hAnsi="Segoe UI" w:cs="Segoe UI"/>
      <w:sz w:val="18"/>
      <w:szCs w:val="18"/>
    </w:rPr>
  </w:style>
  <w:style w:type="character" w:customStyle="1" w:styleId="af1">
    <w:name w:val="Текст у виносці Знак"/>
    <w:basedOn w:val="a0"/>
    <w:link w:val="af0"/>
    <w:uiPriority w:val="99"/>
    <w:semiHidden/>
    <w:rsid w:val="007458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14846">
      <w:bodyDiv w:val="1"/>
      <w:marLeft w:val="0"/>
      <w:marRight w:val="0"/>
      <w:marTop w:val="0"/>
      <w:marBottom w:val="0"/>
      <w:divBdr>
        <w:top w:val="none" w:sz="0" w:space="0" w:color="auto"/>
        <w:left w:val="none" w:sz="0" w:space="0" w:color="auto"/>
        <w:bottom w:val="none" w:sz="0" w:space="0" w:color="auto"/>
        <w:right w:val="none" w:sz="0" w:space="0" w:color="auto"/>
      </w:divBdr>
    </w:div>
    <w:div w:id="1058627386">
      <w:bodyDiv w:val="1"/>
      <w:marLeft w:val="0"/>
      <w:marRight w:val="0"/>
      <w:marTop w:val="0"/>
      <w:marBottom w:val="0"/>
      <w:divBdr>
        <w:top w:val="none" w:sz="0" w:space="0" w:color="auto"/>
        <w:left w:val="none" w:sz="0" w:space="0" w:color="auto"/>
        <w:bottom w:val="none" w:sz="0" w:space="0" w:color="auto"/>
        <w:right w:val="none" w:sz="0" w:space="0" w:color="auto"/>
      </w:divBdr>
    </w:div>
    <w:div w:id="1516076157">
      <w:bodyDiv w:val="1"/>
      <w:marLeft w:val="0"/>
      <w:marRight w:val="0"/>
      <w:marTop w:val="0"/>
      <w:marBottom w:val="0"/>
      <w:divBdr>
        <w:top w:val="none" w:sz="0" w:space="0" w:color="auto"/>
        <w:left w:val="none" w:sz="0" w:space="0" w:color="auto"/>
        <w:bottom w:val="none" w:sz="0" w:space="0" w:color="auto"/>
        <w:right w:val="none" w:sz="0" w:space="0" w:color="auto"/>
      </w:divBdr>
    </w:div>
    <w:div w:id="1945841114">
      <w:bodyDiv w:val="1"/>
      <w:marLeft w:val="0"/>
      <w:marRight w:val="0"/>
      <w:marTop w:val="0"/>
      <w:marBottom w:val="0"/>
      <w:divBdr>
        <w:top w:val="none" w:sz="0" w:space="0" w:color="auto"/>
        <w:left w:val="none" w:sz="0" w:space="0" w:color="auto"/>
        <w:bottom w:val="none" w:sz="0" w:space="0" w:color="auto"/>
        <w:right w:val="none" w:sz="0" w:space="0" w:color="auto"/>
      </w:divBdr>
    </w:div>
    <w:div w:id="197991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92308-FC36-425A-9901-1C344B075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7794</Words>
  <Characters>4443</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2021-04-16T09:48:00Z</dcterms:created>
  <dcterms:modified xsi:type="dcterms:W3CDTF">2021-04-16T09:57:00Z</dcterms:modified>
</cp:coreProperties>
</file>