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93A" w:rsidRPr="0094287B" w:rsidRDefault="0018693A" w:rsidP="0018693A">
      <w:pPr>
        <w:spacing w:line="240" w:lineRule="auto"/>
        <w:jc w:val="right"/>
        <w:rPr>
          <w:color w:val="auto"/>
          <w:sz w:val="20"/>
          <w:szCs w:val="20"/>
          <w:lang w:val="uk-UA"/>
        </w:rPr>
      </w:pPr>
    </w:p>
    <w:p w:rsidR="000F2615" w:rsidRPr="0094287B" w:rsidRDefault="000F2615" w:rsidP="0018693A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</w:p>
    <w:p w:rsidR="000F2615" w:rsidRPr="0094287B" w:rsidRDefault="000F2615" w:rsidP="0018693A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</w:p>
    <w:p w:rsidR="000F2615" w:rsidRPr="0094287B" w:rsidRDefault="000F2615" w:rsidP="0018693A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</w:p>
    <w:p w:rsidR="000F2615" w:rsidRPr="0094287B" w:rsidRDefault="000F2615" w:rsidP="0018693A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</w:p>
    <w:p w:rsidR="000F2615" w:rsidRPr="0094287B" w:rsidRDefault="000F2615" w:rsidP="0018693A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</w:p>
    <w:p w:rsidR="000F2615" w:rsidRPr="0094287B" w:rsidRDefault="000F2615" w:rsidP="0018693A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</w:p>
    <w:p w:rsidR="000F2615" w:rsidRPr="0094287B" w:rsidRDefault="000F2615" w:rsidP="0018693A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</w:p>
    <w:p w:rsidR="0018693A" w:rsidRPr="0094287B" w:rsidRDefault="0018693A" w:rsidP="009C2F98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  <w:r w:rsidRPr="0094287B">
        <w:rPr>
          <w:b/>
          <w:color w:val="auto"/>
          <w:sz w:val="28"/>
          <w:szCs w:val="28"/>
          <w:lang w:val="uk-UA"/>
        </w:rPr>
        <w:t>ВИСНОВОК</w:t>
      </w:r>
    </w:p>
    <w:p w:rsidR="000F2615" w:rsidRPr="0094287B" w:rsidRDefault="0018693A" w:rsidP="009C2F98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  <w:r w:rsidRPr="0094287B">
        <w:rPr>
          <w:b/>
          <w:color w:val="auto"/>
          <w:sz w:val="28"/>
          <w:szCs w:val="28"/>
          <w:lang w:val="uk-UA"/>
        </w:rPr>
        <w:t xml:space="preserve">на проект </w:t>
      </w:r>
      <w:r w:rsidR="00B77854" w:rsidRPr="0094287B">
        <w:rPr>
          <w:b/>
          <w:color w:val="auto"/>
          <w:sz w:val="28"/>
          <w:szCs w:val="28"/>
          <w:lang w:val="uk-UA"/>
        </w:rPr>
        <w:t>Закону У</w:t>
      </w:r>
      <w:r w:rsidRPr="0094287B">
        <w:rPr>
          <w:b/>
          <w:color w:val="auto"/>
          <w:sz w:val="28"/>
          <w:szCs w:val="28"/>
          <w:lang w:val="uk-UA"/>
        </w:rPr>
        <w:t xml:space="preserve">країни «Про внесення змін до деяких законодавчих актів України щодо науково-консультативного забезпечення </w:t>
      </w:r>
    </w:p>
    <w:p w:rsidR="000F2615" w:rsidRPr="0094287B" w:rsidRDefault="0018693A" w:rsidP="009C2F98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  <w:r w:rsidRPr="0094287B">
        <w:rPr>
          <w:b/>
          <w:color w:val="auto"/>
          <w:sz w:val="28"/>
          <w:szCs w:val="28"/>
          <w:lang w:val="uk-UA"/>
        </w:rPr>
        <w:t>цивільного, господарського та адмініст</w:t>
      </w:r>
      <w:r w:rsidR="00B77854" w:rsidRPr="0094287B">
        <w:rPr>
          <w:b/>
          <w:color w:val="auto"/>
          <w:sz w:val="28"/>
          <w:szCs w:val="28"/>
          <w:lang w:val="uk-UA"/>
        </w:rPr>
        <w:t>р</w:t>
      </w:r>
      <w:r w:rsidRPr="0094287B">
        <w:rPr>
          <w:b/>
          <w:color w:val="auto"/>
          <w:sz w:val="28"/>
          <w:szCs w:val="28"/>
          <w:lang w:val="uk-UA"/>
        </w:rPr>
        <w:t xml:space="preserve">ативного </w:t>
      </w:r>
    </w:p>
    <w:p w:rsidR="0018693A" w:rsidRPr="0094287B" w:rsidRDefault="00B77854" w:rsidP="009C2F98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  <w:r w:rsidRPr="0094287B">
        <w:rPr>
          <w:b/>
          <w:color w:val="auto"/>
          <w:sz w:val="28"/>
          <w:szCs w:val="28"/>
          <w:lang w:val="uk-UA"/>
        </w:rPr>
        <w:t>судочинства»</w:t>
      </w:r>
    </w:p>
    <w:p w:rsidR="00B77854" w:rsidRPr="0094287B" w:rsidRDefault="00B77854" w:rsidP="009C2F98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</w:p>
    <w:p w:rsidR="00B77854" w:rsidRPr="0094287B" w:rsidRDefault="00B77854" w:rsidP="009C2F98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  <w:r w:rsidRPr="0094287B">
        <w:rPr>
          <w:color w:val="auto"/>
          <w:sz w:val="28"/>
          <w:szCs w:val="28"/>
          <w:lang w:val="uk-UA"/>
        </w:rPr>
        <w:t>Метою даного проекту Закону відповідно до п. 2 пояснювальної записки до нього є «віднесення фахівця з питань права до учасників господарського, цивільного, адміністративного провадження з одночасним запереченням можливості проведення експертизи у галузі права</w:t>
      </w:r>
      <w:r w:rsidR="000F2615" w:rsidRPr="0094287B">
        <w:rPr>
          <w:color w:val="auto"/>
          <w:sz w:val="28"/>
          <w:szCs w:val="28"/>
          <w:lang w:val="uk-UA"/>
        </w:rPr>
        <w:t>, а також осучаснене</w:t>
      </w:r>
      <w:r w:rsidR="000D0787" w:rsidRPr="0094287B">
        <w:rPr>
          <w:color w:val="auto"/>
          <w:sz w:val="28"/>
          <w:szCs w:val="28"/>
          <w:lang w:val="uk-UA"/>
        </w:rPr>
        <w:t xml:space="preserve"> й уніфіковане визначення: вимог, що пред’являються до фахівців з питань права;  прав та обов’язків фахівців з питань права;</w:t>
      </w:r>
      <w:r w:rsidR="00803345" w:rsidRPr="0094287B">
        <w:rPr>
          <w:color w:val="auto"/>
          <w:sz w:val="28"/>
          <w:szCs w:val="28"/>
          <w:lang w:val="uk-UA"/>
        </w:rPr>
        <w:t xml:space="preserve"> </w:t>
      </w:r>
      <w:r w:rsidR="000D0787" w:rsidRPr="0094287B">
        <w:rPr>
          <w:color w:val="auto"/>
          <w:sz w:val="28"/>
          <w:szCs w:val="28"/>
          <w:lang w:val="uk-UA"/>
        </w:rPr>
        <w:t>правового статусу висновку з питань права</w:t>
      </w:r>
      <w:r w:rsidRPr="0094287B">
        <w:rPr>
          <w:color w:val="auto"/>
          <w:sz w:val="28"/>
          <w:szCs w:val="28"/>
          <w:lang w:val="uk-UA"/>
        </w:rPr>
        <w:t xml:space="preserve">». </w:t>
      </w:r>
      <w:r w:rsidR="000D0787" w:rsidRPr="0094287B">
        <w:rPr>
          <w:color w:val="auto"/>
          <w:sz w:val="28"/>
          <w:szCs w:val="28"/>
          <w:lang w:val="uk-UA"/>
        </w:rPr>
        <w:t xml:space="preserve">Для цього у проекті </w:t>
      </w:r>
      <w:r w:rsidR="00A413F2" w:rsidRPr="0094287B">
        <w:rPr>
          <w:color w:val="auto"/>
          <w:sz w:val="28"/>
          <w:szCs w:val="28"/>
          <w:lang w:val="uk-UA"/>
        </w:rPr>
        <w:t>пропонується внес</w:t>
      </w:r>
      <w:r w:rsidR="000D0787" w:rsidRPr="0094287B">
        <w:rPr>
          <w:color w:val="auto"/>
          <w:sz w:val="28"/>
          <w:szCs w:val="28"/>
          <w:lang w:val="uk-UA"/>
        </w:rPr>
        <w:t xml:space="preserve">ти відповідні </w:t>
      </w:r>
      <w:r w:rsidR="00073102" w:rsidRPr="0094287B">
        <w:rPr>
          <w:color w:val="auto"/>
          <w:sz w:val="28"/>
          <w:szCs w:val="28"/>
          <w:lang w:val="uk-UA"/>
        </w:rPr>
        <w:t>змін</w:t>
      </w:r>
      <w:r w:rsidR="000D0787" w:rsidRPr="0094287B">
        <w:rPr>
          <w:color w:val="auto"/>
          <w:sz w:val="28"/>
          <w:szCs w:val="28"/>
          <w:lang w:val="uk-UA"/>
        </w:rPr>
        <w:t>и</w:t>
      </w:r>
      <w:r w:rsidR="00073102" w:rsidRPr="0094287B">
        <w:rPr>
          <w:color w:val="auto"/>
          <w:sz w:val="28"/>
          <w:szCs w:val="28"/>
          <w:lang w:val="uk-UA"/>
        </w:rPr>
        <w:t xml:space="preserve"> </w:t>
      </w:r>
      <w:r w:rsidR="00A413F2" w:rsidRPr="0094287B">
        <w:rPr>
          <w:color w:val="auto"/>
          <w:sz w:val="28"/>
          <w:szCs w:val="28"/>
          <w:lang w:val="uk-UA"/>
        </w:rPr>
        <w:t xml:space="preserve">до </w:t>
      </w:r>
      <w:r w:rsidR="00A413F2" w:rsidRPr="0094287B">
        <w:rPr>
          <w:rStyle w:val="rvts64"/>
          <w:bCs/>
          <w:color w:val="auto"/>
          <w:sz w:val="28"/>
          <w:szCs w:val="28"/>
          <w:lang w:val="uk-UA"/>
        </w:rPr>
        <w:t>Господарського процесуального</w:t>
      </w:r>
      <w:r w:rsidR="00EB3F41" w:rsidRPr="0094287B">
        <w:rPr>
          <w:rStyle w:val="rvts64"/>
          <w:bCs/>
          <w:color w:val="auto"/>
          <w:sz w:val="28"/>
          <w:szCs w:val="28"/>
          <w:lang w:val="uk-UA"/>
        </w:rPr>
        <w:t xml:space="preserve"> кодексу </w:t>
      </w:r>
      <w:r w:rsidR="000D0787" w:rsidRPr="0094287B">
        <w:rPr>
          <w:rStyle w:val="rvts64"/>
          <w:bCs/>
          <w:color w:val="auto"/>
          <w:sz w:val="28"/>
          <w:szCs w:val="28"/>
          <w:lang w:val="uk-UA"/>
        </w:rPr>
        <w:t xml:space="preserve">України </w:t>
      </w:r>
      <w:r w:rsidR="00EB3F41" w:rsidRPr="0094287B">
        <w:rPr>
          <w:rStyle w:val="rvts64"/>
          <w:bCs/>
          <w:color w:val="auto"/>
          <w:sz w:val="28"/>
          <w:szCs w:val="28"/>
          <w:lang w:val="uk-UA"/>
        </w:rPr>
        <w:t>(далі – ГПК),</w:t>
      </w:r>
      <w:r w:rsidR="00A413F2" w:rsidRPr="0094287B">
        <w:rPr>
          <w:rStyle w:val="rvts64"/>
          <w:bCs/>
          <w:color w:val="auto"/>
          <w:sz w:val="28"/>
          <w:szCs w:val="28"/>
          <w:lang w:val="uk-UA"/>
        </w:rPr>
        <w:t xml:space="preserve"> Цивільного процесуального </w:t>
      </w:r>
      <w:r w:rsidR="00EB3F41" w:rsidRPr="0094287B">
        <w:rPr>
          <w:rStyle w:val="rvts64"/>
          <w:bCs/>
          <w:color w:val="auto"/>
          <w:sz w:val="28"/>
          <w:szCs w:val="28"/>
          <w:lang w:val="uk-UA"/>
        </w:rPr>
        <w:t xml:space="preserve">кодексу </w:t>
      </w:r>
      <w:r w:rsidR="000D0787" w:rsidRPr="0094287B">
        <w:rPr>
          <w:rStyle w:val="rvts64"/>
          <w:bCs/>
          <w:color w:val="auto"/>
          <w:sz w:val="28"/>
          <w:szCs w:val="28"/>
          <w:lang w:val="uk-UA"/>
        </w:rPr>
        <w:t xml:space="preserve">України </w:t>
      </w:r>
      <w:r w:rsidR="00EB3F41" w:rsidRPr="0094287B">
        <w:rPr>
          <w:rStyle w:val="rvts64"/>
          <w:bCs/>
          <w:color w:val="auto"/>
          <w:sz w:val="28"/>
          <w:szCs w:val="28"/>
          <w:lang w:val="uk-UA"/>
        </w:rPr>
        <w:t xml:space="preserve">(далі – ЦПК) </w:t>
      </w:r>
      <w:r w:rsidR="00A413F2" w:rsidRPr="0094287B">
        <w:rPr>
          <w:rStyle w:val="rvts64"/>
          <w:bCs/>
          <w:color w:val="auto"/>
          <w:sz w:val="28"/>
          <w:szCs w:val="28"/>
          <w:lang w:val="uk-UA"/>
        </w:rPr>
        <w:t xml:space="preserve">та </w:t>
      </w:r>
      <w:r w:rsidR="00A413F2" w:rsidRPr="0094287B">
        <w:rPr>
          <w:color w:val="auto"/>
          <w:sz w:val="28"/>
          <w:szCs w:val="28"/>
          <w:shd w:val="clear" w:color="auto" w:fill="FFFFFF"/>
          <w:lang w:val="uk-UA"/>
        </w:rPr>
        <w:t>К</w:t>
      </w:r>
      <w:r w:rsidR="00A413F2" w:rsidRPr="0094287B">
        <w:rPr>
          <w:rStyle w:val="rvts64"/>
          <w:bCs/>
          <w:color w:val="auto"/>
          <w:sz w:val="28"/>
          <w:szCs w:val="28"/>
          <w:lang w:val="uk-UA"/>
        </w:rPr>
        <w:t>одексу адміністративного судочинства України</w:t>
      </w:r>
      <w:r w:rsidR="00073102" w:rsidRPr="0094287B">
        <w:rPr>
          <w:rStyle w:val="rvts64"/>
          <w:bCs/>
          <w:color w:val="auto"/>
          <w:sz w:val="28"/>
          <w:szCs w:val="28"/>
          <w:lang w:val="uk-UA"/>
        </w:rPr>
        <w:t xml:space="preserve"> </w:t>
      </w:r>
      <w:r w:rsidR="00EB3F41" w:rsidRPr="0094287B">
        <w:rPr>
          <w:rStyle w:val="rvts64"/>
          <w:bCs/>
          <w:color w:val="auto"/>
          <w:sz w:val="28"/>
          <w:szCs w:val="28"/>
          <w:lang w:val="uk-UA"/>
        </w:rPr>
        <w:t>(далі – КАС)</w:t>
      </w:r>
      <w:r w:rsidR="000D0787" w:rsidRPr="0094287B">
        <w:rPr>
          <w:rStyle w:val="rvts64"/>
          <w:bCs/>
          <w:color w:val="auto"/>
          <w:sz w:val="28"/>
          <w:szCs w:val="28"/>
          <w:lang w:val="uk-UA"/>
        </w:rPr>
        <w:t xml:space="preserve">, якими </w:t>
      </w:r>
      <w:r w:rsidR="00073102" w:rsidRPr="0094287B">
        <w:rPr>
          <w:rStyle w:val="rvts64"/>
          <w:bCs/>
          <w:color w:val="auto"/>
          <w:sz w:val="28"/>
          <w:szCs w:val="28"/>
          <w:lang w:val="uk-UA"/>
        </w:rPr>
        <w:t xml:space="preserve">поняття «експерт з питань права» </w:t>
      </w:r>
      <w:r w:rsidR="000D0787" w:rsidRPr="0094287B">
        <w:rPr>
          <w:rStyle w:val="rvts64"/>
          <w:bCs/>
          <w:color w:val="auto"/>
          <w:sz w:val="28"/>
          <w:szCs w:val="28"/>
          <w:lang w:val="uk-UA"/>
        </w:rPr>
        <w:t xml:space="preserve">замінюється </w:t>
      </w:r>
      <w:r w:rsidR="00073102" w:rsidRPr="0094287B">
        <w:rPr>
          <w:rStyle w:val="rvts64"/>
          <w:bCs/>
          <w:color w:val="auto"/>
          <w:sz w:val="28"/>
          <w:szCs w:val="28"/>
          <w:lang w:val="uk-UA"/>
        </w:rPr>
        <w:t xml:space="preserve">на «фахівець з питань права», а також </w:t>
      </w:r>
      <w:proofErr w:type="spellStart"/>
      <w:r w:rsidR="00073102" w:rsidRPr="0094287B">
        <w:rPr>
          <w:rStyle w:val="rvts64"/>
          <w:bCs/>
          <w:color w:val="auto"/>
          <w:sz w:val="28"/>
          <w:szCs w:val="28"/>
          <w:lang w:val="uk-UA"/>
        </w:rPr>
        <w:t>уточн</w:t>
      </w:r>
      <w:r w:rsidR="000D0787" w:rsidRPr="0094287B">
        <w:rPr>
          <w:rStyle w:val="rvts64"/>
          <w:bCs/>
          <w:color w:val="auto"/>
          <w:sz w:val="28"/>
          <w:szCs w:val="28"/>
          <w:lang w:val="uk-UA"/>
        </w:rPr>
        <w:t>юється</w:t>
      </w:r>
      <w:proofErr w:type="spellEnd"/>
      <w:r w:rsidR="000D0787" w:rsidRPr="0094287B">
        <w:rPr>
          <w:rStyle w:val="rvts64"/>
          <w:bCs/>
          <w:color w:val="auto"/>
          <w:sz w:val="28"/>
          <w:szCs w:val="28"/>
          <w:lang w:val="uk-UA"/>
        </w:rPr>
        <w:t xml:space="preserve"> його </w:t>
      </w:r>
      <w:r w:rsidR="00804230" w:rsidRPr="0094287B">
        <w:rPr>
          <w:rStyle w:val="rvts64"/>
          <w:bCs/>
          <w:color w:val="auto"/>
          <w:sz w:val="28"/>
          <w:szCs w:val="28"/>
          <w:lang w:val="uk-UA"/>
        </w:rPr>
        <w:t>статус.</w:t>
      </w:r>
      <w:r w:rsidR="00A413F2" w:rsidRPr="0094287B">
        <w:rPr>
          <w:color w:val="auto"/>
          <w:sz w:val="28"/>
          <w:szCs w:val="28"/>
          <w:lang w:val="uk-UA"/>
        </w:rPr>
        <w:t xml:space="preserve"> </w:t>
      </w:r>
    </w:p>
    <w:p w:rsidR="00804230" w:rsidRPr="0094287B" w:rsidRDefault="000D0787" w:rsidP="009C2F98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  <w:r w:rsidRPr="0094287B">
        <w:rPr>
          <w:color w:val="auto"/>
          <w:sz w:val="28"/>
          <w:szCs w:val="28"/>
          <w:lang w:val="uk-UA"/>
        </w:rPr>
        <w:t>Як вважають суб’єкти права законодавчої ініціативи, «прийняття та реалізація проекту дозволять: підвищити якість судових рішень у цивільних, господарських, адміністративних справах; забезпечити законне право на захист інтересів людини» (</w:t>
      </w:r>
      <w:r w:rsidR="00D253ED" w:rsidRPr="0094287B">
        <w:rPr>
          <w:color w:val="auto"/>
          <w:sz w:val="28"/>
          <w:szCs w:val="28"/>
          <w:lang w:val="uk-UA"/>
        </w:rPr>
        <w:t>п. 6 пояснювальної записки</w:t>
      </w:r>
      <w:r w:rsidRPr="0094287B">
        <w:rPr>
          <w:color w:val="auto"/>
          <w:sz w:val="28"/>
          <w:szCs w:val="28"/>
          <w:lang w:val="uk-UA"/>
        </w:rPr>
        <w:t xml:space="preserve"> до проекту).</w:t>
      </w:r>
      <w:r w:rsidR="00D253ED" w:rsidRPr="0094287B">
        <w:rPr>
          <w:color w:val="auto"/>
          <w:sz w:val="28"/>
          <w:szCs w:val="28"/>
          <w:lang w:val="uk-UA"/>
        </w:rPr>
        <w:t xml:space="preserve"> </w:t>
      </w:r>
    </w:p>
    <w:p w:rsidR="00737C83" w:rsidRPr="0094287B" w:rsidRDefault="00737C83" w:rsidP="009C2F98">
      <w:pPr>
        <w:autoSpaceDE w:val="0"/>
        <w:autoSpaceDN w:val="0"/>
        <w:adjustRightInd w:val="0"/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  <w:r w:rsidRPr="0094287B">
        <w:rPr>
          <w:rFonts w:eastAsia="Times New Roman"/>
          <w:color w:val="auto"/>
          <w:sz w:val="28"/>
          <w:szCs w:val="28"/>
          <w:lang w:val="uk-UA" w:eastAsia="uk-UA"/>
        </w:rPr>
        <w:t xml:space="preserve">Проект </w:t>
      </w:r>
      <w:r w:rsidRPr="0094287B">
        <w:rPr>
          <w:rFonts w:eastAsia="Times New Roman"/>
          <w:bCs/>
          <w:color w:val="auto"/>
          <w:sz w:val="28"/>
          <w:szCs w:val="28"/>
          <w:lang w:val="uk-UA" w:eastAsia="uk-UA"/>
        </w:rPr>
        <w:t xml:space="preserve">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  <w:r w:rsidR="00893E07" w:rsidRPr="0094287B">
        <w:rPr>
          <w:rFonts w:eastAsia="Times New Roman"/>
          <w:color w:val="auto"/>
          <w:sz w:val="28"/>
          <w:szCs w:val="28"/>
          <w:lang w:val="uk-UA" w:eastAsia="ru-RU"/>
        </w:rPr>
        <w:t xml:space="preserve">Також проект не включений до Плану законопроектної роботи Верховної Ради України на </w:t>
      </w:r>
      <w:r w:rsidR="0094287B">
        <w:rPr>
          <w:rFonts w:eastAsia="Times New Roman"/>
          <w:color w:val="auto"/>
          <w:sz w:val="28"/>
          <w:szCs w:val="28"/>
          <w:lang w:val="uk-UA" w:eastAsia="ru-RU"/>
        </w:rPr>
        <w:br/>
      </w:r>
      <w:r w:rsidR="00893E07" w:rsidRPr="0094287B">
        <w:rPr>
          <w:rFonts w:eastAsia="Times New Roman"/>
          <w:color w:val="auto"/>
          <w:sz w:val="28"/>
          <w:szCs w:val="28"/>
          <w:lang w:val="uk-UA" w:eastAsia="ru-RU"/>
        </w:rPr>
        <w:t>2020 рік, затвердженого постановою Верховної Ради України від 16</w:t>
      </w:r>
      <w:r w:rsidR="00C10DB5" w:rsidRPr="0094287B">
        <w:rPr>
          <w:rFonts w:eastAsia="Times New Roman"/>
          <w:color w:val="auto"/>
          <w:sz w:val="28"/>
          <w:szCs w:val="28"/>
          <w:lang w:val="uk-UA" w:eastAsia="ru-RU"/>
        </w:rPr>
        <w:t>.06.</w:t>
      </w:r>
      <w:r w:rsidR="00893E07" w:rsidRPr="0094287B">
        <w:rPr>
          <w:rFonts w:eastAsia="Times New Roman"/>
          <w:color w:val="auto"/>
          <w:sz w:val="28"/>
          <w:szCs w:val="28"/>
          <w:lang w:val="uk-UA" w:eastAsia="ru-RU"/>
        </w:rPr>
        <w:t xml:space="preserve">2020 </w:t>
      </w:r>
      <w:r w:rsidR="00C10DB5" w:rsidRPr="0094287B">
        <w:rPr>
          <w:rFonts w:eastAsia="Times New Roman"/>
          <w:color w:val="auto"/>
          <w:sz w:val="28"/>
          <w:szCs w:val="28"/>
          <w:lang w:val="uk-UA" w:eastAsia="ru-RU"/>
        </w:rPr>
        <w:br/>
      </w:r>
      <w:r w:rsidR="00893E07" w:rsidRPr="0094287B">
        <w:rPr>
          <w:rFonts w:eastAsia="Times New Roman"/>
          <w:color w:val="auto"/>
          <w:sz w:val="28"/>
          <w:szCs w:val="28"/>
          <w:lang w:val="uk-UA" w:eastAsia="ru-RU"/>
        </w:rPr>
        <w:t>№ 689-IX.</w:t>
      </w:r>
    </w:p>
    <w:p w:rsidR="000D0787" w:rsidRPr="0094287B" w:rsidRDefault="00D253ED" w:rsidP="009C2F98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  <w:r w:rsidRPr="0094287B">
        <w:rPr>
          <w:color w:val="auto"/>
          <w:sz w:val="28"/>
          <w:szCs w:val="28"/>
          <w:lang w:val="uk-UA"/>
        </w:rPr>
        <w:t xml:space="preserve">Головне управління, розглянувши проект, </w:t>
      </w:r>
      <w:r w:rsidR="000D0787" w:rsidRPr="0094287B">
        <w:rPr>
          <w:color w:val="auto"/>
          <w:sz w:val="28"/>
          <w:szCs w:val="28"/>
          <w:lang w:val="uk-UA"/>
        </w:rPr>
        <w:t>не заперечує можл</w:t>
      </w:r>
      <w:r w:rsidR="00D13E4E" w:rsidRPr="0094287B">
        <w:rPr>
          <w:color w:val="auto"/>
          <w:sz w:val="28"/>
          <w:szCs w:val="28"/>
          <w:lang w:val="uk-UA"/>
        </w:rPr>
        <w:t xml:space="preserve">ивості його прийняття. Разом з </w:t>
      </w:r>
      <w:r w:rsidR="000D0787" w:rsidRPr="0094287B">
        <w:rPr>
          <w:color w:val="auto"/>
          <w:sz w:val="28"/>
          <w:szCs w:val="28"/>
          <w:lang w:val="uk-UA"/>
        </w:rPr>
        <w:t>тим</w:t>
      </w:r>
      <w:r w:rsidR="00D13E4E" w:rsidRPr="0094287B">
        <w:rPr>
          <w:color w:val="auto"/>
          <w:sz w:val="28"/>
          <w:szCs w:val="28"/>
          <w:lang w:val="uk-UA"/>
        </w:rPr>
        <w:t>,</w:t>
      </w:r>
      <w:r w:rsidR="000D0787" w:rsidRPr="0094287B">
        <w:rPr>
          <w:color w:val="auto"/>
          <w:sz w:val="28"/>
          <w:szCs w:val="28"/>
          <w:lang w:val="uk-UA"/>
        </w:rPr>
        <w:t xml:space="preserve"> вважаємо за доцільне висловити до його положень такі зауваження та пропозиції.</w:t>
      </w:r>
    </w:p>
    <w:p w:rsidR="0018693A" w:rsidRPr="0094287B" w:rsidRDefault="000D0787" w:rsidP="009C2F98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bCs/>
          <w:color w:val="auto"/>
          <w:sz w:val="28"/>
          <w:szCs w:val="28"/>
          <w:shd w:val="clear" w:color="auto" w:fill="FFFFFF"/>
          <w:lang w:val="uk-UA"/>
        </w:rPr>
      </w:pPr>
      <w:r w:rsidRPr="0094287B">
        <w:rPr>
          <w:b/>
          <w:color w:val="auto"/>
          <w:sz w:val="28"/>
          <w:szCs w:val="28"/>
          <w:lang w:val="uk-UA"/>
        </w:rPr>
        <w:t>1.</w:t>
      </w:r>
      <w:r w:rsidRPr="0094287B">
        <w:rPr>
          <w:color w:val="auto"/>
          <w:sz w:val="28"/>
          <w:szCs w:val="28"/>
          <w:lang w:val="uk-UA"/>
        </w:rPr>
        <w:t xml:space="preserve"> У проекті (зміни до </w:t>
      </w:r>
      <w:r w:rsidR="00EB3F41" w:rsidRPr="0094287B">
        <w:rPr>
          <w:color w:val="auto"/>
          <w:sz w:val="28"/>
          <w:szCs w:val="28"/>
          <w:lang w:val="uk-UA"/>
        </w:rPr>
        <w:t>ст.</w:t>
      </w:r>
      <w:r w:rsidRPr="0094287B">
        <w:rPr>
          <w:color w:val="auto"/>
          <w:sz w:val="28"/>
          <w:szCs w:val="28"/>
          <w:lang w:val="uk-UA"/>
        </w:rPr>
        <w:t xml:space="preserve"> ст. </w:t>
      </w:r>
      <w:r w:rsidR="00EB3F41" w:rsidRPr="0094287B">
        <w:rPr>
          <w:color w:val="auto"/>
          <w:sz w:val="28"/>
          <w:szCs w:val="28"/>
          <w:lang w:val="uk-UA"/>
        </w:rPr>
        <w:t>70 ГПК, 69 КАС</w:t>
      </w:r>
      <w:r w:rsidRPr="0094287B">
        <w:rPr>
          <w:color w:val="auto"/>
          <w:sz w:val="28"/>
          <w:szCs w:val="28"/>
          <w:lang w:val="uk-UA"/>
        </w:rPr>
        <w:t>,</w:t>
      </w:r>
      <w:r w:rsidR="00EB3F41" w:rsidRPr="0094287B">
        <w:rPr>
          <w:color w:val="auto"/>
          <w:sz w:val="28"/>
          <w:szCs w:val="28"/>
          <w:lang w:val="uk-UA"/>
        </w:rPr>
        <w:t xml:space="preserve"> </w:t>
      </w:r>
      <w:r w:rsidR="0049100F" w:rsidRPr="0094287B">
        <w:rPr>
          <w:color w:val="auto"/>
          <w:sz w:val="28"/>
          <w:szCs w:val="28"/>
          <w:lang w:val="uk-UA"/>
        </w:rPr>
        <w:t>73 ЦПК</w:t>
      </w:r>
      <w:r w:rsidRPr="0094287B">
        <w:rPr>
          <w:color w:val="auto"/>
          <w:sz w:val="28"/>
          <w:szCs w:val="28"/>
          <w:lang w:val="uk-UA"/>
        </w:rPr>
        <w:t xml:space="preserve">) пропонується визнавати фахівцем </w:t>
      </w:r>
      <w:r w:rsidR="00803345" w:rsidRPr="0094287B">
        <w:rPr>
          <w:color w:val="auto"/>
          <w:sz w:val="28"/>
          <w:szCs w:val="28"/>
          <w:lang w:val="uk-UA"/>
        </w:rPr>
        <w:t xml:space="preserve">з питань </w:t>
      </w:r>
      <w:r w:rsidRPr="0094287B">
        <w:rPr>
          <w:color w:val="auto"/>
          <w:sz w:val="28"/>
          <w:szCs w:val="28"/>
          <w:lang w:val="uk-UA"/>
        </w:rPr>
        <w:t>права особу, «яка має науковий ступінь та/</w:t>
      </w:r>
      <w:r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або вчене звання». Проте</w:t>
      </w:r>
      <w:r w:rsidR="00C10DB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="0049100F" w:rsidRPr="0094287B">
        <w:rPr>
          <w:color w:val="auto"/>
          <w:sz w:val="28"/>
          <w:szCs w:val="28"/>
          <w:lang w:val="uk-UA"/>
        </w:rPr>
        <w:t xml:space="preserve">далеко не кожна </w:t>
      </w:r>
      <w:r w:rsidR="00775E04" w:rsidRPr="0094287B">
        <w:rPr>
          <w:color w:val="auto"/>
          <w:sz w:val="28"/>
          <w:szCs w:val="28"/>
          <w:lang w:val="uk-UA"/>
        </w:rPr>
        <w:t xml:space="preserve">така </w:t>
      </w:r>
      <w:r w:rsidR="0049100F" w:rsidRPr="0094287B">
        <w:rPr>
          <w:color w:val="auto"/>
          <w:sz w:val="28"/>
          <w:szCs w:val="28"/>
          <w:lang w:val="uk-UA"/>
        </w:rPr>
        <w:t>особа</w:t>
      </w:r>
      <w:r w:rsidR="0049100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="00775E04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має знання, які дозвол</w:t>
      </w:r>
      <w:r w:rsidR="00D13E4E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я</w:t>
      </w:r>
      <w:r w:rsidR="00775E04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ть їй на належному рівні виконувати функції</w:t>
      </w:r>
      <w:r w:rsidR="0080334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такого фахівця,</w:t>
      </w:r>
      <w:r w:rsidR="00775E04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зокрема, щодо </w:t>
      </w:r>
      <w:r w:rsidR="0080334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надання висновку </w:t>
      </w:r>
      <w:r w:rsidR="00C10DB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про </w:t>
      </w:r>
      <w:r w:rsidR="0080334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застосування у спірних правовідносинах </w:t>
      </w:r>
      <w:r w:rsidR="00775E04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аналогії права чи аналогії закону, вирішення питань колізії норм (</w:t>
      </w:r>
      <w:r w:rsidR="00C10DB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зміни до </w:t>
      </w:r>
      <w:r w:rsidR="00775E04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ст. с</w:t>
      </w:r>
      <w:r w:rsidR="00D13E4E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т. 108 ГПК, 112 КАС, </w:t>
      </w:r>
      <w:r w:rsidR="000E455D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                    </w:t>
      </w:r>
      <w:bookmarkStart w:id="0" w:name="_GoBack"/>
      <w:bookmarkEnd w:id="0"/>
      <w:r w:rsidR="00D13E4E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114 ЦПК). </w:t>
      </w:r>
      <w:r w:rsidR="00C10DB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На нашу думку, </w:t>
      </w:r>
      <w:r w:rsidR="00775E04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для виконання вказаних функці</w:t>
      </w:r>
      <w:r w:rsidR="004D2F1A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й</w:t>
      </w:r>
      <w:r w:rsidR="00C10DB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="0080334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відповідний </w:t>
      </w:r>
      <w:r w:rsidR="0080334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lastRenderedPageBreak/>
        <w:t xml:space="preserve">фахівець </w:t>
      </w:r>
      <w:r w:rsidR="00775E04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також </w:t>
      </w:r>
      <w:r w:rsidR="004D2F1A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повинен </w:t>
      </w:r>
      <w:r w:rsidR="00775E04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мати </w:t>
      </w:r>
      <w:r w:rsidR="00AF4E9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певний </w:t>
      </w:r>
      <w:r w:rsidR="0049100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авторитет в науковому середовищі.</w:t>
      </w:r>
      <w:r w:rsidR="00641E6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Основу такого авторитету</w:t>
      </w:r>
      <w:r w:rsidR="0080334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,</w:t>
      </w:r>
      <w:r w:rsidR="00641E6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зазвичай</w:t>
      </w:r>
      <w:r w:rsidR="0080334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,</w:t>
      </w:r>
      <w:r w:rsidR="00641E6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становлять глибокі професійні знання</w:t>
      </w:r>
      <w:r w:rsidR="00E87AD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, здібності та досвід</w:t>
      </w:r>
      <w:r w:rsidR="00775E04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, які, як правило, набуваються протягом певного часу після з</w:t>
      </w:r>
      <w:r w:rsidR="00AF4E9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добуття наукового ступеня. Вважаємо, що саме </w:t>
      </w:r>
      <w:r w:rsidR="00E87AD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таку особу</w:t>
      </w:r>
      <w:r w:rsidR="00AF4E9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="00E87AD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доці</w:t>
      </w:r>
      <w:r w:rsidR="00D13E4E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льно залучати до судових справ </w:t>
      </w:r>
      <w:r w:rsidR="00AF4E9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як </w:t>
      </w:r>
      <w:r w:rsidR="00E87AD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фахівц</w:t>
      </w:r>
      <w:r w:rsidR="00AF4E95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>я</w:t>
      </w:r>
      <w:r w:rsidR="00E87ADF" w:rsidRPr="0094287B">
        <w:rPr>
          <w:bCs/>
          <w:color w:val="auto"/>
          <w:sz w:val="28"/>
          <w:szCs w:val="28"/>
          <w:shd w:val="clear" w:color="auto" w:fill="FFFFFF"/>
          <w:lang w:val="uk-UA"/>
        </w:rPr>
        <w:t xml:space="preserve"> з питань права. </w:t>
      </w:r>
      <w:r w:rsidR="00904DFD" w:rsidRPr="0094287B">
        <w:rPr>
          <w:color w:val="auto"/>
          <w:sz w:val="28"/>
          <w:szCs w:val="28"/>
          <w:lang w:val="uk-UA"/>
        </w:rPr>
        <w:t xml:space="preserve">До речі, </w:t>
      </w:r>
      <w:r w:rsidR="00DE354F" w:rsidRPr="0094287B">
        <w:rPr>
          <w:color w:val="auto"/>
          <w:sz w:val="28"/>
          <w:szCs w:val="28"/>
          <w:lang w:val="uk-UA"/>
        </w:rPr>
        <w:t xml:space="preserve">це фактично визнається </w:t>
      </w:r>
      <w:r w:rsidR="00D13E4E" w:rsidRPr="0094287B">
        <w:rPr>
          <w:color w:val="auto"/>
          <w:sz w:val="28"/>
          <w:szCs w:val="28"/>
          <w:lang w:val="uk-UA"/>
        </w:rPr>
        <w:t>в</w:t>
      </w:r>
      <w:r w:rsidR="00AF4E95" w:rsidRPr="0094287B">
        <w:rPr>
          <w:color w:val="auto"/>
          <w:sz w:val="28"/>
          <w:szCs w:val="28"/>
          <w:lang w:val="uk-UA"/>
        </w:rPr>
        <w:t xml:space="preserve"> </w:t>
      </w:r>
      <w:proofErr w:type="spellStart"/>
      <w:r w:rsidR="00904DFD" w:rsidRPr="0094287B">
        <w:rPr>
          <w:color w:val="auto"/>
          <w:sz w:val="28"/>
          <w:szCs w:val="28"/>
          <w:lang w:val="uk-UA"/>
        </w:rPr>
        <w:t>абз</w:t>
      </w:r>
      <w:proofErr w:type="spellEnd"/>
      <w:r w:rsidR="00904DFD" w:rsidRPr="0094287B">
        <w:rPr>
          <w:color w:val="auto"/>
          <w:sz w:val="28"/>
          <w:szCs w:val="28"/>
          <w:lang w:val="uk-UA"/>
        </w:rPr>
        <w:t>. 2 п. 1 пояснювальної записки до проекту</w:t>
      </w:r>
      <w:r w:rsidR="00DE354F" w:rsidRPr="0094287B">
        <w:rPr>
          <w:color w:val="auto"/>
          <w:sz w:val="28"/>
          <w:szCs w:val="28"/>
          <w:lang w:val="uk-UA"/>
        </w:rPr>
        <w:t xml:space="preserve">, у якій вказано, </w:t>
      </w:r>
      <w:r w:rsidR="00AF4E95" w:rsidRPr="0094287B">
        <w:rPr>
          <w:color w:val="auto"/>
          <w:sz w:val="28"/>
          <w:szCs w:val="28"/>
          <w:lang w:val="uk-UA"/>
        </w:rPr>
        <w:t>що «адвокати, прокурори і суди звертаються до авторитетних вчених в галузі права або до вищих закладів освіти юридичного профілю чи відповідних наукових установ з проханням висловити свою позицію з тих чи інших питань – і висновки цих вчених (закладів, установ) фактично беруться до уваги при вирішенні складних правових питань»</w:t>
      </w:r>
      <w:r w:rsidR="00904DFD" w:rsidRPr="0094287B">
        <w:rPr>
          <w:color w:val="auto"/>
          <w:sz w:val="28"/>
          <w:szCs w:val="28"/>
          <w:lang w:val="uk-UA"/>
        </w:rPr>
        <w:t>.</w:t>
      </w:r>
      <w:r w:rsidR="00AF4E95" w:rsidRPr="0094287B">
        <w:rPr>
          <w:color w:val="auto"/>
          <w:sz w:val="28"/>
          <w:szCs w:val="28"/>
          <w:lang w:val="uk-UA"/>
        </w:rPr>
        <w:t xml:space="preserve"> </w:t>
      </w:r>
    </w:p>
    <w:p w:rsidR="00C10DB5" w:rsidRPr="0094287B" w:rsidRDefault="00AF4E95" w:rsidP="009C2F98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  <w:r w:rsidRPr="0094287B">
        <w:rPr>
          <w:b/>
          <w:color w:val="auto"/>
          <w:sz w:val="28"/>
          <w:szCs w:val="28"/>
          <w:lang w:val="uk-UA"/>
        </w:rPr>
        <w:t>2.</w:t>
      </w:r>
      <w:r w:rsidRPr="0094287B">
        <w:rPr>
          <w:color w:val="auto"/>
          <w:sz w:val="28"/>
          <w:szCs w:val="28"/>
          <w:lang w:val="uk-UA"/>
        </w:rPr>
        <w:t xml:space="preserve"> </w:t>
      </w:r>
      <w:r w:rsidR="00C10DB5" w:rsidRPr="0094287B">
        <w:rPr>
          <w:color w:val="auto"/>
          <w:sz w:val="28"/>
          <w:szCs w:val="28"/>
          <w:lang w:val="uk-UA"/>
        </w:rPr>
        <w:t>Згідно з новою ч. 4 ст. 70 ГПК «на фахівця з питань права за аналогією поширюються ті самі, що і на спеціаліста, положення цього Кодексу щодо відводу та самовідводу, судових викликів і повідомлень, судових витрат, участі у підготовчому провадженні, розгляді справи по суті та в апеляційному розгляді, крім положень щодо участі в дослідженні доказів». Аналогічні за змістом положе</w:t>
      </w:r>
      <w:r w:rsidR="00D13E4E" w:rsidRPr="0094287B">
        <w:rPr>
          <w:color w:val="auto"/>
          <w:sz w:val="28"/>
          <w:szCs w:val="28"/>
          <w:lang w:val="uk-UA"/>
        </w:rPr>
        <w:t xml:space="preserve">ння включені також до нових ч. </w:t>
      </w:r>
      <w:r w:rsidR="00C10DB5" w:rsidRPr="0094287B">
        <w:rPr>
          <w:color w:val="auto"/>
          <w:sz w:val="28"/>
          <w:szCs w:val="28"/>
          <w:lang w:val="uk-UA"/>
        </w:rPr>
        <w:t>4 ст. 69 КАС, ч. 4 ст. 73 ЦПК.</w:t>
      </w:r>
    </w:p>
    <w:p w:rsidR="00C10DB5" w:rsidRPr="0094287B" w:rsidRDefault="00C10DB5" w:rsidP="009C2F98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  <w:r w:rsidRPr="0094287B">
        <w:rPr>
          <w:color w:val="auto"/>
          <w:sz w:val="28"/>
          <w:szCs w:val="28"/>
          <w:lang w:val="uk-UA"/>
        </w:rPr>
        <w:t>Проте слід звернути увагу, що  у змінах до ч. 1 ст. 62 ГПК, ч. 1 ст. 61 КАС, ч. 1 ст. 65 ЦПК фахівець з питань права визначається як самостійний учасник судового процесу. З огляду на це вважаємо, що питання його участі у судовому процесі має визначатися так само, як і всіх інших учасників процесу, тобто</w:t>
      </w:r>
      <w:r w:rsidR="00D13E4E" w:rsidRPr="0094287B">
        <w:rPr>
          <w:color w:val="auto"/>
          <w:sz w:val="28"/>
          <w:szCs w:val="28"/>
          <w:lang w:val="uk-UA"/>
        </w:rPr>
        <w:t>,</w:t>
      </w:r>
      <w:r w:rsidRPr="0094287B">
        <w:rPr>
          <w:color w:val="auto"/>
          <w:sz w:val="28"/>
          <w:szCs w:val="28"/>
          <w:lang w:val="uk-UA"/>
        </w:rPr>
        <w:t xml:space="preserve">  безпосередньо</w:t>
      </w:r>
      <w:r w:rsidR="0094287B" w:rsidRPr="0094287B">
        <w:rPr>
          <w:color w:val="auto"/>
          <w:sz w:val="28"/>
          <w:szCs w:val="28"/>
          <w:lang w:val="uk-UA"/>
        </w:rPr>
        <w:t xml:space="preserve"> </w:t>
      </w:r>
      <w:r w:rsidRPr="0094287B">
        <w:rPr>
          <w:color w:val="auto"/>
          <w:sz w:val="28"/>
          <w:szCs w:val="28"/>
          <w:lang w:val="uk-UA"/>
        </w:rPr>
        <w:t>у відповідних статтях цих кодексів. Н</w:t>
      </w:r>
      <w:r w:rsidR="00D13E4E" w:rsidRPr="0094287B">
        <w:rPr>
          <w:color w:val="auto"/>
          <w:sz w:val="28"/>
          <w:szCs w:val="28"/>
          <w:lang w:val="uk-UA"/>
        </w:rPr>
        <w:t xml:space="preserve">априклад, питання підстав його </w:t>
      </w:r>
      <w:r w:rsidRPr="0094287B">
        <w:rPr>
          <w:color w:val="auto"/>
          <w:sz w:val="28"/>
          <w:szCs w:val="28"/>
          <w:lang w:val="uk-UA"/>
        </w:rPr>
        <w:t xml:space="preserve">відводу (самовідводу) – шляхом внесення відповідних змін до </w:t>
      </w:r>
      <w:r w:rsidR="0094287B">
        <w:rPr>
          <w:color w:val="auto"/>
          <w:sz w:val="28"/>
          <w:szCs w:val="28"/>
          <w:lang w:val="uk-UA"/>
        </w:rPr>
        <w:br/>
      </w:r>
      <w:r w:rsidRPr="0094287B">
        <w:rPr>
          <w:color w:val="auto"/>
          <w:sz w:val="28"/>
          <w:szCs w:val="28"/>
          <w:lang w:val="uk-UA"/>
        </w:rPr>
        <w:t>ст. ст. 37 ГПК, 38 КАС, 38 ЦПК.</w:t>
      </w:r>
    </w:p>
    <w:p w:rsidR="00565D0B" w:rsidRPr="0094287B" w:rsidRDefault="00C10DB5" w:rsidP="009C2F98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  <w:r w:rsidRPr="0094287B">
        <w:rPr>
          <w:b/>
          <w:color w:val="auto"/>
          <w:sz w:val="28"/>
          <w:szCs w:val="28"/>
          <w:lang w:val="uk-UA"/>
        </w:rPr>
        <w:t>3.</w:t>
      </w:r>
      <w:r w:rsidRPr="0094287B">
        <w:rPr>
          <w:color w:val="auto"/>
          <w:sz w:val="28"/>
          <w:szCs w:val="28"/>
          <w:lang w:val="uk-UA"/>
        </w:rPr>
        <w:t xml:space="preserve"> </w:t>
      </w:r>
      <w:r w:rsidR="00AF4E95" w:rsidRPr="0094287B">
        <w:rPr>
          <w:color w:val="auto"/>
          <w:sz w:val="28"/>
          <w:szCs w:val="28"/>
          <w:lang w:val="uk-UA"/>
        </w:rPr>
        <w:t xml:space="preserve">Головне управління </w:t>
      </w:r>
      <w:r w:rsidR="0099195E" w:rsidRPr="0094287B">
        <w:rPr>
          <w:color w:val="auto"/>
          <w:sz w:val="28"/>
          <w:szCs w:val="28"/>
          <w:lang w:val="uk-UA"/>
        </w:rPr>
        <w:t xml:space="preserve">звертає увагу, </w:t>
      </w:r>
      <w:r w:rsidR="00DE354F" w:rsidRPr="0094287B">
        <w:rPr>
          <w:color w:val="auto"/>
          <w:sz w:val="28"/>
          <w:szCs w:val="28"/>
          <w:lang w:val="uk-UA"/>
        </w:rPr>
        <w:t xml:space="preserve">що </w:t>
      </w:r>
      <w:r w:rsidR="0099195E" w:rsidRPr="0094287B">
        <w:rPr>
          <w:color w:val="auto"/>
          <w:sz w:val="28"/>
          <w:szCs w:val="28"/>
          <w:lang w:val="uk-UA"/>
        </w:rPr>
        <w:t xml:space="preserve">внесення запропонованих у проекті змін </w:t>
      </w:r>
      <w:r w:rsidR="004D2F1A" w:rsidRPr="0094287B">
        <w:rPr>
          <w:color w:val="auto"/>
          <w:sz w:val="28"/>
          <w:szCs w:val="28"/>
          <w:lang w:val="uk-UA"/>
        </w:rPr>
        <w:t xml:space="preserve">до </w:t>
      </w:r>
      <w:r w:rsidR="0099195E" w:rsidRPr="0094287B">
        <w:rPr>
          <w:color w:val="auto"/>
          <w:sz w:val="28"/>
          <w:szCs w:val="28"/>
          <w:lang w:val="uk-UA"/>
        </w:rPr>
        <w:t xml:space="preserve">ч. 7 ст. 303 ГПК, ч. 7 ст. 347 КАС та ч. 7 ст. 404 ЦПК, якими </w:t>
      </w:r>
      <w:r w:rsidR="00E833EB" w:rsidRPr="0094287B">
        <w:rPr>
          <w:color w:val="auto"/>
          <w:sz w:val="28"/>
          <w:szCs w:val="28"/>
          <w:lang w:val="uk-UA"/>
        </w:rPr>
        <w:t xml:space="preserve">поняття «науковий висновок» </w:t>
      </w:r>
      <w:r w:rsidR="0099195E" w:rsidRPr="0094287B">
        <w:rPr>
          <w:color w:val="auto"/>
          <w:sz w:val="28"/>
          <w:szCs w:val="28"/>
          <w:lang w:val="uk-UA"/>
        </w:rPr>
        <w:t xml:space="preserve">у цих частинах замінюється </w:t>
      </w:r>
      <w:r w:rsidR="00E833EB" w:rsidRPr="0094287B">
        <w:rPr>
          <w:color w:val="auto"/>
          <w:sz w:val="28"/>
          <w:szCs w:val="28"/>
          <w:lang w:val="uk-UA"/>
        </w:rPr>
        <w:t>на «консультативний висновок»</w:t>
      </w:r>
      <w:r w:rsidR="0041083D" w:rsidRPr="0094287B">
        <w:rPr>
          <w:color w:val="auto"/>
          <w:sz w:val="28"/>
          <w:szCs w:val="28"/>
          <w:lang w:val="uk-UA"/>
        </w:rPr>
        <w:t>,</w:t>
      </w:r>
      <w:r w:rsidR="00E833EB" w:rsidRPr="0094287B">
        <w:rPr>
          <w:color w:val="auto"/>
          <w:sz w:val="28"/>
          <w:szCs w:val="28"/>
          <w:lang w:val="uk-UA"/>
        </w:rPr>
        <w:t xml:space="preserve"> </w:t>
      </w:r>
      <w:r w:rsidR="0099195E" w:rsidRPr="0094287B">
        <w:rPr>
          <w:color w:val="auto"/>
          <w:sz w:val="28"/>
          <w:szCs w:val="28"/>
          <w:lang w:val="uk-UA"/>
        </w:rPr>
        <w:t xml:space="preserve">не узгоджується з ч. 1 ст. 47 Закону України «Про судоустрій і статус суддів», згідно з якою «науково-консультативна рада утворюється при Верховному Суді з числа висококваліфікованих фахівців у сфері права для підготовки наукових висновків з питань діяльності Верховного Суду, що потребують наукового забезпечення». </w:t>
      </w:r>
      <w:r w:rsidRPr="0094287B">
        <w:rPr>
          <w:color w:val="auto"/>
          <w:sz w:val="28"/>
          <w:szCs w:val="28"/>
          <w:lang w:val="uk-UA"/>
        </w:rPr>
        <w:t>Крім цього, вв</w:t>
      </w:r>
      <w:r w:rsidR="0099195E" w:rsidRPr="0094287B">
        <w:rPr>
          <w:color w:val="auto"/>
          <w:sz w:val="28"/>
          <w:szCs w:val="28"/>
          <w:lang w:val="uk-UA"/>
        </w:rPr>
        <w:t xml:space="preserve">ажаємо, що </w:t>
      </w:r>
      <w:r w:rsidR="00585102" w:rsidRPr="0094287B">
        <w:rPr>
          <w:color w:val="auto"/>
          <w:sz w:val="28"/>
          <w:szCs w:val="28"/>
          <w:lang w:val="uk-UA"/>
        </w:rPr>
        <w:t xml:space="preserve">слово «науковий» </w:t>
      </w:r>
      <w:r w:rsidR="0099195E" w:rsidRPr="0094287B">
        <w:rPr>
          <w:color w:val="auto"/>
          <w:sz w:val="28"/>
          <w:szCs w:val="28"/>
          <w:lang w:val="uk-UA"/>
        </w:rPr>
        <w:t xml:space="preserve">характеризує </w:t>
      </w:r>
      <w:r w:rsidR="00565D0B" w:rsidRPr="0094287B">
        <w:rPr>
          <w:color w:val="auto"/>
          <w:sz w:val="28"/>
          <w:szCs w:val="28"/>
          <w:lang w:val="uk-UA"/>
        </w:rPr>
        <w:t>природу</w:t>
      </w:r>
      <w:r w:rsidR="00585102" w:rsidRPr="0094287B">
        <w:rPr>
          <w:color w:val="auto"/>
          <w:sz w:val="28"/>
          <w:szCs w:val="28"/>
          <w:lang w:val="uk-UA"/>
        </w:rPr>
        <w:t xml:space="preserve"> </w:t>
      </w:r>
      <w:r w:rsidR="00DE354F" w:rsidRPr="0094287B">
        <w:rPr>
          <w:color w:val="auto"/>
          <w:sz w:val="28"/>
          <w:szCs w:val="28"/>
          <w:lang w:val="uk-UA"/>
        </w:rPr>
        <w:t xml:space="preserve">такого </w:t>
      </w:r>
      <w:r w:rsidR="00585102" w:rsidRPr="0094287B">
        <w:rPr>
          <w:color w:val="auto"/>
          <w:sz w:val="28"/>
          <w:szCs w:val="28"/>
          <w:lang w:val="uk-UA"/>
        </w:rPr>
        <w:t xml:space="preserve">висновку, </w:t>
      </w:r>
      <w:r w:rsidR="0099195E" w:rsidRPr="0094287B">
        <w:rPr>
          <w:color w:val="auto"/>
          <w:sz w:val="28"/>
          <w:szCs w:val="28"/>
          <w:lang w:val="uk-UA"/>
        </w:rPr>
        <w:t xml:space="preserve">а тому </w:t>
      </w:r>
      <w:r w:rsidR="00565D0B" w:rsidRPr="0094287B">
        <w:rPr>
          <w:color w:val="auto"/>
          <w:sz w:val="28"/>
          <w:szCs w:val="28"/>
          <w:lang w:val="uk-UA"/>
        </w:rPr>
        <w:t>не вбачаємо необхідності у вказаних змінах.</w:t>
      </w:r>
    </w:p>
    <w:p w:rsidR="00803345" w:rsidRPr="0094287B" w:rsidRDefault="00803345" w:rsidP="009C2F98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</w:p>
    <w:p w:rsidR="00803345" w:rsidRPr="0094287B" w:rsidRDefault="00803345" w:rsidP="0049100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</w:p>
    <w:p w:rsidR="001D2219" w:rsidRPr="0094287B" w:rsidRDefault="001D2219" w:rsidP="0049100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  <w:r w:rsidRPr="0094287B">
        <w:rPr>
          <w:color w:val="auto"/>
          <w:sz w:val="28"/>
          <w:szCs w:val="28"/>
          <w:lang w:val="uk-UA"/>
        </w:rPr>
        <w:t xml:space="preserve">Керівник Головного управління                              </w:t>
      </w:r>
      <w:r w:rsidR="00803345" w:rsidRPr="0094287B">
        <w:rPr>
          <w:color w:val="auto"/>
          <w:sz w:val="28"/>
          <w:szCs w:val="28"/>
          <w:lang w:val="uk-UA"/>
        </w:rPr>
        <w:t xml:space="preserve">                 </w:t>
      </w:r>
      <w:r w:rsidRPr="0094287B">
        <w:rPr>
          <w:color w:val="auto"/>
          <w:sz w:val="28"/>
          <w:szCs w:val="28"/>
          <w:lang w:val="uk-UA"/>
        </w:rPr>
        <w:t xml:space="preserve">  С.</w:t>
      </w:r>
      <w:r w:rsidR="000F2615" w:rsidRPr="0094287B">
        <w:rPr>
          <w:color w:val="auto"/>
          <w:sz w:val="28"/>
          <w:szCs w:val="28"/>
          <w:lang w:val="uk-UA"/>
        </w:rPr>
        <w:t xml:space="preserve"> </w:t>
      </w:r>
      <w:r w:rsidRPr="0094287B">
        <w:rPr>
          <w:color w:val="auto"/>
          <w:sz w:val="28"/>
          <w:szCs w:val="28"/>
          <w:lang w:val="uk-UA"/>
        </w:rPr>
        <w:t>Тихонюк</w:t>
      </w:r>
    </w:p>
    <w:p w:rsidR="001D2219" w:rsidRPr="0094287B" w:rsidRDefault="001D2219" w:rsidP="0049100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</w:p>
    <w:p w:rsidR="001D2219" w:rsidRPr="0094287B" w:rsidRDefault="001D2219" w:rsidP="0049100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8"/>
          <w:szCs w:val="28"/>
          <w:lang w:val="uk-UA"/>
        </w:rPr>
      </w:pPr>
    </w:p>
    <w:p w:rsidR="001D2219" w:rsidRPr="0094287B" w:rsidRDefault="001D2219" w:rsidP="0049100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contextualSpacing/>
        <w:rPr>
          <w:color w:val="auto"/>
          <w:sz w:val="20"/>
          <w:szCs w:val="20"/>
          <w:lang w:val="uk-UA"/>
        </w:rPr>
      </w:pPr>
      <w:proofErr w:type="spellStart"/>
      <w:r w:rsidRPr="0094287B">
        <w:rPr>
          <w:color w:val="auto"/>
          <w:sz w:val="20"/>
          <w:szCs w:val="20"/>
          <w:lang w:val="uk-UA"/>
        </w:rPr>
        <w:t>Вик</w:t>
      </w:r>
      <w:proofErr w:type="spellEnd"/>
      <w:r w:rsidRPr="0094287B">
        <w:rPr>
          <w:color w:val="auto"/>
          <w:sz w:val="20"/>
          <w:szCs w:val="20"/>
          <w:lang w:val="uk-UA"/>
        </w:rPr>
        <w:t>.: О.</w:t>
      </w:r>
      <w:r w:rsidR="00803345" w:rsidRPr="0094287B">
        <w:rPr>
          <w:color w:val="auto"/>
          <w:sz w:val="20"/>
          <w:szCs w:val="20"/>
          <w:lang w:val="uk-UA"/>
        </w:rPr>
        <w:t xml:space="preserve"> </w:t>
      </w:r>
      <w:r w:rsidRPr="0094287B">
        <w:rPr>
          <w:color w:val="auto"/>
          <w:sz w:val="20"/>
          <w:szCs w:val="20"/>
          <w:lang w:val="uk-UA"/>
        </w:rPr>
        <w:t>Шевченко</w:t>
      </w:r>
    </w:p>
    <w:sectPr w:rsidR="001D2219" w:rsidRPr="0094287B" w:rsidSect="00C10DB5">
      <w:headerReference w:type="default" r:id="rId7"/>
      <w:headerReference w:type="first" r:id="rId8"/>
      <w:pgSz w:w="11906" w:h="16838"/>
      <w:pgMar w:top="1134" w:right="567" w:bottom="1134" w:left="170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A69" w:rsidRDefault="00935A69" w:rsidP="000F2615">
      <w:pPr>
        <w:spacing w:line="240" w:lineRule="auto"/>
      </w:pPr>
      <w:r>
        <w:separator/>
      </w:r>
    </w:p>
  </w:endnote>
  <w:endnote w:type="continuationSeparator" w:id="0">
    <w:p w:rsidR="00935A69" w:rsidRDefault="00935A69" w:rsidP="000F26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A69" w:rsidRDefault="00935A69" w:rsidP="000F2615">
      <w:pPr>
        <w:spacing w:line="240" w:lineRule="auto"/>
      </w:pPr>
      <w:r>
        <w:separator/>
      </w:r>
    </w:p>
  </w:footnote>
  <w:footnote w:type="continuationSeparator" w:id="0">
    <w:p w:rsidR="00935A69" w:rsidRDefault="00935A69" w:rsidP="000F26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6566178"/>
      <w:docPartObj>
        <w:docPartGallery w:val="Page Numbers (Top of Page)"/>
        <w:docPartUnique/>
      </w:docPartObj>
    </w:sdtPr>
    <w:sdtEndPr>
      <w:rPr>
        <w:sz w:val="20"/>
      </w:rPr>
    </w:sdtEndPr>
    <w:sdtContent>
      <w:p w:rsidR="00C10DB5" w:rsidRPr="00C10DB5" w:rsidRDefault="00C10DB5">
        <w:pPr>
          <w:pStyle w:val="a9"/>
          <w:jc w:val="center"/>
          <w:rPr>
            <w:sz w:val="20"/>
          </w:rPr>
        </w:pPr>
        <w:r w:rsidRPr="00C10DB5">
          <w:rPr>
            <w:sz w:val="20"/>
          </w:rPr>
          <w:fldChar w:fldCharType="begin"/>
        </w:r>
        <w:r w:rsidRPr="00C10DB5">
          <w:rPr>
            <w:sz w:val="20"/>
          </w:rPr>
          <w:instrText>PAGE   \* MERGEFORMAT</w:instrText>
        </w:r>
        <w:r w:rsidRPr="00C10DB5">
          <w:rPr>
            <w:sz w:val="20"/>
          </w:rPr>
          <w:fldChar w:fldCharType="separate"/>
        </w:r>
        <w:r w:rsidR="000E455D" w:rsidRPr="000E455D">
          <w:rPr>
            <w:noProof/>
            <w:sz w:val="20"/>
            <w:lang w:val="uk-UA"/>
          </w:rPr>
          <w:t>2</w:t>
        </w:r>
        <w:r w:rsidRPr="00C10DB5">
          <w:rPr>
            <w:sz w:val="20"/>
          </w:rPr>
          <w:fldChar w:fldCharType="end"/>
        </w:r>
      </w:p>
    </w:sdtContent>
  </w:sdt>
  <w:p w:rsidR="000F2615" w:rsidRPr="000F2615" w:rsidRDefault="000F2615" w:rsidP="000F2615">
    <w:pPr>
      <w:pStyle w:val="a9"/>
      <w:jc w:val="right"/>
      <w:rPr>
        <w:sz w:val="20"/>
        <w:szCs w:val="20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DB5" w:rsidRDefault="00C10DB5" w:rsidP="00C10DB5">
    <w:pPr>
      <w:pStyle w:val="a9"/>
      <w:jc w:val="right"/>
      <w:rPr>
        <w:sz w:val="20"/>
        <w:szCs w:val="20"/>
      </w:rPr>
    </w:pPr>
  </w:p>
  <w:p w:rsidR="00C10DB5" w:rsidRDefault="00C10DB5" w:rsidP="00C10DB5">
    <w:pPr>
      <w:pStyle w:val="a9"/>
      <w:jc w:val="right"/>
      <w:rPr>
        <w:sz w:val="20"/>
        <w:szCs w:val="20"/>
        <w:lang w:val="uk-UA"/>
      </w:rPr>
    </w:pPr>
    <w:r>
      <w:rPr>
        <w:sz w:val="20"/>
        <w:szCs w:val="20"/>
      </w:rPr>
      <w:t>До ре</w:t>
    </w:r>
    <w:r>
      <w:rPr>
        <w:sz w:val="20"/>
        <w:szCs w:val="20"/>
        <w:lang w:val="uk-UA"/>
      </w:rPr>
      <w:t>є</w:t>
    </w:r>
    <w:proofErr w:type="spellStart"/>
    <w:r>
      <w:rPr>
        <w:sz w:val="20"/>
        <w:szCs w:val="20"/>
      </w:rPr>
      <w:t>ст</w:t>
    </w:r>
    <w:proofErr w:type="spellEnd"/>
    <w:r>
      <w:rPr>
        <w:sz w:val="20"/>
        <w:szCs w:val="20"/>
        <w:lang w:val="uk-UA"/>
      </w:rPr>
      <w:t xml:space="preserve">р. </w:t>
    </w:r>
    <w:r>
      <w:rPr>
        <w:sz w:val="20"/>
        <w:szCs w:val="20"/>
        <w:lang w:val="uk-UA"/>
      </w:rPr>
      <w:t>№ 4297 від 30.10.2020</w:t>
    </w:r>
  </w:p>
  <w:p w:rsidR="00C10DB5" w:rsidRPr="0094287B" w:rsidRDefault="00C10DB5" w:rsidP="00C10DB5">
    <w:pPr>
      <w:pStyle w:val="a9"/>
      <w:jc w:val="right"/>
      <w:rPr>
        <w:sz w:val="20"/>
        <w:szCs w:val="20"/>
        <w:lang w:val="uk-UA"/>
      </w:rPr>
    </w:pPr>
    <w:r w:rsidRPr="0094287B">
      <w:rPr>
        <w:sz w:val="20"/>
        <w:szCs w:val="20"/>
        <w:lang w:val="uk-UA"/>
      </w:rPr>
      <w:t xml:space="preserve">Народні депутати України </w:t>
    </w:r>
  </w:p>
  <w:p w:rsidR="00C10DB5" w:rsidRPr="00C10DB5" w:rsidRDefault="00C10DB5" w:rsidP="00C10DB5">
    <w:pPr>
      <w:pStyle w:val="a9"/>
      <w:jc w:val="right"/>
      <w:rPr>
        <w:sz w:val="20"/>
        <w:szCs w:val="20"/>
        <w:lang w:val="uk-UA"/>
      </w:rPr>
    </w:pPr>
    <w:r w:rsidRPr="0094287B">
      <w:rPr>
        <w:sz w:val="20"/>
        <w:szCs w:val="20"/>
        <w:lang w:val="uk-UA"/>
      </w:rPr>
      <w:t>І.</w:t>
    </w:r>
    <w:r w:rsidR="00D13E4E" w:rsidRPr="0094287B">
      <w:rPr>
        <w:sz w:val="20"/>
        <w:szCs w:val="20"/>
        <w:lang w:val="uk-UA"/>
      </w:rPr>
      <w:t xml:space="preserve"> </w:t>
    </w:r>
    <w:proofErr w:type="spellStart"/>
    <w:r w:rsidRPr="0094287B">
      <w:rPr>
        <w:sz w:val="20"/>
        <w:szCs w:val="20"/>
        <w:lang w:val="uk-UA"/>
      </w:rPr>
      <w:t>Фріз</w:t>
    </w:r>
    <w:proofErr w:type="spellEnd"/>
    <w:r>
      <w:rPr>
        <w:sz w:val="20"/>
        <w:szCs w:val="20"/>
        <w:lang w:val="uk-UA"/>
      </w:rPr>
      <w:t xml:space="preserve"> та інші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9A859A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2" w15:restartNumberingAfterBreak="0">
    <w:nsid w:val="2ADA1714"/>
    <w:multiLevelType w:val="multilevel"/>
    <w:tmpl w:val="B500451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347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3" w15:restartNumberingAfterBreak="0">
    <w:nsid w:val="34FA0C5F"/>
    <w:multiLevelType w:val="multilevel"/>
    <w:tmpl w:val="8238F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62A2A8E"/>
    <w:multiLevelType w:val="multilevel"/>
    <w:tmpl w:val="17A6AF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C3D3511"/>
    <w:multiLevelType w:val="multilevel"/>
    <w:tmpl w:val="9FFE739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60" w:hanging="576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3842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4FCC1B6F"/>
    <w:multiLevelType w:val="multilevel"/>
    <w:tmpl w:val="2336170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5C087532"/>
    <w:multiLevelType w:val="hybridMultilevel"/>
    <w:tmpl w:val="9C96AD34"/>
    <w:lvl w:ilvl="0" w:tplc="466E5CB4">
      <w:start w:val="1"/>
      <w:numFmt w:val="decimal"/>
      <w:pStyle w:val="10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2"/>
  </w:num>
  <w:num w:numId="5">
    <w:abstractNumId w:val="0"/>
  </w:num>
  <w:num w:numId="6">
    <w:abstractNumId w:val="0"/>
  </w:num>
  <w:num w:numId="7">
    <w:abstractNumId w:val="2"/>
  </w:num>
  <w:num w:numId="8">
    <w:abstractNumId w:val="2"/>
  </w:num>
  <w:num w:numId="9">
    <w:abstractNumId w:val="6"/>
  </w:num>
  <w:num w:numId="10">
    <w:abstractNumId w:val="2"/>
  </w:num>
  <w:num w:numId="11">
    <w:abstractNumId w:val="0"/>
  </w:num>
  <w:num w:numId="12">
    <w:abstractNumId w:val="2"/>
  </w:num>
  <w:num w:numId="13">
    <w:abstractNumId w:val="6"/>
  </w:num>
  <w:num w:numId="14">
    <w:abstractNumId w:val="2"/>
  </w:num>
  <w:num w:numId="15">
    <w:abstractNumId w:val="6"/>
  </w:num>
  <w:num w:numId="16">
    <w:abstractNumId w:val="2"/>
  </w:num>
  <w:num w:numId="17">
    <w:abstractNumId w:val="0"/>
  </w:num>
  <w:num w:numId="18">
    <w:abstractNumId w:val="2"/>
  </w:num>
  <w:num w:numId="19">
    <w:abstractNumId w:val="2"/>
  </w:num>
  <w:num w:numId="20">
    <w:abstractNumId w:val="6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3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93A"/>
    <w:rsid w:val="00073102"/>
    <w:rsid w:val="000D0787"/>
    <w:rsid w:val="000E455D"/>
    <w:rsid w:val="000F2615"/>
    <w:rsid w:val="0018693A"/>
    <w:rsid w:val="001D2219"/>
    <w:rsid w:val="00260FAF"/>
    <w:rsid w:val="00325736"/>
    <w:rsid w:val="0035301C"/>
    <w:rsid w:val="0041083D"/>
    <w:rsid w:val="0042262B"/>
    <w:rsid w:val="00454A24"/>
    <w:rsid w:val="0049100F"/>
    <w:rsid w:val="004D2F1A"/>
    <w:rsid w:val="00565D0B"/>
    <w:rsid w:val="00585102"/>
    <w:rsid w:val="006060F8"/>
    <w:rsid w:val="00624A69"/>
    <w:rsid w:val="0063523F"/>
    <w:rsid w:val="00641E6F"/>
    <w:rsid w:val="006702BB"/>
    <w:rsid w:val="00737C83"/>
    <w:rsid w:val="00775E04"/>
    <w:rsid w:val="00803345"/>
    <w:rsid w:val="00804230"/>
    <w:rsid w:val="00870739"/>
    <w:rsid w:val="00893E07"/>
    <w:rsid w:val="008C04B8"/>
    <w:rsid w:val="00904DFD"/>
    <w:rsid w:val="009325A6"/>
    <w:rsid w:val="00935A69"/>
    <w:rsid w:val="0094287B"/>
    <w:rsid w:val="0099195E"/>
    <w:rsid w:val="009C2F98"/>
    <w:rsid w:val="00A03EEB"/>
    <w:rsid w:val="00A34436"/>
    <w:rsid w:val="00A413F2"/>
    <w:rsid w:val="00AD4DB6"/>
    <w:rsid w:val="00AF4E95"/>
    <w:rsid w:val="00B77854"/>
    <w:rsid w:val="00C10DB5"/>
    <w:rsid w:val="00C17EEB"/>
    <w:rsid w:val="00C77BAC"/>
    <w:rsid w:val="00D13E4E"/>
    <w:rsid w:val="00D253ED"/>
    <w:rsid w:val="00D4475C"/>
    <w:rsid w:val="00DE354F"/>
    <w:rsid w:val="00E36EE7"/>
    <w:rsid w:val="00E833EB"/>
    <w:rsid w:val="00E87ADF"/>
    <w:rsid w:val="00EB3F41"/>
    <w:rsid w:val="00F4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D3A5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25736"/>
    <w:pPr>
      <w:spacing w:after="0" w:line="360" w:lineRule="auto"/>
      <w:ind w:firstLine="851"/>
      <w:jc w:val="both"/>
    </w:pPr>
    <w:rPr>
      <w:u w:color="000000"/>
      <w:lang w:val="ru-RU"/>
    </w:rPr>
  </w:style>
  <w:style w:type="paragraph" w:styleId="1">
    <w:name w:val="heading 1"/>
    <w:basedOn w:val="a1"/>
    <w:next w:val="a0"/>
    <w:link w:val="11"/>
    <w:uiPriority w:val="9"/>
    <w:qFormat/>
    <w:rsid w:val="0063523F"/>
    <w:pPr>
      <w:numPr>
        <w:numId w:val="19"/>
      </w:numPr>
      <w:outlineLvl w:val="0"/>
    </w:pPr>
    <w:rPr>
      <w:rFonts w:ascii="Times New Roman" w:hAnsi="Times New Roman" w:cstheme="majorBidi"/>
      <w:b/>
    </w:rPr>
  </w:style>
  <w:style w:type="paragraph" w:styleId="2">
    <w:name w:val="heading 2"/>
    <w:basedOn w:val="a0"/>
    <w:next w:val="a0"/>
    <w:link w:val="20"/>
    <w:uiPriority w:val="9"/>
    <w:qFormat/>
    <w:rsid w:val="0063523F"/>
    <w:pPr>
      <w:numPr>
        <w:ilvl w:val="1"/>
        <w:numId w:val="28"/>
      </w:numPr>
      <w:spacing w:after="120" w:line="240" w:lineRule="auto"/>
      <w:outlineLvl w:val="1"/>
    </w:pPr>
    <w:rPr>
      <w:b/>
      <w:lang w:val="uk-UA"/>
    </w:rPr>
  </w:style>
  <w:style w:type="paragraph" w:styleId="3">
    <w:name w:val="heading 3"/>
    <w:basedOn w:val="a0"/>
    <w:next w:val="a0"/>
    <w:link w:val="30"/>
    <w:uiPriority w:val="9"/>
    <w:qFormat/>
    <w:rsid w:val="0063523F"/>
    <w:pPr>
      <w:numPr>
        <w:ilvl w:val="2"/>
        <w:numId w:val="29"/>
      </w:numPr>
      <w:ind w:left="1191" w:hanging="170"/>
      <w:outlineLvl w:val="2"/>
    </w:pPr>
    <w:rPr>
      <w:b/>
      <w:lang w:val="uk-UA"/>
    </w:rPr>
  </w:style>
  <w:style w:type="paragraph" w:styleId="4">
    <w:name w:val="heading 4"/>
    <w:basedOn w:val="a0"/>
    <w:next w:val="a0"/>
    <w:link w:val="40"/>
    <w:uiPriority w:val="9"/>
    <w:unhideWhenUsed/>
    <w:qFormat/>
    <w:rsid w:val="003257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0">
    <w:name w:val="Заголовок 1 док"/>
    <w:basedOn w:val="1"/>
    <w:autoRedefine/>
    <w:qFormat/>
    <w:rsid w:val="00D4475C"/>
    <w:pPr>
      <w:pageBreakBefore/>
      <w:numPr>
        <w:numId w:val="2"/>
      </w:numPr>
      <w:spacing w:before="120" w:after="120"/>
      <w:jc w:val="center"/>
    </w:pPr>
    <w:rPr>
      <w:rFonts w:eastAsia="Times New Roman" w:cs="Arial"/>
      <w:b w:val="0"/>
      <w:bCs/>
      <w:kern w:val="32"/>
      <w:sz w:val="28"/>
      <w:lang w:eastAsia="ru-RU"/>
    </w:rPr>
  </w:style>
  <w:style w:type="character" w:customStyle="1" w:styleId="11">
    <w:name w:val="Заголовок 1 Знак"/>
    <w:basedOn w:val="a2"/>
    <w:link w:val="1"/>
    <w:uiPriority w:val="9"/>
    <w:rsid w:val="00325736"/>
    <w:rPr>
      <w:rFonts w:cstheme="majorBidi"/>
      <w:b/>
      <w:color w:val="auto"/>
      <w:u w:color="000000"/>
    </w:rPr>
  </w:style>
  <w:style w:type="character" w:customStyle="1" w:styleId="20">
    <w:name w:val="Заголовок 2 Знак"/>
    <w:basedOn w:val="a2"/>
    <w:link w:val="2"/>
    <w:uiPriority w:val="9"/>
    <w:rsid w:val="0063523F"/>
    <w:rPr>
      <w:b/>
    </w:rPr>
  </w:style>
  <w:style w:type="paragraph" w:customStyle="1" w:styleId="a5">
    <w:name w:val="Базовый"/>
    <w:rsid w:val="00325736"/>
    <w:pPr>
      <w:widowControl w:val="0"/>
      <w:suppressAutoHyphens/>
    </w:pPr>
    <w:rPr>
      <w:rFonts w:ascii="Times New Roman CYR" w:eastAsia="Times New Roman" w:hAnsi="Times New Roman CYR" w:cs="Times New Roman CYR"/>
      <w:color w:val="00000A"/>
      <w:u w:color="000000"/>
      <w:lang w:eastAsia="ru-RU"/>
    </w:rPr>
  </w:style>
  <w:style w:type="table" w:customStyle="1" w:styleId="110">
    <w:name w:val="Таблица простая 11"/>
    <w:basedOn w:val="a3"/>
    <w:uiPriority w:val="41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">
    <w:name w:val="Сетка таблицы1"/>
    <w:basedOn w:val="a3"/>
    <w:next w:val="a6"/>
    <w:rsid w:val="00325736"/>
    <w:pPr>
      <w:spacing w:after="0" w:line="240" w:lineRule="auto"/>
      <w:ind w:left="1134" w:hanging="425"/>
      <w:jc w:val="both"/>
    </w:pPr>
    <w:rPr>
      <w:rFonts w:asciiTheme="minorHAnsi" w:hAnsiTheme="minorHAnsi" w:cstheme="minorBid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3"/>
    <w:uiPriority w:val="39"/>
    <w:rsid w:val="00325736"/>
    <w:pPr>
      <w:spacing w:after="0" w:line="240" w:lineRule="auto"/>
    </w:pPr>
    <w:rPr>
      <w:rFonts w:asciiTheme="minorHAnsi" w:hAnsiTheme="minorHAnsi" w:cstheme="minorBid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No Spacing"/>
    <w:uiPriority w:val="1"/>
    <w:qFormat/>
    <w:rsid w:val="00325736"/>
    <w:pPr>
      <w:spacing w:after="0" w:line="240" w:lineRule="auto"/>
    </w:pPr>
    <w:rPr>
      <w:rFonts w:asciiTheme="minorHAnsi" w:hAnsiTheme="minorHAnsi" w:cstheme="minorBidi"/>
      <w:color w:val="auto"/>
      <w:u w:color="000000"/>
    </w:rPr>
  </w:style>
  <w:style w:type="character" w:customStyle="1" w:styleId="30">
    <w:name w:val="Заголовок 3 Знак"/>
    <w:basedOn w:val="a2"/>
    <w:link w:val="3"/>
    <w:uiPriority w:val="9"/>
    <w:rsid w:val="0063523F"/>
    <w:rPr>
      <w:b/>
    </w:rPr>
  </w:style>
  <w:style w:type="character" w:customStyle="1" w:styleId="40">
    <w:name w:val="Заголовок 4 Знак"/>
    <w:basedOn w:val="a2"/>
    <w:link w:val="4"/>
    <w:uiPriority w:val="9"/>
    <w:rsid w:val="00325736"/>
    <w:rPr>
      <w:rFonts w:asciiTheme="majorHAnsi" w:eastAsiaTheme="majorEastAsia" w:hAnsiTheme="majorHAnsi" w:cstheme="majorBidi"/>
      <w:i/>
      <w:iCs/>
      <w:color w:val="2E74B5" w:themeColor="accent1" w:themeShade="BF"/>
      <w:u w:color="000000"/>
      <w:lang w:val="ru-RU"/>
    </w:rPr>
  </w:style>
  <w:style w:type="paragraph" w:styleId="13">
    <w:name w:val="toc 1"/>
    <w:basedOn w:val="a0"/>
    <w:next w:val="a0"/>
    <w:autoRedefine/>
    <w:uiPriority w:val="39"/>
    <w:unhideWhenUsed/>
    <w:qFormat/>
    <w:rsid w:val="00325736"/>
    <w:pPr>
      <w:tabs>
        <w:tab w:val="left" w:pos="170"/>
        <w:tab w:val="left" w:pos="737"/>
        <w:tab w:val="left" w:pos="1320"/>
        <w:tab w:val="right" w:leader="dot" w:pos="14601"/>
      </w:tabs>
      <w:spacing w:after="30" w:line="240" w:lineRule="auto"/>
      <w:ind w:firstLine="0"/>
    </w:pPr>
  </w:style>
  <w:style w:type="paragraph" w:styleId="22">
    <w:name w:val="toc 2"/>
    <w:basedOn w:val="a0"/>
    <w:next w:val="a0"/>
    <w:autoRedefine/>
    <w:uiPriority w:val="39"/>
    <w:unhideWhenUsed/>
    <w:qFormat/>
    <w:rsid w:val="00325736"/>
    <w:pPr>
      <w:tabs>
        <w:tab w:val="left" w:pos="1760"/>
        <w:tab w:val="right" w:leader="dot" w:pos="15128"/>
      </w:tabs>
      <w:spacing w:after="30" w:line="240" w:lineRule="auto"/>
      <w:ind w:left="238" w:firstLine="0"/>
    </w:pPr>
  </w:style>
  <w:style w:type="paragraph" w:styleId="32">
    <w:name w:val="toc 3"/>
    <w:basedOn w:val="a0"/>
    <w:next w:val="a0"/>
    <w:autoRedefine/>
    <w:uiPriority w:val="39"/>
    <w:unhideWhenUsed/>
    <w:qFormat/>
    <w:rsid w:val="00325736"/>
    <w:pPr>
      <w:tabs>
        <w:tab w:val="left" w:pos="1560"/>
        <w:tab w:val="right" w:leader="dot" w:pos="14601"/>
      </w:tabs>
      <w:spacing w:after="30" w:line="240" w:lineRule="auto"/>
      <w:ind w:left="482" w:firstLine="0"/>
    </w:pPr>
  </w:style>
  <w:style w:type="paragraph" w:styleId="a7">
    <w:name w:val="footnote text"/>
    <w:basedOn w:val="a0"/>
    <w:link w:val="a8"/>
    <w:uiPriority w:val="99"/>
    <w:semiHidden/>
    <w:unhideWhenUsed/>
    <w:rsid w:val="00325736"/>
    <w:pPr>
      <w:spacing w:line="240" w:lineRule="auto"/>
    </w:pPr>
    <w:rPr>
      <w:sz w:val="20"/>
      <w:szCs w:val="20"/>
    </w:rPr>
  </w:style>
  <w:style w:type="character" w:customStyle="1" w:styleId="a8">
    <w:name w:val="Текст виноски Знак"/>
    <w:basedOn w:val="a2"/>
    <w:link w:val="a7"/>
    <w:uiPriority w:val="99"/>
    <w:semiHidden/>
    <w:rsid w:val="00325736"/>
    <w:rPr>
      <w:sz w:val="20"/>
      <w:szCs w:val="20"/>
      <w:u w:color="000000"/>
      <w:lang w:val="ru-RU"/>
    </w:rPr>
  </w:style>
  <w:style w:type="paragraph" w:styleId="a9">
    <w:name w:val="header"/>
    <w:basedOn w:val="a0"/>
    <w:link w:val="aa"/>
    <w:uiPriority w:val="99"/>
    <w:unhideWhenUsed/>
    <w:rsid w:val="00325736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Верхній колонтитул Знак"/>
    <w:basedOn w:val="a2"/>
    <w:link w:val="a9"/>
    <w:uiPriority w:val="99"/>
    <w:rsid w:val="00325736"/>
    <w:rPr>
      <w:u w:color="000000"/>
      <w:lang w:val="ru-RU"/>
    </w:rPr>
  </w:style>
  <w:style w:type="paragraph" w:styleId="ab">
    <w:name w:val="footer"/>
    <w:basedOn w:val="a0"/>
    <w:link w:val="ac"/>
    <w:uiPriority w:val="99"/>
    <w:unhideWhenUsed/>
    <w:rsid w:val="00325736"/>
    <w:pPr>
      <w:tabs>
        <w:tab w:val="center" w:pos="4819"/>
        <w:tab w:val="right" w:pos="9639"/>
      </w:tabs>
      <w:spacing w:line="240" w:lineRule="auto"/>
    </w:pPr>
  </w:style>
  <w:style w:type="character" w:customStyle="1" w:styleId="ac">
    <w:name w:val="Нижній колонтитул Знак"/>
    <w:basedOn w:val="a2"/>
    <w:link w:val="ab"/>
    <w:uiPriority w:val="99"/>
    <w:rsid w:val="00325736"/>
    <w:rPr>
      <w:u w:color="000000"/>
      <w:lang w:val="ru-RU"/>
    </w:rPr>
  </w:style>
  <w:style w:type="character" w:styleId="ad">
    <w:name w:val="footnote reference"/>
    <w:basedOn w:val="a2"/>
    <w:uiPriority w:val="99"/>
    <w:semiHidden/>
    <w:unhideWhenUsed/>
    <w:rsid w:val="00325736"/>
    <w:rPr>
      <w:vertAlign w:val="superscript"/>
    </w:rPr>
  </w:style>
  <w:style w:type="paragraph" w:styleId="a">
    <w:name w:val="List Bullet"/>
    <w:basedOn w:val="a0"/>
    <w:uiPriority w:val="99"/>
    <w:unhideWhenUsed/>
    <w:rsid w:val="00325736"/>
    <w:pPr>
      <w:numPr>
        <w:numId w:val="17"/>
      </w:numPr>
      <w:contextualSpacing/>
    </w:pPr>
  </w:style>
  <w:style w:type="character" w:styleId="ae">
    <w:name w:val="Hyperlink"/>
    <w:basedOn w:val="a2"/>
    <w:uiPriority w:val="99"/>
    <w:unhideWhenUsed/>
    <w:rsid w:val="00325736"/>
    <w:rPr>
      <w:color w:val="0563C1" w:themeColor="hyperlink"/>
      <w:u w:val="single"/>
    </w:rPr>
  </w:style>
  <w:style w:type="paragraph" w:styleId="af">
    <w:name w:val="Balloon Text"/>
    <w:basedOn w:val="a0"/>
    <w:link w:val="af0"/>
    <w:uiPriority w:val="99"/>
    <w:semiHidden/>
    <w:unhideWhenUsed/>
    <w:rsid w:val="003257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у виносці Знак"/>
    <w:basedOn w:val="a2"/>
    <w:link w:val="af"/>
    <w:uiPriority w:val="99"/>
    <w:semiHidden/>
    <w:rsid w:val="00325736"/>
    <w:rPr>
      <w:rFonts w:ascii="Tahoma" w:hAnsi="Tahoma" w:cs="Tahoma"/>
      <w:sz w:val="16"/>
      <w:szCs w:val="16"/>
      <w:u w:color="000000"/>
      <w:lang w:val="ru-RU"/>
    </w:rPr>
  </w:style>
  <w:style w:type="paragraph" w:styleId="af1">
    <w:name w:val="List Paragraph"/>
    <w:basedOn w:val="a0"/>
    <w:uiPriority w:val="34"/>
    <w:qFormat/>
    <w:rsid w:val="00325736"/>
    <w:pPr>
      <w:ind w:left="720"/>
      <w:contextualSpacing/>
    </w:pPr>
  </w:style>
  <w:style w:type="paragraph" w:styleId="af2">
    <w:name w:val="TOC Heading"/>
    <w:basedOn w:val="1"/>
    <w:next w:val="a0"/>
    <w:uiPriority w:val="39"/>
    <w:unhideWhenUsed/>
    <w:qFormat/>
    <w:rsid w:val="00325736"/>
    <w:pPr>
      <w:spacing w:line="276" w:lineRule="auto"/>
      <w:outlineLvl w:val="9"/>
    </w:pPr>
    <w:rPr>
      <w:rFonts w:cs="Times New Roman"/>
      <w:lang w:eastAsia="uk-UA"/>
    </w:rPr>
  </w:style>
  <w:style w:type="paragraph" w:customStyle="1" w:styleId="rvps2">
    <w:name w:val="rvps2"/>
    <w:basedOn w:val="a0"/>
    <w:rsid w:val="00B77854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lang w:val="uk-UA" w:eastAsia="uk-UA"/>
    </w:rPr>
  </w:style>
  <w:style w:type="character" w:customStyle="1" w:styleId="rvts64">
    <w:name w:val="rvts64"/>
    <w:basedOn w:val="a2"/>
    <w:rsid w:val="00B77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0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3079</Words>
  <Characters>1756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2021-03-29T13:37:00Z</dcterms:created>
  <dcterms:modified xsi:type="dcterms:W3CDTF">2021-03-29T13:37:00Z</dcterms:modified>
</cp:coreProperties>
</file>