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317D8" w14:textId="77777777" w:rsidR="00E7048A" w:rsidRPr="00E7048A" w:rsidRDefault="00E7048A" w:rsidP="00E7048A">
      <w:pPr>
        <w:pStyle w:val="a4"/>
        <w:ind w:left="6663"/>
        <w:jc w:val="both"/>
        <w:rPr>
          <w:rFonts w:ascii="Times New Roman" w:hAnsi="Times New Roman"/>
          <w:i/>
          <w:sz w:val="28"/>
          <w:szCs w:val="28"/>
          <w:lang w:val="uk-UA" w:eastAsia="x-none"/>
        </w:rPr>
      </w:pPr>
      <w:bookmarkStart w:id="0" w:name="_GoBack"/>
      <w:bookmarkEnd w:id="0"/>
      <w:r w:rsidRPr="00E7048A">
        <w:rPr>
          <w:rFonts w:ascii="Times New Roman" w:hAnsi="Times New Roman"/>
          <w:bCs/>
          <w:iCs/>
          <w:sz w:val="28"/>
          <w:szCs w:val="28"/>
          <w:lang w:val="uk-UA" w:eastAsia="x-none"/>
        </w:rPr>
        <w:t>Проект</w:t>
      </w:r>
    </w:p>
    <w:p w14:paraId="3A96C6DC" w14:textId="77777777" w:rsidR="00E7048A" w:rsidRPr="00E7048A" w:rsidRDefault="00E7048A" w:rsidP="00E7048A">
      <w:pPr>
        <w:pStyle w:val="a4"/>
        <w:ind w:left="6663"/>
        <w:jc w:val="both"/>
        <w:rPr>
          <w:rFonts w:ascii="Times New Roman" w:hAnsi="Times New Roman"/>
          <w:spacing w:val="-4"/>
          <w:sz w:val="28"/>
          <w:szCs w:val="28"/>
          <w:lang w:val="uk-UA" w:eastAsia="x-none"/>
        </w:rPr>
      </w:pPr>
      <w:r w:rsidRPr="00E7048A">
        <w:rPr>
          <w:rFonts w:ascii="Times New Roman" w:hAnsi="Times New Roman"/>
          <w:spacing w:val="-4"/>
          <w:sz w:val="28"/>
          <w:szCs w:val="28"/>
          <w:lang w:val="uk-UA" w:eastAsia="x-none"/>
        </w:rPr>
        <w:t>вноситься народними</w:t>
      </w:r>
    </w:p>
    <w:p w14:paraId="4557B678" w14:textId="77777777" w:rsidR="00E7048A" w:rsidRPr="00E7048A" w:rsidRDefault="00E7048A" w:rsidP="00E7048A">
      <w:pPr>
        <w:pStyle w:val="a4"/>
        <w:ind w:left="6663"/>
        <w:jc w:val="both"/>
        <w:rPr>
          <w:rFonts w:ascii="Times New Roman" w:hAnsi="Times New Roman"/>
          <w:spacing w:val="-4"/>
          <w:sz w:val="28"/>
          <w:szCs w:val="28"/>
          <w:lang w:val="uk-UA" w:eastAsia="x-none"/>
        </w:rPr>
      </w:pPr>
      <w:r w:rsidRPr="00E7048A">
        <w:rPr>
          <w:rFonts w:ascii="Times New Roman" w:hAnsi="Times New Roman"/>
          <w:spacing w:val="-4"/>
          <w:sz w:val="28"/>
          <w:szCs w:val="28"/>
          <w:lang w:val="uk-UA" w:eastAsia="x-none"/>
        </w:rPr>
        <w:t>депутатами України</w:t>
      </w:r>
    </w:p>
    <w:p w14:paraId="50FFFD8C"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07AEC98A"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57767944"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77170023"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486D4822"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23751F4A"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5F3E12AD"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6B5F6AE9" w14:textId="77777777" w:rsidR="00E7048A" w:rsidRPr="00E7048A" w:rsidRDefault="00E7048A" w:rsidP="00E7048A">
      <w:pPr>
        <w:pStyle w:val="a4"/>
        <w:ind w:left="5670"/>
        <w:jc w:val="both"/>
        <w:rPr>
          <w:rFonts w:ascii="Times New Roman" w:hAnsi="Times New Roman"/>
          <w:spacing w:val="-4"/>
          <w:sz w:val="28"/>
          <w:szCs w:val="28"/>
          <w:lang w:val="uk-UA" w:eastAsia="x-none"/>
        </w:rPr>
      </w:pPr>
    </w:p>
    <w:p w14:paraId="46955458" w14:textId="77777777" w:rsidR="00E7048A" w:rsidRPr="00E7048A" w:rsidRDefault="00E7048A" w:rsidP="00E7048A">
      <w:pPr>
        <w:widowControl w:val="0"/>
        <w:autoSpaceDE w:val="0"/>
        <w:autoSpaceDN w:val="0"/>
        <w:adjustRightInd w:val="0"/>
        <w:spacing w:after="0" w:line="240" w:lineRule="auto"/>
        <w:jc w:val="center"/>
        <w:rPr>
          <w:rFonts w:ascii="Times New Roman" w:hAnsi="Times New Roman" w:cs="Times New Roman"/>
          <w:b/>
          <w:bCs/>
          <w:sz w:val="28"/>
          <w:szCs w:val="28"/>
        </w:rPr>
      </w:pPr>
    </w:p>
    <w:p w14:paraId="69D19CCB" w14:textId="77777777" w:rsidR="00E7048A" w:rsidRPr="00E7048A" w:rsidRDefault="00E7048A" w:rsidP="00E7048A">
      <w:pPr>
        <w:widowControl w:val="0"/>
        <w:autoSpaceDE w:val="0"/>
        <w:autoSpaceDN w:val="0"/>
        <w:adjustRightInd w:val="0"/>
        <w:spacing w:after="0" w:line="240" w:lineRule="auto"/>
        <w:ind w:firstLine="709"/>
        <w:jc w:val="center"/>
        <w:rPr>
          <w:rFonts w:ascii="Times New Roman" w:hAnsi="Times New Roman" w:cs="Times New Roman"/>
          <w:b/>
          <w:bCs/>
          <w:sz w:val="28"/>
          <w:szCs w:val="28"/>
        </w:rPr>
      </w:pPr>
      <w:r w:rsidRPr="00E7048A">
        <w:rPr>
          <w:rFonts w:ascii="Times New Roman" w:hAnsi="Times New Roman" w:cs="Times New Roman"/>
          <w:b/>
          <w:bCs/>
          <w:sz w:val="28"/>
          <w:szCs w:val="28"/>
        </w:rPr>
        <w:t>ЗАКОН УКРАЇНИ</w:t>
      </w:r>
    </w:p>
    <w:p w14:paraId="5A82AFA8" w14:textId="06457013" w:rsidR="00E7048A" w:rsidRPr="006B31F8" w:rsidRDefault="006B31F8" w:rsidP="006B31F8">
      <w:pPr>
        <w:widowControl w:val="0"/>
        <w:autoSpaceDE w:val="0"/>
        <w:autoSpaceDN w:val="0"/>
        <w:adjustRightInd w:val="0"/>
        <w:spacing w:after="0" w:line="240" w:lineRule="auto"/>
        <w:ind w:firstLine="709"/>
        <w:jc w:val="center"/>
        <w:rPr>
          <w:rFonts w:ascii="Times New Roman" w:hAnsi="Times New Roman" w:cs="Times New Roman"/>
          <w:b/>
          <w:sz w:val="28"/>
          <w:szCs w:val="28"/>
        </w:rPr>
      </w:pPr>
      <w:r w:rsidRPr="006B31F8">
        <w:rPr>
          <w:rFonts w:ascii="Times New Roman" w:hAnsi="Times New Roman" w:cs="Times New Roman"/>
          <w:b/>
          <w:sz w:val="28"/>
          <w:szCs w:val="28"/>
        </w:rPr>
        <w:t xml:space="preserve">Про внесення змін до Закону України «Про запобігання корупції» </w:t>
      </w:r>
      <w:r w:rsidRPr="006B31F8">
        <w:rPr>
          <w:rStyle w:val="rvts9"/>
          <w:rFonts w:ascii="Times New Roman" w:hAnsi="Times New Roman" w:cs="Times New Roman"/>
          <w:b/>
          <w:sz w:val="28"/>
          <w:szCs w:val="28"/>
        </w:rPr>
        <w:t>(щодо повноважень Національного агентства з питань запобігання корупції)</w:t>
      </w:r>
    </w:p>
    <w:p w14:paraId="156E9EC1" w14:textId="77777777" w:rsidR="006B31F8" w:rsidRPr="00E7048A" w:rsidRDefault="006B31F8" w:rsidP="006B31F8">
      <w:pPr>
        <w:widowControl w:val="0"/>
        <w:autoSpaceDE w:val="0"/>
        <w:autoSpaceDN w:val="0"/>
        <w:adjustRightInd w:val="0"/>
        <w:spacing w:after="0" w:line="240" w:lineRule="auto"/>
        <w:ind w:firstLine="709"/>
        <w:jc w:val="center"/>
        <w:rPr>
          <w:rFonts w:ascii="Times New Roman" w:hAnsi="Times New Roman" w:cs="Times New Roman"/>
          <w:sz w:val="28"/>
          <w:szCs w:val="28"/>
        </w:rPr>
      </w:pPr>
    </w:p>
    <w:p w14:paraId="474A6132" w14:textId="016D55D6" w:rsidR="00E7048A" w:rsidRPr="00E6006C" w:rsidRDefault="00E7048A" w:rsidP="00E6006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E6006C">
        <w:rPr>
          <w:rFonts w:ascii="Times New Roman" w:hAnsi="Times New Roman" w:cs="Times New Roman"/>
          <w:sz w:val="28"/>
          <w:szCs w:val="28"/>
        </w:rPr>
        <w:t xml:space="preserve">Верховна Рада України </w:t>
      </w:r>
      <w:r w:rsidRPr="00E6006C">
        <w:rPr>
          <w:rFonts w:ascii="Times New Roman" w:hAnsi="Times New Roman" w:cs="Times New Roman"/>
          <w:bCs/>
          <w:sz w:val="28"/>
          <w:szCs w:val="28"/>
        </w:rPr>
        <w:t>п о с т а н о в л я є:</w:t>
      </w:r>
    </w:p>
    <w:p w14:paraId="0B7F9F7F" w14:textId="77777777" w:rsidR="00E7048A" w:rsidRPr="00E6006C" w:rsidRDefault="00E7048A" w:rsidP="00E6006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22F72311" w14:textId="2CACE5A0" w:rsidR="00E7048A" w:rsidRPr="00E6006C" w:rsidRDefault="00E7048A" w:rsidP="00E6006C">
      <w:pPr>
        <w:pStyle w:val="rvps2"/>
        <w:shd w:val="clear" w:color="auto" w:fill="FFFFFF"/>
        <w:spacing w:before="0" w:beforeAutospacing="0" w:after="0" w:afterAutospacing="0"/>
        <w:ind w:firstLine="709"/>
        <w:jc w:val="both"/>
        <w:rPr>
          <w:sz w:val="28"/>
          <w:szCs w:val="28"/>
        </w:rPr>
      </w:pPr>
      <w:r w:rsidRPr="00E6006C">
        <w:rPr>
          <w:sz w:val="28"/>
          <w:szCs w:val="28"/>
        </w:rPr>
        <w:t>I.</w:t>
      </w:r>
      <w:r w:rsidRPr="00E6006C">
        <w:rPr>
          <w:sz w:val="28"/>
          <w:szCs w:val="28"/>
          <w:lang w:val="en-US"/>
        </w:rPr>
        <w:t> </w:t>
      </w:r>
      <w:r w:rsidRPr="00E6006C">
        <w:rPr>
          <w:sz w:val="28"/>
          <w:szCs w:val="28"/>
        </w:rPr>
        <w:t xml:space="preserve">Внести до </w:t>
      </w:r>
      <w:r w:rsidR="006B31F8" w:rsidRPr="00E6006C">
        <w:rPr>
          <w:sz w:val="28"/>
          <w:szCs w:val="28"/>
        </w:rPr>
        <w:t xml:space="preserve">Закону України «Про запобігання корупції» </w:t>
      </w:r>
      <w:r w:rsidRPr="00E6006C">
        <w:rPr>
          <w:sz w:val="28"/>
          <w:szCs w:val="28"/>
        </w:rPr>
        <w:t>(</w:t>
      </w:r>
      <w:r w:rsidR="006B31F8" w:rsidRPr="00E6006C">
        <w:rPr>
          <w:sz w:val="28"/>
          <w:szCs w:val="28"/>
          <w:shd w:val="clear" w:color="auto" w:fill="FFFFFF"/>
        </w:rPr>
        <w:t>Відомості Верховної Ради (ВВР), 2014, № 49, ст.2056</w:t>
      </w:r>
      <w:r w:rsidR="006B31F8" w:rsidRPr="00E6006C">
        <w:rPr>
          <w:sz w:val="28"/>
          <w:szCs w:val="28"/>
        </w:rPr>
        <w:t>; із наступними змінами</w:t>
      </w:r>
      <w:r w:rsidRPr="00E6006C">
        <w:rPr>
          <w:sz w:val="28"/>
          <w:szCs w:val="28"/>
        </w:rPr>
        <w:t>) такі зміни:</w:t>
      </w:r>
    </w:p>
    <w:p w14:paraId="1DB0EB75" w14:textId="77777777" w:rsidR="00E7048A" w:rsidRPr="00E6006C" w:rsidRDefault="00E7048A" w:rsidP="00E6006C">
      <w:pPr>
        <w:pStyle w:val="rvps2"/>
        <w:shd w:val="clear" w:color="auto" w:fill="FFFFFF"/>
        <w:spacing w:before="0" w:beforeAutospacing="0" w:after="0" w:afterAutospacing="0"/>
        <w:ind w:firstLine="709"/>
        <w:jc w:val="both"/>
        <w:rPr>
          <w:rStyle w:val="rvts9"/>
          <w:sz w:val="28"/>
          <w:szCs w:val="28"/>
        </w:rPr>
      </w:pPr>
    </w:p>
    <w:p w14:paraId="6DA97760" w14:textId="7CCE03FC" w:rsidR="006B31F8" w:rsidRPr="00EC4AA3" w:rsidRDefault="004D7DC5" w:rsidP="00EC4AA3">
      <w:pPr>
        <w:pStyle w:val="aa"/>
        <w:numPr>
          <w:ilvl w:val="0"/>
          <w:numId w:val="2"/>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EC4AA3">
        <w:rPr>
          <w:rFonts w:ascii="Times New Roman" w:hAnsi="Times New Roman" w:cs="Times New Roman"/>
          <w:sz w:val="28"/>
          <w:szCs w:val="28"/>
        </w:rPr>
        <w:t>частину першу статті 11 доповнити новим пунктом 6-1 такого змісту:</w:t>
      </w:r>
    </w:p>
    <w:p w14:paraId="75887F43" w14:textId="03A2150D" w:rsidR="006B31F8" w:rsidRDefault="004D7DC5" w:rsidP="00EC4AA3">
      <w:pPr>
        <w:pStyle w:val="rvps2"/>
        <w:shd w:val="clear" w:color="auto" w:fill="FFFFFF"/>
        <w:tabs>
          <w:tab w:val="left" w:pos="993"/>
        </w:tabs>
        <w:spacing w:before="0" w:beforeAutospacing="0" w:after="0" w:afterAutospacing="0"/>
        <w:ind w:firstLine="709"/>
        <w:jc w:val="both"/>
        <w:rPr>
          <w:sz w:val="28"/>
          <w:szCs w:val="28"/>
        </w:rPr>
      </w:pPr>
      <w:r w:rsidRPr="00EC4AA3">
        <w:rPr>
          <w:sz w:val="28"/>
          <w:szCs w:val="28"/>
        </w:rPr>
        <w:t>«</w:t>
      </w:r>
      <w:r w:rsidR="006B31F8" w:rsidRPr="00EC4AA3">
        <w:rPr>
          <w:sz w:val="28"/>
          <w:szCs w:val="28"/>
        </w:rPr>
        <w:t>6-1) 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w:t>
      </w:r>
      <w:r w:rsidRPr="00EC4AA3">
        <w:rPr>
          <w:sz w:val="28"/>
          <w:szCs w:val="28"/>
        </w:rPr>
        <w:t>»;</w:t>
      </w:r>
    </w:p>
    <w:p w14:paraId="7C0E58A7" w14:textId="77777777" w:rsidR="00EC4AA3" w:rsidRPr="00EC4AA3" w:rsidRDefault="00EC4AA3" w:rsidP="00EC4AA3">
      <w:pPr>
        <w:pStyle w:val="rvps2"/>
        <w:shd w:val="clear" w:color="auto" w:fill="FFFFFF"/>
        <w:tabs>
          <w:tab w:val="left" w:pos="993"/>
        </w:tabs>
        <w:spacing w:before="0" w:beforeAutospacing="0" w:after="0" w:afterAutospacing="0"/>
        <w:ind w:firstLine="709"/>
        <w:jc w:val="both"/>
        <w:rPr>
          <w:sz w:val="28"/>
          <w:szCs w:val="28"/>
        </w:rPr>
      </w:pPr>
    </w:p>
    <w:p w14:paraId="473FC23E" w14:textId="590DC34A" w:rsidR="004D7DC5" w:rsidRPr="00EC4AA3" w:rsidRDefault="004D7DC5" w:rsidP="00EC4AA3">
      <w:pPr>
        <w:pStyle w:val="rvps2"/>
        <w:numPr>
          <w:ilvl w:val="0"/>
          <w:numId w:val="2"/>
        </w:numPr>
        <w:shd w:val="clear" w:color="auto" w:fill="FFFFFF"/>
        <w:tabs>
          <w:tab w:val="left" w:pos="993"/>
        </w:tabs>
        <w:spacing w:before="0" w:beforeAutospacing="0" w:after="0" w:afterAutospacing="0"/>
        <w:ind w:left="0" w:firstLine="709"/>
        <w:jc w:val="both"/>
        <w:rPr>
          <w:sz w:val="28"/>
          <w:szCs w:val="28"/>
        </w:rPr>
      </w:pPr>
      <w:r w:rsidRPr="00EC4AA3">
        <w:rPr>
          <w:sz w:val="28"/>
          <w:szCs w:val="28"/>
        </w:rPr>
        <w:t>пункт 8-1 частини першої статті 11 викласти в такій редакції:</w:t>
      </w:r>
    </w:p>
    <w:p w14:paraId="66C01734" w14:textId="4D6C0311" w:rsidR="006B31F8"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w:t>
      </w:r>
      <w:r w:rsidR="006B31F8" w:rsidRPr="00EC4AA3">
        <w:rPr>
          <w:sz w:val="28"/>
          <w:szCs w:val="28"/>
        </w:rPr>
        <w:t>8</w:t>
      </w:r>
      <w:r w:rsidR="006B31F8" w:rsidRPr="00EC4AA3">
        <w:rPr>
          <w:rStyle w:val="rvts37"/>
          <w:sz w:val="28"/>
          <w:szCs w:val="28"/>
          <w:vertAlign w:val="superscript"/>
        </w:rPr>
        <w:t>-1</w:t>
      </w:r>
      <w:r w:rsidR="006B31F8" w:rsidRPr="00EC4AA3">
        <w:rPr>
          <w:sz w:val="28"/>
          <w:szCs w:val="28"/>
        </w:rPr>
        <w:t>) здійснення в порядку, визначеному цим Законом, контролю та перевірки декларацій суб’єктів декларування, зберігання та оприлюднення таких декларацій, проведення моніторингу способу життя суб’єктів декларування;</w:t>
      </w:r>
      <w:r w:rsidR="006B31F8" w:rsidRPr="00EC4AA3">
        <w:rPr>
          <w:b/>
          <w:bCs/>
          <w:sz w:val="28"/>
          <w:szCs w:val="28"/>
        </w:rPr>
        <w:t xml:space="preserve"> </w:t>
      </w:r>
      <w:r w:rsidR="006B31F8" w:rsidRPr="00EC4AA3">
        <w:rPr>
          <w:sz w:val="28"/>
          <w:szCs w:val="28"/>
        </w:rPr>
        <w:t>здійснення у порядку та в межах, визначених законом, державного контролю за дотриманням встановлених законом обмежень щодо фінансування політичних партій, законним та цільовим використанням політичними партіями коштів, виділених з державного бюджету на фінансування їхньої статутної діяльності, своєчасністю подання звітів партій про майно, доходи, витрати і зобов’язання фінансового характеру, звітів про надходження і використання коштів виборчих фондів на загальнодержавних та місцевих виборах, повнотою таких звітів, звіту зовнішнього незалежного фінансового аудиту діяльності партій, відповідністю їх оформлення встановленим вимогам, достовірністю включених до них відомостей;</w:t>
      </w:r>
      <w:r w:rsidRPr="00EC4AA3">
        <w:rPr>
          <w:sz w:val="28"/>
          <w:szCs w:val="28"/>
        </w:rPr>
        <w:t>»;</w:t>
      </w:r>
    </w:p>
    <w:p w14:paraId="43BE7B84"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19A7666E" w14:textId="3DF0452D" w:rsidR="006B31F8" w:rsidRPr="00EC4AA3" w:rsidRDefault="00C72AC8" w:rsidP="00EC4AA3">
      <w:pPr>
        <w:pStyle w:val="aa"/>
        <w:numPr>
          <w:ilvl w:val="0"/>
          <w:numId w:val="2"/>
        </w:numPr>
        <w:shd w:val="clear" w:color="auto" w:fill="FFFFFF"/>
        <w:spacing w:after="0" w:line="240" w:lineRule="auto"/>
        <w:ind w:left="0" w:firstLine="709"/>
        <w:jc w:val="both"/>
        <w:rPr>
          <w:rFonts w:ascii="Times New Roman" w:hAnsi="Times New Roman" w:cs="Times New Roman"/>
          <w:sz w:val="28"/>
          <w:szCs w:val="28"/>
        </w:rPr>
      </w:pPr>
      <w:r w:rsidRPr="00EC4AA3">
        <w:rPr>
          <w:rFonts w:ascii="Times New Roman" w:hAnsi="Times New Roman" w:cs="Times New Roman"/>
          <w:sz w:val="28"/>
          <w:szCs w:val="28"/>
        </w:rPr>
        <w:lastRenderedPageBreak/>
        <w:t>частину</w:t>
      </w:r>
      <w:r w:rsidR="004D7DC5" w:rsidRPr="00EC4AA3">
        <w:rPr>
          <w:rFonts w:ascii="Times New Roman" w:hAnsi="Times New Roman" w:cs="Times New Roman"/>
          <w:sz w:val="28"/>
          <w:szCs w:val="28"/>
        </w:rPr>
        <w:t xml:space="preserve"> першу статті 12 доповнити новими пунктами 1-1, 2-1, 10-2, 10-3, 10-4, 10-5, 10-6, 10-7, 10-8, 12-2, 12-3 такого змісту:</w:t>
      </w:r>
    </w:p>
    <w:p w14:paraId="584B6A3E" w14:textId="073F1403" w:rsidR="00E5518C"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w:t>
      </w:r>
      <w:r w:rsidR="00E5518C" w:rsidRPr="00EC4AA3">
        <w:rPr>
          <w:sz w:val="28"/>
          <w:szCs w:val="28"/>
        </w:rPr>
        <w:t>1-1) одержувати в установленому законом порядку за письмовими запитами від державних органів, органів влади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 інформацію, у тому числі з обмеженим доступом, необхідну для виконання покладених на нього завдань;</w:t>
      </w:r>
    </w:p>
    <w:p w14:paraId="6037BB0B"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2-1) мати безпосередній автоматизований доступ до інформаційно-телекомунікаційних і довідкових систем, реєстрів, банків даних, у тому числі тих, що містять інформацію з обмеженим доступом, держателем (адміністратором) яких є державні органи або органи місцевого самоврядування, користуватися державними, у тому числі урядовими, засобами зв’язку і комунікацій, мережами спеціального зв’язку та іншими технічними засобами. Отримання інформації з Єдиного реєстру досудових розслідувань здійснюється у порядку та обсязі, визначених спільним наказом Національного агентства та Генерального прокурора.</w:t>
      </w:r>
    </w:p>
    <w:p w14:paraId="550F6BC3" w14:textId="459A9E66"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Обробку такої інформації Національне агентство здійснює з дотриманням законодавства про захист персональних даних та забезпечення таємниці, що охороняється законом;</w:t>
      </w:r>
    </w:p>
    <w:p w14:paraId="57BB7ABB" w14:textId="0BA877B2" w:rsidR="00C72AC8" w:rsidRPr="00EC4AA3" w:rsidRDefault="00C72AC8" w:rsidP="00EC4AA3">
      <w:pPr>
        <w:pStyle w:val="rvps2"/>
        <w:shd w:val="clear" w:color="auto" w:fill="FFFFFF"/>
        <w:spacing w:before="0" w:beforeAutospacing="0" w:after="0" w:afterAutospacing="0"/>
        <w:ind w:firstLine="709"/>
        <w:jc w:val="both"/>
        <w:rPr>
          <w:sz w:val="28"/>
          <w:szCs w:val="28"/>
        </w:rPr>
      </w:pPr>
      <w:r w:rsidRPr="00EC4AA3">
        <w:rPr>
          <w:sz w:val="28"/>
          <w:szCs w:val="28"/>
        </w:rPr>
        <w:t>…</w:t>
      </w:r>
    </w:p>
    <w:p w14:paraId="42E59D1D"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10-2) отримувати заяви фізичних та юридичних осіб про порушення вимог цього Закону, проводити за власною ініціативою перевірку можливих фактів порушення вимог цього Закону;</w:t>
      </w:r>
    </w:p>
    <w:p w14:paraId="7DC93B5F"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10-3) проводити перевірки організації роботи із запобігання і виявлення корупції в державних органах, органах влади Автономної Республіки Крим, органах місцевого самоврядування, юридичних особах публічного права та юридичних особах, зазначених у частині другій статті 62 цього Закону, зокрема щодо підготовки та виконання антикорупційних програм, створення та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Закону, захисту викривачів;</w:t>
      </w:r>
    </w:p>
    <w:p w14:paraId="2BF7A38C"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10-4) вносити </w:t>
      </w:r>
      <w:hyperlink r:id="rId10" w:anchor="n75" w:tgtFrame="_blank" w:history="1">
        <w:r w:rsidRPr="00EC4AA3">
          <w:rPr>
            <w:rStyle w:val="a3"/>
            <w:color w:val="auto"/>
            <w:sz w:val="28"/>
            <w:szCs w:val="28"/>
            <w:u w:val="none"/>
          </w:rPr>
          <w:t>приписи</w:t>
        </w:r>
      </w:hyperlink>
      <w:r w:rsidRPr="00EC4AA3">
        <w:rPr>
          <w:sz w:val="28"/>
          <w:szCs w:val="28"/>
        </w:rPr>
        <w:t> про порушення вимог законодавства щодо етичної поведінки, запобігання та врегулювання конфлікту інтересів, інших вимог та обмежень, передбачених цим Законом, захисту викривачів;</w:t>
      </w:r>
    </w:p>
    <w:p w14:paraId="564A0B66"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10-5) отримувати від осіб, уповноважених на виконання функцій держави або місцевого самоврядування, суб’єктів господарювання незалежно від форми власності, їх посадових осіб, громадян та їх об’єднань письмові пояснення з приводу обставин, що можуть свідчити про порушення правил етичної поведінки, запобігання та врегулювання конфлікту інтересів, інших вимог та обмежень, передбачених цим Законом, щодо достовірності відомостей, зазначених у деклараціях осіб, уповноважених на виконання функцій держави або місцевого самоврядування;</w:t>
      </w:r>
    </w:p>
    <w:p w14:paraId="71A42437"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lastRenderedPageBreak/>
        <w:t>10-6) отримувати від осіб, уповноважених на виконання функцій держави або місцевого самоврядування, прирівняних до них осіб, працівників юридичних осіб публічного права та юридичних осіб, зазначених у </w:t>
      </w:r>
      <w:hyperlink r:id="rId11" w:anchor="n660" w:history="1">
        <w:r w:rsidRPr="00EC4AA3">
          <w:rPr>
            <w:rStyle w:val="a3"/>
            <w:color w:val="auto"/>
            <w:sz w:val="28"/>
            <w:szCs w:val="28"/>
            <w:u w:val="none"/>
          </w:rPr>
          <w:t>частині другій</w:t>
        </w:r>
      </w:hyperlink>
      <w:r w:rsidRPr="00EC4AA3">
        <w:rPr>
          <w:sz w:val="28"/>
          <w:szCs w:val="28"/>
        </w:rPr>
        <w:t> статті 62 цього Закону, письмові пояснення з приводу обставин, що можуть свідчити про порушення вимог цього Закону щодо захисту викривачів;</w:t>
      </w:r>
    </w:p>
    <w:p w14:paraId="5A1B0D5C"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10-7) звертатися до суду із позовами (заявами) щодо визнання незаконними нормативно-правових актів, індивідуальних рішень, виданих (прийнятих) з порушенням встановлених цим Законом вимог та обмежень, визнання недійсними правочинів, укладених внаслідок вчинення корупційного або пов’язаного з корупцією правопорушення;</w:t>
      </w:r>
    </w:p>
    <w:p w14:paraId="5ADC633A" w14:textId="5904996A"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10</w:t>
      </w:r>
      <w:r w:rsidRPr="00EC4AA3">
        <w:rPr>
          <w:rStyle w:val="rvts37"/>
          <w:sz w:val="28"/>
          <w:szCs w:val="28"/>
          <w:vertAlign w:val="superscript"/>
        </w:rPr>
        <w:t>-8</w:t>
      </w:r>
      <w:r w:rsidRPr="00EC4AA3">
        <w:rPr>
          <w:sz w:val="28"/>
          <w:szCs w:val="28"/>
        </w:rPr>
        <w:t>) у разі встановлення ним доказів того, що особа, уповноважена на виконання функцій держави або місцевого самоврядування, набула необґрунтовані активи або що такі активи набула інша особа за її дорученням чи в інших передбачених </w:t>
      </w:r>
      <w:hyperlink r:id="rId12" w:anchor="n8233" w:tgtFrame="_blank" w:history="1">
        <w:r w:rsidRPr="00EC4AA3">
          <w:rPr>
            <w:rStyle w:val="a3"/>
            <w:color w:val="auto"/>
            <w:sz w:val="28"/>
            <w:szCs w:val="28"/>
            <w:u w:val="none"/>
          </w:rPr>
          <w:t>статтею 290</w:t>
        </w:r>
      </w:hyperlink>
      <w:r w:rsidRPr="00EC4AA3">
        <w:rPr>
          <w:sz w:val="28"/>
          <w:szCs w:val="28"/>
        </w:rPr>
        <w:t> Цивільного процесуального кодексу України випадках, - порушувати перед Спеціалізованою антикорупційною прокуратурою або у визначених законом випадках - перед Офісом Генерального прокурора питання щодо звернення до суду з позовом про визнання необґрунтованими активів та їх стягнення в дохід держави;</w:t>
      </w:r>
    </w:p>
    <w:p w14:paraId="207E68BA" w14:textId="562A2B35" w:rsidR="00C72AC8" w:rsidRPr="00EC4AA3" w:rsidRDefault="00C72AC8" w:rsidP="00EC4AA3">
      <w:pPr>
        <w:pStyle w:val="rvps2"/>
        <w:shd w:val="clear" w:color="auto" w:fill="FFFFFF"/>
        <w:spacing w:before="0" w:beforeAutospacing="0" w:after="0" w:afterAutospacing="0"/>
        <w:ind w:firstLine="709"/>
        <w:jc w:val="both"/>
        <w:rPr>
          <w:sz w:val="28"/>
          <w:szCs w:val="28"/>
        </w:rPr>
      </w:pPr>
      <w:r w:rsidRPr="00EC4AA3">
        <w:rPr>
          <w:sz w:val="28"/>
          <w:szCs w:val="28"/>
        </w:rPr>
        <w:t>…</w:t>
      </w:r>
    </w:p>
    <w:p w14:paraId="268183C5"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12-2) ініціювати проведення службового розслідування, вжиття заходів щодо притягнення до відповідальності осіб, винних у вчиненні корупційних або пов’язаних з корупцією правопорушень, надсилати до інших спеціально уповноважених суб’єктів у сфері протидії корупції матеріали, що свідчать про факти таких правопорушень;</w:t>
      </w:r>
    </w:p>
    <w:p w14:paraId="51A8D3B6" w14:textId="7D9556B5" w:rsidR="00E5518C"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12</w:t>
      </w:r>
      <w:r w:rsidRPr="00EC4AA3">
        <w:rPr>
          <w:rStyle w:val="rvts37"/>
          <w:sz w:val="28"/>
          <w:szCs w:val="28"/>
          <w:vertAlign w:val="superscript"/>
        </w:rPr>
        <w:t>-3</w:t>
      </w:r>
      <w:r w:rsidRPr="00EC4AA3">
        <w:rPr>
          <w:sz w:val="28"/>
          <w:szCs w:val="28"/>
        </w:rPr>
        <w:t>) складати </w:t>
      </w:r>
      <w:hyperlink r:id="rId13" w:anchor="n73" w:tgtFrame="_blank" w:history="1">
        <w:r w:rsidRPr="00EC4AA3">
          <w:rPr>
            <w:rStyle w:val="a3"/>
            <w:color w:val="auto"/>
            <w:sz w:val="28"/>
            <w:szCs w:val="28"/>
            <w:u w:val="none"/>
          </w:rPr>
          <w:t>протоколи</w:t>
        </w:r>
      </w:hyperlink>
      <w:r w:rsidRPr="00EC4AA3">
        <w:rPr>
          <w:sz w:val="28"/>
          <w:szCs w:val="28"/>
        </w:rPr>
        <w:t> про адміністративні правопорушення, віднесені законом до компетенції Національного агентства, застосовувати передбачені законом заходи забезпечення провадження у справах про адміністративні правопорушення;</w:t>
      </w:r>
      <w:r w:rsidR="004D7DC5" w:rsidRPr="00EC4AA3">
        <w:rPr>
          <w:sz w:val="28"/>
          <w:szCs w:val="28"/>
        </w:rPr>
        <w:t>»;</w:t>
      </w:r>
    </w:p>
    <w:p w14:paraId="652C6333"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42F0AABF" w14:textId="47DBE52A"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4) статтю 12 доповнити новими частинами шостою – дев’ятою такого змісту:</w:t>
      </w:r>
    </w:p>
    <w:p w14:paraId="6FAE3DBF" w14:textId="7F619104" w:rsidR="00E5518C"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w:t>
      </w:r>
      <w:r w:rsidR="00E5518C" w:rsidRPr="00EC4AA3">
        <w:rPr>
          <w:sz w:val="28"/>
          <w:szCs w:val="28"/>
        </w:rPr>
        <w:t>6. У випадках виявлення порушення вимог цього Закону щодо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 до них осіб, захисту викривачів або іншого порушення цього Закону Національне агентство вносить керівнику відповідного органу, підприємства, установи, організації припис щодо усунення порушень законодавства, проведення службового розслідування, притягнення винної особи до встановленої законом відповідальності.</w:t>
      </w:r>
    </w:p>
    <w:p w14:paraId="7D79719A" w14:textId="77777777" w:rsidR="00E5518C" w:rsidRPr="00EC4AA3" w:rsidRDefault="000025A3" w:rsidP="00EC4AA3">
      <w:pPr>
        <w:pStyle w:val="rvps2"/>
        <w:shd w:val="clear" w:color="auto" w:fill="FFFFFF"/>
        <w:spacing w:before="0" w:beforeAutospacing="0" w:after="0" w:afterAutospacing="0"/>
        <w:ind w:firstLine="709"/>
        <w:jc w:val="both"/>
        <w:rPr>
          <w:sz w:val="28"/>
          <w:szCs w:val="28"/>
        </w:rPr>
      </w:pPr>
      <w:hyperlink r:id="rId14" w:anchor="n75" w:tgtFrame="_blank" w:history="1">
        <w:r w:rsidR="00E5518C" w:rsidRPr="00EC4AA3">
          <w:rPr>
            <w:rStyle w:val="a3"/>
            <w:color w:val="auto"/>
            <w:sz w:val="28"/>
            <w:szCs w:val="28"/>
            <w:u w:val="none"/>
          </w:rPr>
          <w:t>Припис</w:t>
        </w:r>
      </w:hyperlink>
      <w:r w:rsidR="00E5518C" w:rsidRPr="00EC4AA3">
        <w:rPr>
          <w:sz w:val="28"/>
          <w:szCs w:val="28"/>
        </w:rPr>
        <w:t> Національного агентства є обов’язковим для виконання. Про результати виконання припису Національного агентства посадова особа, якій його адресовано, інформує Національне агентство упродовж десяти робочих днів з дня одержання припису.</w:t>
      </w:r>
    </w:p>
    <w:p w14:paraId="4B7CBCB1"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lastRenderedPageBreak/>
        <w:t>7. У разі виявлення ознак адміністративного правопорушення, пов’язаного з корупцією, уповноважені особи Національного агентства складають протокол про таке правопорушення, який направляється до суду в порядку, визначеному Національним агентством. У разі виявлення ознак іншого корупційного або пов’язаного з корупцією правопорушення, Національне агентство затверджує обґрунтований висновок та надсилає його іншим спеціально уповноваженим суб’єктам у сфері протидії корупції. Висновок Національного агентства є обов’язковим для розгляду, про результати якого воно повідомляється не пізніше п’яти днів після отримання повідомлення про вчинене правопорушення.</w:t>
      </w:r>
    </w:p>
    <w:p w14:paraId="034FBA0F"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8. Державні органи, органи влади Автономної Республіки Крим, органи місцевого самоврядування, фізичні та юридичні особи зобов’язані надавати запитувані Національним агентством документи чи інформацію, у тому числі з обмеженим доступом, протягом десяти робочих днів з дня одержання запиту, а в разі направлення запиту для забезпечення проведення спеціальної перевірки - протягом трьох днів.</w:t>
      </w:r>
    </w:p>
    <w:p w14:paraId="24A1853A"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9. Нормативно-правові акти Національного агентства підлягають державній реєстрації Міністерством юстиції України та включаються до Єдиного державного реєстру нормативно-правових актів.</w:t>
      </w:r>
    </w:p>
    <w:p w14:paraId="6380C941"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Нормативно-правові акти Національного агентства, що пройшли державну реєстрацію, набирають чинності з дня їх офіційного опублікування, якщо інше не передбачено самим актом, але не раніше дня офіційного опублікування.</w:t>
      </w:r>
    </w:p>
    <w:p w14:paraId="5EB5A285"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Нормативно-правові акти Національного агентства після включення до Єдиного державного реєстру нормативно-правових актів опубліковуються державною мовою в офіційних друкованих виданнях.</w:t>
      </w:r>
    </w:p>
    <w:p w14:paraId="7928B555"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Інші акти Національного агентства набирають чинності з дня їх прийняття, якщо самим актом не встановлено інший строк набрання ним чинності, але не раніше дня прийняття, та доводяться до відома осіб, на яких поширюється дія таких актів, у встановленому Національним агентством порядку.</w:t>
      </w:r>
    </w:p>
    <w:p w14:paraId="29C18919" w14:textId="72E688B2" w:rsidR="00E5518C"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Акти Національного агентства оприлюднюються шляхом їх розміщення на офіційному веб-сайті Національного агентства.</w:t>
      </w:r>
      <w:r w:rsidR="004D7DC5" w:rsidRPr="00EC4AA3">
        <w:rPr>
          <w:sz w:val="28"/>
          <w:szCs w:val="28"/>
        </w:rPr>
        <w:t>»;</w:t>
      </w:r>
    </w:p>
    <w:p w14:paraId="11170775"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55D18D03" w14:textId="50C31F18" w:rsidR="004D7DC5" w:rsidRPr="00EC4AA3" w:rsidRDefault="00C72AC8" w:rsidP="00EC4AA3">
      <w:pPr>
        <w:pStyle w:val="aa"/>
        <w:shd w:val="clear" w:color="auto" w:fill="FFFFFF"/>
        <w:spacing w:after="0" w:line="240" w:lineRule="auto"/>
        <w:ind w:left="0" w:firstLine="709"/>
        <w:jc w:val="both"/>
        <w:rPr>
          <w:rFonts w:ascii="Times New Roman" w:hAnsi="Times New Roman" w:cs="Times New Roman"/>
          <w:sz w:val="28"/>
          <w:szCs w:val="28"/>
        </w:rPr>
      </w:pPr>
      <w:r w:rsidRPr="00EC4AA3">
        <w:rPr>
          <w:rFonts w:ascii="Times New Roman" w:hAnsi="Times New Roman" w:cs="Times New Roman"/>
          <w:sz w:val="28"/>
          <w:szCs w:val="28"/>
        </w:rPr>
        <w:t>5)</w:t>
      </w:r>
      <w:r w:rsidR="00E6006C" w:rsidRPr="00EC4AA3">
        <w:rPr>
          <w:rFonts w:ascii="Times New Roman" w:hAnsi="Times New Roman" w:cs="Times New Roman"/>
          <w:sz w:val="28"/>
          <w:szCs w:val="28"/>
        </w:rPr>
        <w:t xml:space="preserve"> </w:t>
      </w:r>
      <w:r w:rsidR="004D7DC5" w:rsidRPr="00EC4AA3">
        <w:rPr>
          <w:rFonts w:ascii="Times New Roman" w:hAnsi="Times New Roman" w:cs="Times New Roman"/>
          <w:sz w:val="28"/>
          <w:szCs w:val="28"/>
        </w:rPr>
        <w:t xml:space="preserve">статтю 13 доповнити новою </w:t>
      </w:r>
      <w:r w:rsidRPr="00EC4AA3">
        <w:rPr>
          <w:rFonts w:ascii="Times New Roman" w:hAnsi="Times New Roman" w:cs="Times New Roman"/>
          <w:sz w:val="28"/>
          <w:szCs w:val="28"/>
        </w:rPr>
        <w:t>частиною</w:t>
      </w:r>
      <w:r w:rsidR="004D7DC5" w:rsidRPr="00EC4AA3">
        <w:rPr>
          <w:rFonts w:ascii="Times New Roman" w:hAnsi="Times New Roman" w:cs="Times New Roman"/>
          <w:sz w:val="28"/>
          <w:szCs w:val="28"/>
        </w:rPr>
        <w:t xml:space="preserve"> другою прім такого змісту:</w:t>
      </w:r>
    </w:p>
    <w:p w14:paraId="3A71BCFF" w14:textId="0EE917F1" w:rsidR="00E5518C" w:rsidRPr="00EC4AA3" w:rsidRDefault="004D7DC5"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w:t>
      </w:r>
      <w:r w:rsidR="00E5518C" w:rsidRPr="00EC4AA3">
        <w:rPr>
          <w:sz w:val="28"/>
          <w:szCs w:val="28"/>
        </w:rPr>
        <w:t>2-1. Уповноважені особи Національного агентства мають право:</w:t>
      </w:r>
    </w:p>
    <w:p w14:paraId="386C46BF"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безперешкодно входити до приміщень державних органів, органів влади Автономної Республіки Крим, органів місцевого самоврядування, юридичних осіб публічного права та юридичних осіб, зазначених у </w:t>
      </w:r>
      <w:hyperlink r:id="rId15" w:anchor="n660" w:history="1">
        <w:r w:rsidRPr="00EC4AA3">
          <w:rPr>
            <w:rStyle w:val="a3"/>
            <w:color w:val="auto"/>
            <w:sz w:val="28"/>
            <w:szCs w:val="28"/>
            <w:u w:val="none"/>
          </w:rPr>
          <w:t>частині другій</w:t>
        </w:r>
      </w:hyperlink>
      <w:r w:rsidRPr="00EC4AA3">
        <w:rPr>
          <w:sz w:val="28"/>
          <w:szCs w:val="28"/>
        </w:rPr>
        <w:t> статті 62 цього Закону, за службовим посвідченням та мати доступ до документів та інших матеріалів, необхідних для проведення перевірки;</w:t>
      </w:r>
    </w:p>
    <w:p w14:paraId="18714660"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вимагати необхідні документи та іншу інформацію, у тому числі з обмеженим доступом, у зв’язку з реалізацією своїх повноважень;</w:t>
      </w:r>
    </w:p>
    <w:p w14:paraId="4CA57F2E"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lastRenderedPageBreak/>
        <w:t>отримувати в межах своєї компетенції письмові пояснення від посадових осіб та службових осіб державних органів, органів Автономної Республіки Крим, органів місцевого самоврядування, суб’єктів господарювання незалежно від форми власності та їх посадових осіб, громадян та їх об’єднань;</w:t>
      </w:r>
    </w:p>
    <w:p w14:paraId="040CEB4B"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відповідно до розподілу обов’язків складати протоколи про адміністративні правопорушення у справах, що належать до компетенції Національного агентства;</w:t>
      </w:r>
    </w:p>
    <w:p w14:paraId="7EAB5F14"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представляти Національне агентство в судах у порядку, встановленому законом;</w:t>
      </w:r>
    </w:p>
    <w:p w14:paraId="0F6B835F" w14:textId="3B85D178" w:rsidR="00E5518C"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проводити перевірки з питань, які цим Законом віднесено до повноважень Національного агентства. Розподіл обов’язків з проведення перевірок між уповноваженими особами Національного агентства здійснюється автоматизовано відповідно до порядку, визначеного Головою Національного агентства.</w:t>
      </w:r>
      <w:r w:rsidR="004D7DC5" w:rsidRPr="00EC4AA3">
        <w:rPr>
          <w:sz w:val="28"/>
          <w:szCs w:val="28"/>
        </w:rPr>
        <w:t>»;</w:t>
      </w:r>
    </w:p>
    <w:p w14:paraId="17C1CAC1"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17547EB7" w14:textId="6DB28603" w:rsidR="004D7DC5" w:rsidRPr="00EC4AA3" w:rsidRDefault="004D7DC5" w:rsidP="00EC4AA3">
      <w:pPr>
        <w:pStyle w:val="rvps2"/>
        <w:numPr>
          <w:ilvl w:val="0"/>
          <w:numId w:val="3"/>
        </w:numPr>
        <w:shd w:val="clear" w:color="auto" w:fill="FFFFFF"/>
        <w:tabs>
          <w:tab w:val="left" w:pos="993"/>
        </w:tabs>
        <w:spacing w:before="0" w:beforeAutospacing="0" w:after="0" w:afterAutospacing="0"/>
        <w:ind w:left="0" w:firstLine="709"/>
        <w:jc w:val="both"/>
        <w:rPr>
          <w:rStyle w:val="rvts9"/>
          <w:b/>
          <w:bCs/>
          <w:sz w:val="28"/>
          <w:szCs w:val="28"/>
        </w:rPr>
      </w:pPr>
      <w:r w:rsidRPr="00EC4AA3">
        <w:rPr>
          <w:rStyle w:val="rvts9"/>
          <w:sz w:val="28"/>
          <w:szCs w:val="28"/>
        </w:rPr>
        <w:t>статтю</w:t>
      </w:r>
      <w:r w:rsidRPr="00EC4AA3">
        <w:rPr>
          <w:rStyle w:val="rvts9"/>
          <w:b/>
          <w:bCs/>
          <w:sz w:val="28"/>
          <w:szCs w:val="28"/>
        </w:rPr>
        <w:t xml:space="preserve"> </w:t>
      </w:r>
      <w:r w:rsidRPr="00EC4AA3">
        <w:rPr>
          <w:rStyle w:val="rvts9"/>
          <w:sz w:val="28"/>
          <w:szCs w:val="28"/>
        </w:rPr>
        <w:t>13</w:t>
      </w:r>
      <w:r w:rsidRPr="00EC4AA3">
        <w:rPr>
          <w:rStyle w:val="rvts37"/>
          <w:sz w:val="28"/>
          <w:szCs w:val="28"/>
          <w:vertAlign w:val="superscript"/>
        </w:rPr>
        <w:t>-1</w:t>
      </w:r>
      <w:r w:rsidRPr="00EC4AA3">
        <w:rPr>
          <w:sz w:val="28"/>
          <w:szCs w:val="28"/>
        </w:rPr>
        <w:t xml:space="preserve"> доповнити новою </w:t>
      </w:r>
      <w:r w:rsidR="00C72AC8" w:rsidRPr="00EC4AA3">
        <w:rPr>
          <w:sz w:val="28"/>
          <w:szCs w:val="28"/>
        </w:rPr>
        <w:t>частиною</w:t>
      </w:r>
      <w:r w:rsidRPr="00EC4AA3">
        <w:rPr>
          <w:sz w:val="28"/>
          <w:szCs w:val="28"/>
        </w:rPr>
        <w:t xml:space="preserve"> два прім такого змісту:</w:t>
      </w:r>
    </w:p>
    <w:p w14:paraId="50A10434" w14:textId="7DAC1C26" w:rsidR="00E5518C"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w:t>
      </w:r>
      <w:r w:rsidR="00E5518C" w:rsidRPr="00EC4AA3">
        <w:rPr>
          <w:sz w:val="28"/>
          <w:szCs w:val="28"/>
        </w:rPr>
        <w:t>2-1. Основними завданнями уповноважених підрозділів (уповноваженої особи) є:</w:t>
      </w:r>
    </w:p>
    <w:p w14:paraId="4C2B0E3D"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1) розроблення, організація та контроль за проведенням заходів щодо запобігання корупційним правопорушенням та правопорушенням, пов’язаним з корупцією;</w:t>
      </w:r>
    </w:p>
    <w:p w14:paraId="2ACE21B6"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2) організація роботи з оцінки корупційних ризиків у діяльності відповідного органу, підготовки заходів щодо їх усунення, внесення керівнику такого органу відповідних пропозицій;</w:t>
      </w:r>
    </w:p>
    <w:p w14:paraId="40F01E01"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3) надання методичної та консультаційної допомоги з питань додержання законодавства щодо запобігання корупції;</w:t>
      </w:r>
    </w:p>
    <w:p w14:paraId="56BBF2DD"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4) здійснення заходів з виявлення конфлікту інтересів, сприяння його врегулюванню, інформування керівника відповідного органу та Національного агентства про виявлення конфлікту інтересів та заходи, вжиті для його врегулювання;</w:t>
      </w:r>
    </w:p>
    <w:p w14:paraId="0360F4B6"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5) перевірка факту подання суб’єктами декларування декларацій та повідомлення Національного агентства про випадки неподання чи несвоєчасного подання таких декларацій у визначеному відповідно до цього Закону порядку;</w:t>
      </w:r>
    </w:p>
    <w:p w14:paraId="3998973A"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6) здійснення контролю за дотриманням антикорупційного законодавства, у тому числі розгляд повідомлень про порушення вимог цього Закону, у тому числі на підвідомчих підприємствах, в установах та організаціях;</w:t>
      </w:r>
    </w:p>
    <w:p w14:paraId="2DEE4CE2" w14:textId="77777777" w:rsidR="00E5518C" w:rsidRPr="00EC4AA3"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t>7) забезпечення захисту працівників, які повідомили про порушення вимог цього Закону, від застосування негативних заходів впливу з боку керівника або роботодавця відповідно до законодавства щодо захисту викривачів;</w:t>
      </w:r>
    </w:p>
    <w:p w14:paraId="2A085883" w14:textId="008BFFA5" w:rsidR="00E5518C" w:rsidRDefault="00E5518C" w:rsidP="00EC4AA3">
      <w:pPr>
        <w:pStyle w:val="rvps2"/>
        <w:shd w:val="clear" w:color="auto" w:fill="FFFFFF"/>
        <w:spacing w:before="0" w:beforeAutospacing="0" w:after="0" w:afterAutospacing="0"/>
        <w:ind w:firstLine="709"/>
        <w:jc w:val="both"/>
        <w:rPr>
          <w:sz w:val="28"/>
          <w:szCs w:val="28"/>
        </w:rPr>
      </w:pPr>
      <w:r w:rsidRPr="00EC4AA3">
        <w:rPr>
          <w:sz w:val="28"/>
          <w:szCs w:val="28"/>
        </w:rPr>
        <w:lastRenderedPageBreak/>
        <w:t>8) інформування керівника відповідного органу, Національного агентства або інших спеціально уповноважених суб’єктів у сфері протидії корупції про факти порушення законодавства у сфері запобігання і протидії корупції.</w:t>
      </w:r>
      <w:r w:rsidR="004D7DC5" w:rsidRPr="00EC4AA3">
        <w:rPr>
          <w:sz w:val="28"/>
          <w:szCs w:val="28"/>
        </w:rPr>
        <w:t>»;</w:t>
      </w:r>
    </w:p>
    <w:p w14:paraId="15DB12E5"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7C3897B1" w14:textId="598754FA" w:rsidR="00E5518C" w:rsidRPr="00EC4AA3" w:rsidRDefault="004D7DC5" w:rsidP="00EC4AA3">
      <w:pPr>
        <w:pStyle w:val="aa"/>
        <w:numPr>
          <w:ilvl w:val="0"/>
          <w:numId w:val="3"/>
        </w:numPr>
        <w:tabs>
          <w:tab w:val="left" w:pos="993"/>
        </w:tabs>
        <w:spacing w:after="0" w:line="240" w:lineRule="auto"/>
        <w:ind w:left="0" w:firstLine="709"/>
        <w:rPr>
          <w:rFonts w:ascii="Times New Roman" w:hAnsi="Times New Roman" w:cs="Times New Roman"/>
          <w:bCs/>
          <w:sz w:val="28"/>
          <w:szCs w:val="28"/>
        </w:rPr>
      </w:pPr>
      <w:r w:rsidRPr="00EC4AA3">
        <w:rPr>
          <w:rFonts w:ascii="Times New Roman" w:hAnsi="Times New Roman" w:cs="Times New Roman"/>
          <w:bCs/>
          <w:sz w:val="28"/>
          <w:szCs w:val="28"/>
        </w:rPr>
        <w:t>д</w:t>
      </w:r>
      <w:r w:rsidR="00E5518C" w:rsidRPr="00EC4AA3">
        <w:rPr>
          <w:rFonts w:ascii="Times New Roman" w:hAnsi="Times New Roman" w:cs="Times New Roman"/>
          <w:bCs/>
          <w:sz w:val="28"/>
          <w:szCs w:val="28"/>
        </w:rPr>
        <w:t xml:space="preserve">оповнити </w:t>
      </w:r>
      <w:r w:rsidRPr="00EC4AA3">
        <w:rPr>
          <w:rFonts w:ascii="Times New Roman" w:hAnsi="Times New Roman" w:cs="Times New Roman"/>
          <w:bCs/>
          <w:sz w:val="28"/>
          <w:szCs w:val="28"/>
        </w:rPr>
        <w:t xml:space="preserve">Закон </w:t>
      </w:r>
      <w:r w:rsidR="00E5518C" w:rsidRPr="00EC4AA3">
        <w:rPr>
          <w:rFonts w:ascii="Times New Roman" w:hAnsi="Times New Roman" w:cs="Times New Roman"/>
          <w:bCs/>
          <w:sz w:val="28"/>
          <w:szCs w:val="28"/>
        </w:rPr>
        <w:t>новою статтею 35-1 такого змісту:</w:t>
      </w:r>
    </w:p>
    <w:p w14:paraId="4B3556D3" w14:textId="77D9FA7A" w:rsidR="00E5518C" w:rsidRPr="00EC4AA3" w:rsidRDefault="00C72AC8" w:rsidP="00EC4AA3">
      <w:pPr>
        <w:pStyle w:val="rvps2"/>
        <w:shd w:val="clear" w:color="auto" w:fill="FFFFFF"/>
        <w:spacing w:before="0" w:beforeAutospacing="0" w:after="0" w:afterAutospacing="0"/>
        <w:ind w:firstLine="709"/>
        <w:jc w:val="both"/>
        <w:rPr>
          <w:bCs/>
          <w:sz w:val="28"/>
          <w:szCs w:val="28"/>
        </w:rPr>
      </w:pPr>
      <w:r w:rsidRPr="00EC4AA3">
        <w:rPr>
          <w:rStyle w:val="rvts9"/>
          <w:bCs/>
          <w:sz w:val="28"/>
          <w:szCs w:val="28"/>
        </w:rPr>
        <w:t>«</w:t>
      </w:r>
      <w:r w:rsidR="00E5518C" w:rsidRPr="00EC4AA3">
        <w:rPr>
          <w:rStyle w:val="rvts9"/>
          <w:bCs/>
          <w:sz w:val="28"/>
          <w:szCs w:val="28"/>
        </w:rPr>
        <w:t>Стаття 35-1. </w:t>
      </w:r>
      <w:r w:rsidR="00E5518C" w:rsidRPr="00EC4AA3">
        <w:rPr>
          <w:bCs/>
          <w:sz w:val="28"/>
          <w:szCs w:val="28"/>
        </w:rPr>
        <w:t>Особливості врегулювання конфлікту інтересів, що виник у діяльності окремих категорій осіб, уповноважених на виконання функцій держави або місцевого самоврядування</w:t>
      </w:r>
    </w:p>
    <w:p w14:paraId="5850CC12" w14:textId="77777777" w:rsidR="00E5518C" w:rsidRPr="00EC4AA3" w:rsidRDefault="00E5518C" w:rsidP="00EC4AA3">
      <w:pPr>
        <w:pStyle w:val="rvps2"/>
        <w:shd w:val="clear" w:color="auto" w:fill="FFFFFF"/>
        <w:spacing w:before="0" w:beforeAutospacing="0" w:after="0" w:afterAutospacing="0"/>
        <w:ind w:firstLine="709"/>
        <w:jc w:val="both"/>
        <w:rPr>
          <w:bCs/>
          <w:sz w:val="28"/>
          <w:szCs w:val="28"/>
        </w:rPr>
      </w:pPr>
      <w:r w:rsidRPr="00EC4AA3">
        <w:rPr>
          <w:bCs/>
          <w:sz w:val="28"/>
          <w:szCs w:val="28"/>
        </w:rPr>
        <w:t>1. Правила врегулювання конфлікту інтересів в діяльності Президента України, народних депутатів України, членів Кабінету Міністрів України, керівників центральних органів виконавчої влади, які не входять до складу Кабінету Міністрів України, суддів, суддів Конституційного Суду України, голів, заступників голів обласних та районних рад, міських, сільських, селищних голів, секретарів міських, сільських, селищних рад, депутатів місцевих рад визначаються законами, які регулюють статус відповідних осіб та засади організації відповідних органів.</w:t>
      </w:r>
    </w:p>
    <w:p w14:paraId="2EB1AC33" w14:textId="77777777" w:rsidR="00E5518C" w:rsidRPr="00EC4AA3" w:rsidRDefault="00E5518C" w:rsidP="00EC4AA3">
      <w:pPr>
        <w:pStyle w:val="rvps2"/>
        <w:shd w:val="clear" w:color="auto" w:fill="FFFFFF"/>
        <w:spacing w:before="0" w:beforeAutospacing="0" w:after="0" w:afterAutospacing="0"/>
        <w:ind w:firstLine="709"/>
        <w:jc w:val="both"/>
        <w:rPr>
          <w:bCs/>
          <w:sz w:val="28"/>
          <w:szCs w:val="28"/>
        </w:rPr>
      </w:pPr>
      <w:r w:rsidRPr="00EC4AA3">
        <w:rPr>
          <w:bCs/>
          <w:sz w:val="28"/>
          <w:szCs w:val="28"/>
        </w:rPr>
        <w:t>2.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14:paraId="7127FC50" w14:textId="77777777" w:rsidR="00E5518C" w:rsidRPr="00EC4AA3" w:rsidRDefault="00E5518C" w:rsidP="00EC4AA3">
      <w:pPr>
        <w:pStyle w:val="rvps2"/>
        <w:shd w:val="clear" w:color="auto" w:fill="FFFFFF"/>
        <w:spacing w:before="0" w:beforeAutospacing="0" w:after="0" w:afterAutospacing="0"/>
        <w:ind w:firstLine="709"/>
        <w:jc w:val="both"/>
        <w:rPr>
          <w:bCs/>
          <w:sz w:val="28"/>
          <w:szCs w:val="28"/>
        </w:rPr>
      </w:pPr>
      <w:r w:rsidRPr="00EC4AA3">
        <w:rPr>
          <w:bCs/>
          <w:sz w:val="28"/>
          <w:szCs w:val="28"/>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в протокол засідання колегіального органу.</w:t>
      </w:r>
    </w:p>
    <w:p w14:paraId="075847D7" w14:textId="10708648" w:rsidR="00E5518C" w:rsidRDefault="00E5518C" w:rsidP="00EC4AA3">
      <w:pPr>
        <w:pStyle w:val="rvps2"/>
        <w:shd w:val="clear" w:color="auto" w:fill="FFFFFF"/>
        <w:spacing w:before="0" w:beforeAutospacing="0" w:after="0" w:afterAutospacing="0"/>
        <w:ind w:firstLine="709"/>
        <w:jc w:val="both"/>
        <w:rPr>
          <w:bCs/>
          <w:sz w:val="28"/>
          <w:szCs w:val="28"/>
        </w:rPr>
      </w:pPr>
      <w:r w:rsidRPr="00EC4AA3">
        <w:rPr>
          <w:bCs/>
          <w:sz w:val="28"/>
          <w:szCs w:val="28"/>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r w:rsidR="00C72AC8" w:rsidRPr="00EC4AA3">
        <w:rPr>
          <w:bCs/>
          <w:sz w:val="28"/>
          <w:szCs w:val="28"/>
        </w:rPr>
        <w:t>»;</w:t>
      </w:r>
    </w:p>
    <w:p w14:paraId="47DC21C7" w14:textId="77777777" w:rsidR="00EC4AA3" w:rsidRPr="00EC4AA3" w:rsidRDefault="00EC4AA3" w:rsidP="00EC4AA3">
      <w:pPr>
        <w:pStyle w:val="rvps2"/>
        <w:shd w:val="clear" w:color="auto" w:fill="FFFFFF"/>
        <w:spacing w:before="0" w:beforeAutospacing="0" w:after="0" w:afterAutospacing="0"/>
        <w:ind w:firstLine="709"/>
        <w:jc w:val="both"/>
        <w:rPr>
          <w:bCs/>
          <w:sz w:val="28"/>
          <w:szCs w:val="28"/>
        </w:rPr>
      </w:pPr>
    </w:p>
    <w:p w14:paraId="1A601B65" w14:textId="3F9E0AC9" w:rsidR="00C72AC8" w:rsidRPr="00EC4AA3" w:rsidRDefault="00E6006C" w:rsidP="00EC4AA3">
      <w:pPr>
        <w:pStyle w:val="aa"/>
        <w:numPr>
          <w:ilvl w:val="0"/>
          <w:numId w:val="3"/>
        </w:numPr>
        <w:tabs>
          <w:tab w:val="left" w:pos="993"/>
        </w:tabs>
        <w:spacing w:after="0" w:line="240" w:lineRule="auto"/>
        <w:ind w:left="0" w:firstLine="709"/>
        <w:jc w:val="both"/>
        <w:rPr>
          <w:rFonts w:ascii="Times New Roman" w:hAnsi="Times New Roman" w:cs="Times New Roman"/>
          <w:bCs/>
          <w:sz w:val="28"/>
          <w:szCs w:val="28"/>
        </w:rPr>
      </w:pPr>
      <w:r w:rsidRPr="00EC4AA3">
        <w:rPr>
          <w:rFonts w:ascii="Times New Roman" w:hAnsi="Times New Roman" w:cs="Times New Roman"/>
          <w:bCs/>
          <w:sz w:val="28"/>
          <w:szCs w:val="28"/>
        </w:rPr>
        <w:t>д</w:t>
      </w:r>
      <w:r w:rsidR="00C72AC8" w:rsidRPr="00EC4AA3">
        <w:rPr>
          <w:rFonts w:ascii="Times New Roman" w:hAnsi="Times New Roman" w:cs="Times New Roman"/>
          <w:bCs/>
          <w:sz w:val="28"/>
          <w:szCs w:val="28"/>
        </w:rPr>
        <w:t xml:space="preserve">оповнити статтю 47 новими частинами один прім та один-два такого змісту: </w:t>
      </w:r>
    </w:p>
    <w:p w14:paraId="1BED3A5C" w14:textId="1EAA58BC" w:rsidR="004D7DC5" w:rsidRPr="00EC4AA3" w:rsidRDefault="00C72AC8"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w:t>
      </w:r>
      <w:r w:rsidR="004D7DC5" w:rsidRPr="00EC4AA3">
        <w:rPr>
          <w:sz w:val="28"/>
          <w:szCs w:val="28"/>
        </w:rPr>
        <w:t>1-1. Національне агентство забезпечує відкритий цілодобовий 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w:t>
      </w:r>
    </w:p>
    <w:p w14:paraId="76E4A3BA" w14:textId="6308B887" w:rsidR="004D7DC5"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1-</w:t>
      </w:r>
      <w:r w:rsidR="00C72AC8" w:rsidRPr="00EC4AA3">
        <w:rPr>
          <w:sz w:val="28"/>
          <w:szCs w:val="28"/>
        </w:rPr>
        <w:t>2</w:t>
      </w:r>
      <w:r w:rsidRPr="00EC4AA3">
        <w:rPr>
          <w:sz w:val="28"/>
          <w:szCs w:val="28"/>
        </w:rPr>
        <w:t xml:space="preserve">. Доступ до Єдиного державного реєстру декларацій осіб, уповноважених на виконання функцій держави або місцевого самоврядування, на офіційному веб-сайті Національного агентства надається шляхом можливості перегляду, копіювання та роздруковування інформації, а також у </w:t>
      </w:r>
      <w:r w:rsidRPr="00EC4AA3">
        <w:rPr>
          <w:sz w:val="28"/>
          <w:szCs w:val="28"/>
        </w:rPr>
        <w:lastRenderedPageBreak/>
        <w:t>вигляді набору даних (електронного документа), організованого у форматі, що дозволяє його автоматизоване оброблення електронними засобами (машинозчитування) з метою повторного використання.</w:t>
      </w:r>
      <w:r w:rsidR="00C72AC8" w:rsidRPr="00EC4AA3">
        <w:rPr>
          <w:sz w:val="28"/>
          <w:szCs w:val="28"/>
        </w:rPr>
        <w:t>»;</w:t>
      </w:r>
    </w:p>
    <w:p w14:paraId="609C047C"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3CE4F9D3" w14:textId="5C64E309" w:rsidR="00C72AC8" w:rsidRDefault="00C72AC8" w:rsidP="00EC4AA3">
      <w:pPr>
        <w:pStyle w:val="rvps2"/>
        <w:numPr>
          <w:ilvl w:val="0"/>
          <w:numId w:val="3"/>
        </w:numPr>
        <w:shd w:val="clear" w:color="auto" w:fill="FFFFFF"/>
        <w:tabs>
          <w:tab w:val="left" w:pos="993"/>
        </w:tabs>
        <w:spacing w:before="0" w:beforeAutospacing="0" w:after="0" w:afterAutospacing="0"/>
        <w:ind w:left="0" w:firstLine="709"/>
        <w:jc w:val="both"/>
        <w:rPr>
          <w:sz w:val="28"/>
          <w:szCs w:val="28"/>
        </w:rPr>
      </w:pPr>
      <w:r w:rsidRPr="00EC4AA3">
        <w:rPr>
          <w:sz w:val="28"/>
          <w:szCs w:val="28"/>
        </w:rPr>
        <w:t>абзац четвертий частини першої статті 47 перейменувати в частину один-три статті 47.</w:t>
      </w:r>
    </w:p>
    <w:p w14:paraId="2566AFE1" w14:textId="77777777" w:rsidR="00EC4AA3" w:rsidRPr="00EC4AA3" w:rsidRDefault="00EC4AA3" w:rsidP="00EC4AA3">
      <w:pPr>
        <w:pStyle w:val="rvps2"/>
        <w:shd w:val="clear" w:color="auto" w:fill="FFFFFF"/>
        <w:tabs>
          <w:tab w:val="left" w:pos="993"/>
        </w:tabs>
        <w:spacing w:before="0" w:beforeAutospacing="0" w:after="0" w:afterAutospacing="0"/>
        <w:ind w:left="709"/>
        <w:jc w:val="both"/>
        <w:rPr>
          <w:sz w:val="28"/>
          <w:szCs w:val="28"/>
        </w:rPr>
      </w:pPr>
    </w:p>
    <w:p w14:paraId="7B4759F1" w14:textId="71EBFC77" w:rsidR="004D7DC5" w:rsidRPr="00EC4AA3" w:rsidRDefault="00C72AC8" w:rsidP="00EC4AA3">
      <w:pPr>
        <w:pStyle w:val="rvps2"/>
        <w:shd w:val="clear" w:color="auto" w:fill="FFFFFF"/>
        <w:spacing w:before="0" w:beforeAutospacing="0" w:after="0" w:afterAutospacing="0"/>
        <w:ind w:firstLine="709"/>
        <w:jc w:val="both"/>
        <w:rPr>
          <w:sz w:val="28"/>
          <w:szCs w:val="28"/>
          <w:lang w:val="ru-RU"/>
        </w:rPr>
      </w:pPr>
      <w:r w:rsidRPr="00EC4AA3">
        <w:rPr>
          <w:sz w:val="28"/>
          <w:szCs w:val="28"/>
        </w:rPr>
        <w:t>10) д</w:t>
      </w:r>
      <w:r w:rsidR="004D7DC5" w:rsidRPr="00EC4AA3">
        <w:rPr>
          <w:sz w:val="28"/>
          <w:szCs w:val="28"/>
          <w:lang w:val="ru-RU"/>
        </w:rPr>
        <w:t>оповнити Закон новими статтями 51-1 – 51-4 такого змісту:</w:t>
      </w:r>
    </w:p>
    <w:p w14:paraId="4CFEE0B9" w14:textId="77812DEF" w:rsidR="004D7DC5" w:rsidRPr="00EC4AA3" w:rsidRDefault="00C72AC8"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w:t>
      </w:r>
      <w:r w:rsidR="004D7DC5" w:rsidRPr="00EC4AA3">
        <w:rPr>
          <w:rStyle w:val="rvts9"/>
          <w:sz w:val="28"/>
          <w:szCs w:val="28"/>
        </w:rPr>
        <w:t>Стаття 51-1. </w:t>
      </w:r>
      <w:r w:rsidR="004D7DC5" w:rsidRPr="00EC4AA3">
        <w:rPr>
          <w:sz w:val="28"/>
          <w:szCs w:val="28"/>
        </w:rPr>
        <w:t>Контроль та перевірка декларацій</w:t>
      </w:r>
    </w:p>
    <w:p w14:paraId="68FFF9A3"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1. Національне агентство проводить щодо декларацій, поданих суб’єктами декларування, такі види контролю:</w:t>
      </w:r>
    </w:p>
    <w:p w14:paraId="3F18D9A7"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1) щодо своєчасності подання;</w:t>
      </w:r>
    </w:p>
    <w:p w14:paraId="3762A3AD"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2) щодо правильності та повноти заповнення;</w:t>
      </w:r>
    </w:p>
    <w:p w14:paraId="5E2DECAD"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3) логічний та арифметичний контроль.</w:t>
      </w:r>
    </w:p>
    <w:p w14:paraId="22DD97F8"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2. Національне агентство проводить повну перевірку декларацій відповідно до цього Закону.</w:t>
      </w:r>
    </w:p>
    <w:p w14:paraId="2A1BC6E2"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3. </w:t>
      </w:r>
      <w:hyperlink r:id="rId16" w:anchor="n13" w:tgtFrame="_blank" w:history="1">
        <w:r w:rsidRPr="00EC4AA3">
          <w:rPr>
            <w:rStyle w:val="a3"/>
            <w:color w:val="auto"/>
            <w:sz w:val="28"/>
            <w:szCs w:val="28"/>
            <w:u w:val="none"/>
          </w:rPr>
          <w:t>Порядок</w:t>
        </w:r>
      </w:hyperlink>
      <w:r w:rsidRPr="00EC4AA3">
        <w:rPr>
          <w:sz w:val="28"/>
          <w:szCs w:val="28"/>
        </w:rPr>
        <w:t> проведення передбачених цієї статтею видів контролю, а також повної перевірки декларації визначається Національним агентством.</w:t>
      </w:r>
    </w:p>
    <w:p w14:paraId="06A99203"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4. Проведення контролю та перевірки декларацій, а також рішення, прийняті за їхніми результатами, не перешкоджають проведенню досудового розслідування та судового провадження у порядку, передбаченому </w:t>
      </w:r>
      <w:hyperlink r:id="rId17" w:tgtFrame="_blank" w:history="1">
        <w:r w:rsidRPr="00EC4AA3">
          <w:rPr>
            <w:rStyle w:val="a3"/>
            <w:color w:val="auto"/>
            <w:sz w:val="28"/>
            <w:szCs w:val="28"/>
            <w:u w:val="none"/>
          </w:rPr>
          <w:t>Кримінальним процесуальним кодексом України</w:t>
        </w:r>
      </w:hyperlink>
      <w:r w:rsidRPr="00EC4AA3">
        <w:rPr>
          <w:sz w:val="28"/>
          <w:szCs w:val="28"/>
        </w:rPr>
        <w:t>.</w:t>
      </w:r>
    </w:p>
    <w:p w14:paraId="325342A0" w14:textId="77777777" w:rsidR="004D7DC5" w:rsidRPr="00EC4AA3" w:rsidRDefault="004D7DC5" w:rsidP="00EC4AA3">
      <w:pPr>
        <w:pStyle w:val="rvps2"/>
        <w:spacing w:before="0" w:beforeAutospacing="0" w:after="0" w:afterAutospacing="0"/>
        <w:ind w:firstLine="709"/>
        <w:jc w:val="both"/>
        <w:rPr>
          <w:sz w:val="28"/>
          <w:szCs w:val="28"/>
        </w:rPr>
      </w:pPr>
      <w:r w:rsidRPr="00EC4AA3">
        <w:rPr>
          <w:sz w:val="28"/>
          <w:szCs w:val="28"/>
        </w:rPr>
        <w:t>5. Зазначені в частині першій цієї статті види контролю щодо декларацій, поданих особами, які за посадами, що вони займають, належать до кадрового складу розвідувальних органів України та/або займають посади, перебування на яких пов’язане з державною таємницею у зв’язку з безпосереднім здійсненням такими особами оперативно-розшукової, контррозвідувальної, розвідувальної діяльності, а також особами, які претендують на зайняття таких посад, та особами, які припинили діяльність, проводять уповноважені підрозділи (уповноважені особи) відповідних державних органів чи військових формувань у порядку, що визначається Національним агентством.</w:t>
      </w:r>
    </w:p>
    <w:p w14:paraId="25796B60"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Стаття 51-2. </w:t>
      </w:r>
      <w:r w:rsidRPr="00EC4AA3">
        <w:rPr>
          <w:sz w:val="28"/>
          <w:szCs w:val="28"/>
        </w:rPr>
        <w:t>Встановлення своєчасності подання декларацій</w:t>
      </w:r>
    </w:p>
    <w:p w14:paraId="3E18F74D"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2. Державні органи, органи влади Автономної Республіки Крим, органи місцевого самоврядування, а також юридичні особи публічного права зобов’язані перевіряти факт подання суб’єктами декларування, які в них працюють (працювали або входять чи входили до складу утвореної в органі конкурсної комісії, до складу Громадської ради доброчесності), відповідно до цього Закону декларацій та повідомляти Національне агентство про випадки неподання чи несвоєчасного подання таких декларацій у визначеному ним порядку.</w:t>
      </w:r>
    </w:p>
    <w:p w14:paraId="5ED40C01"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Національне агентство перевіряє факт подання відповідно до цього Закону декларацій особами, зазначеними у пункті 5 частини першої статті 3 цього Закону.</w:t>
      </w:r>
    </w:p>
    <w:p w14:paraId="07DD63B3"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lastRenderedPageBreak/>
        <w:t>3. Якщо за результатами контролю встановлено, що суб’єкт декларування не подав декларацію, Національне агентство письмово повідомляє такого суб’єкта про факт неподання декларації, і суб’єкт декларування повинен протягом десяти днів з дня отримання такого повідомлення подати декларацію в порядку, визначеному </w:t>
      </w:r>
      <w:hyperlink r:id="rId18" w:anchor="n440" w:history="1">
        <w:r w:rsidRPr="00EC4AA3">
          <w:rPr>
            <w:rStyle w:val="a3"/>
            <w:color w:val="auto"/>
            <w:sz w:val="28"/>
            <w:szCs w:val="28"/>
            <w:u w:val="none"/>
          </w:rPr>
          <w:t>частиною першою</w:t>
        </w:r>
      </w:hyperlink>
      <w:r w:rsidRPr="00EC4AA3">
        <w:rPr>
          <w:sz w:val="28"/>
          <w:szCs w:val="28"/>
        </w:rPr>
        <w:t> статті 45 цього Закону.</w:t>
      </w:r>
    </w:p>
    <w:p w14:paraId="53467BA1"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Одночасно Національне агентство письмово повідомляє про факт неподання декларації спеціально уповноваженим суб’єктам у сфері протидії корупції, а також керівнику державного органу, органу влади Автономної Республіки Крим, органу місцевого самоврядування, їх апарату, юридичної особи публічного права, вищому органу управління відповідного громадського об’єднання, іншого непідприємницького товариства про факт неподання декларації відповідним суб’єктом декларування.</w:t>
      </w:r>
    </w:p>
    <w:p w14:paraId="5C4AA3CA" w14:textId="31CC283B"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Стаття 51-3. </w:t>
      </w:r>
      <w:r w:rsidRPr="00EC4AA3">
        <w:rPr>
          <w:sz w:val="28"/>
          <w:szCs w:val="28"/>
        </w:rPr>
        <w:t>Повна перевірка декларацій</w:t>
      </w:r>
    </w:p>
    <w:p w14:paraId="367A58C5"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1. Повна перевірка декларації полягає у з’ясуванні достовірності задекларованих відомостей, точності оцінки задекларованих активів, перевірці на наявність конфлікту інтересів та ознак незаконного збагачення чи необґрунтованості активів і може здійснюватися у період здійснення суб’єктом декларування діяльності, пов’язаної з виконанням функцій держави або місцевого самоврядування, а також протягом трьох років після припинення такої діяльності.</w:t>
      </w:r>
    </w:p>
    <w:p w14:paraId="046B64EA"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Обов’язковій повній перевірці підлягають декларації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перелік яких затверджується Національним агентством.</w:t>
      </w:r>
    </w:p>
    <w:p w14:paraId="6FE23CC7"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Обов’язковій повній перевірці також підлягають декларації, подані іншими суб’єктами декларування, у разі виявлення у них невідповідностей за результатами логічного та арифметичного контролю.</w:t>
      </w:r>
    </w:p>
    <w:p w14:paraId="74324910"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Національне агентство проводить повну перевірку декларації, а також самостійно проводить повну перевірку інформації, яка підлягає відображенню в декларації, щодо членів сім’ї суб’єкта декларування у випадках, передбачених </w:t>
      </w:r>
      <w:hyperlink r:id="rId19" w:anchor="n474" w:history="1">
        <w:r w:rsidRPr="00EC4AA3">
          <w:rPr>
            <w:rStyle w:val="a3"/>
            <w:color w:val="auto"/>
            <w:sz w:val="28"/>
            <w:szCs w:val="28"/>
            <w:u w:val="none"/>
          </w:rPr>
          <w:t>частиною </w:t>
        </w:r>
      </w:hyperlink>
      <w:hyperlink r:id="rId20" w:anchor="n474" w:history="1">
        <w:r w:rsidRPr="00EC4AA3">
          <w:rPr>
            <w:rStyle w:val="a3"/>
            <w:color w:val="auto"/>
            <w:sz w:val="28"/>
            <w:szCs w:val="28"/>
            <w:u w:val="none"/>
          </w:rPr>
          <w:t>сьомою</w:t>
        </w:r>
      </w:hyperlink>
      <w:r w:rsidRPr="00EC4AA3">
        <w:rPr>
          <w:sz w:val="28"/>
          <w:szCs w:val="28"/>
        </w:rPr>
        <w:t> статті 46 цього Закону.</w:t>
      </w:r>
    </w:p>
    <w:p w14:paraId="06E29B8D"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Національне агентство проводить перевірку декларації на підставі інформації, отриманої від фізичних та юридичних осіб, із засобів масової інформації та інших джерел, про можливе відображення у декларації недостовірних відомостей.</w:t>
      </w:r>
    </w:p>
    <w:p w14:paraId="3E762E6A"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Національне агентство визначає порядок відбору декларацій для проведення обов’язкової повної перевірки та черговість такої перевірки на підставі оцінки ризиків, а також порядок автоматизованого розподілу обов’язків з проведення повної перевірки між уповноваженими особами Національного агентства.</w:t>
      </w:r>
    </w:p>
    <w:p w14:paraId="56DF6934"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 xml:space="preserve">2. У разі встановлення за результатами повної перевірки декларації відображення у декларації недостовірних відомостей Національне агентство письмово повідомляє про це керівника відповідного державного органу, </w:t>
      </w:r>
      <w:r w:rsidRPr="00EC4AA3">
        <w:rPr>
          <w:sz w:val="28"/>
          <w:szCs w:val="28"/>
        </w:rPr>
        <w:lastRenderedPageBreak/>
        <w:t>органу влади Автономної Республіки Крим, органу місцевого самоврядування, їх апарату, юридичної особи публічного права, в якому працює відповідний суб’єкт декларування, та спеціально уповноважені суб’єкти у сфері протидії корупції.</w:t>
      </w:r>
    </w:p>
    <w:p w14:paraId="53D3E1C8"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3. У разі виявлення за результатами повної перевірки декларації ознак необґрунтованості активів Національним агентством надається можливість суб’єкту декларування протягом десяти робочих днів надати письмове пояснення за таким фактом із відповідними доказами. У разі ненадання суб’єктом декларування у зазначені строки письмових пояснень і доказів чи надання не в повному обсязі Національне агентство інформує про це Національне антикорупційне бюро України та Спеціалізовану антикорупційну прокуратуру.</w:t>
      </w:r>
    </w:p>
    <w:p w14:paraId="72DCC699"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Примітка</w:t>
      </w:r>
      <w:r w:rsidRPr="00EC4AA3">
        <w:rPr>
          <w:sz w:val="28"/>
          <w:szCs w:val="28"/>
        </w:rPr>
        <w:t>.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Уповноважений із захисту державної мови, члени Національної комісії зі стандартів державної мови, Директор Національного антикорупційного бюро України, його перший заступник та заступник, Голова Національного агентства з питань запобігання корупції та його заступники,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Керівник Офісу Президента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w:t>
      </w:r>
      <w:hyperlink r:id="rId21" w:tgtFrame="_blank" w:history="1">
        <w:r w:rsidRPr="00EC4AA3">
          <w:rPr>
            <w:rStyle w:val="a3"/>
            <w:color w:val="auto"/>
            <w:sz w:val="28"/>
            <w:szCs w:val="28"/>
            <w:u w:val="none"/>
          </w:rPr>
          <w:t>Закону України "Про службу в органах місцевого самоврядування"</w:t>
        </w:r>
      </w:hyperlink>
      <w:r w:rsidRPr="00EC4AA3">
        <w:rPr>
          <w:sz w:val="28"/>
          <w:szCs w:val="28"/>
        </w:rPr>
        <w:t xml:space="preserve"> віднесені до першої - третьої категорій, а також судді, прокурори, слідчі і дізнавачі,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w:t>
      </w:r>
      <w:r w:rsidRPr="00EC4AA3">
        <w:rPr>
          <w:sz w:val="28"/>
          <w:szCs w:val="28"/>
        </w:rPr>
        <w:lastRenderedPageBreak/>
        <w:t>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p w14:paraId="55069985" w14:textId="51CAA9DD"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Стаття 51-4. </w:t>
      </w:r>
      <w:r w:rsidRPr="00EC4AA3">
        <w:rPr>
          <w:sz w:val="28"/>
          <w:szCs w:val="28"/>
        </w:rPr>
        <w:t>Моніторинг способу життя суб’єктів декларування</w:t>
      </w:r>
    </w:p>
    <w:p w14:paraId="793C714F"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1. Національне агентство здійснює вибірковий моніторинг способу життя суб’єктів декларування з метою встановлення відповідності їх рівня життя наявним у них та членів їх сім’ї майну і одержаним ними доходам згідно з декларацією особи, уповноваженої на виконання функцій держави або місцевого самоврядування, що подається відповідно до цього Закону.</w:t>
      </w:r>
    </w:p>
    <w:p w14:paraId="1ED3D66B"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2. Моніторинг способу життя суб’єктів декларування здійснюється Національним агентством на підставі інформації, отриманої від фізичних та юридичних осіб, а також із засобів масової інформації та інших відкритих джерел інформації, яка містить відомості про невідповідність рівня життя суб’єктів декларування задекларованим ними майну і доходам.</w:t>
      </w:r>
    </w:p>
    <w:p w14:paraId="3FD57DF2"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3. Порядок здійснення моніторингу способу життя суб’єктів декларування визначається Національним агентством.</w:t>
      </w:r>
    </w:p>
    <w:p w14:paraId="7C4D73CB"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Моніторинг способу життя здійснюється із додержанням законодавства про захист персональних даних та не повинен передбачати надмірного втручання у право на недоторканність особистого і сімейного життя особи.</w:t>
      </w:r>
    </w:p>
    <w:p w14:paraId="7E983125"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4. Встановлення невідповідності рівня життя суб’єкта декларування задекларованим ним майну і доходам є підставою для здійснення повної перевірки його декларації. У разі встановлення невідповідності рівня життя Національним агентством надається можливість суб’єкту декларування протягом десяти робочих днів надати письмове пояснення за таким фактом.</w:t>
      </w:r>
    </w:p>
    <w:p w14:paraId="2FA241F1" w14:textId="6F761BE2" w:rsidR="004D7DC5"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У разі виявлення за результатами моніторингу способу життя ознак корупційного правопорушення або правопорушення, пов’язаного з корупцією, Національне агентство інформує про них спеціально уповноважені суб’єкти у сфері протидії корупції.</w:t>
      </w:r>
      <w:r w:rsidR="00C72AC8" w:rsidRPr="00EC4AA3">
        <w:rPr>
          <w:sz w:val="28"/>
          <w:szCs w:val="28"/>
        </w:rPr>
        <w:t>»;</w:t>
      </w:r>
    </w:p>
    <w:p w14:paraId="2118A271"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6E81A28D" w14:textId="7E860276" w:rsidR="004D7DC5" w:rsidRPr="00EC4AA3" w:rsidRDefault="00C72AC8" w:rsidP="00EC4AA3">
      <w:pPr>
        <w:pStyle w:val="rvps2"/>
        <w:numPr>
          <w:ilvl w:val="0"/>
          <w:numId w:val="4"/>
        </w:numPr>
        <w:shd w:val="clear" w:color="auto" w:fill="FFFFFF"/>
        <w:spacing w:before="0" w:beforeAutospacing="0" w:after="0" w:afterAutospacing="0"/>
        <w:ind w:left="0" w:firstLine="709"/>
        <w:jc w:val="both"/>
        <w:rPr>
          <w:rStyle w:val="rvts9"/>
          <w:sz w:val="28"/>
          <w:szCs w:val="28"/>
          <w:lang w:val="ru-RU"/>
        </w:rPr>
      </w:pPr>
      <w:r w:rsidRPr="00EC4AA3">
        <w:rPr>
          <w:rStyle w:val="rvts9"/>
          <w:sz w:val="28"/>
          <w:szCs w:val="28"/>
          <w:lang w:val="ru-RU"/>
        </w:rPr>
        <w:t>с</w:t>
      </w:r>
      <w:r w:rsidR="004D7DC5" w:rsidRPr="00EC4AA3">
        <w:rPr>
          <w:rStyle w:val="rvts9"/>
          <w:sz w:val="28"/>
          <w:szCs w:val="28"/>
          <w:lang w:val="ru-RU"/>
        </w:rPr>
        <w:t xml:space="preserve">таттю 52 </w:t>
      </w:r>
      <w:r w:rsidRPr="00EC4AA3">
        <w:rPr>
          <w:rStyle w:val="rvts9"/>
          <w:sz w:val="28"/>
          <w:szCs w:val="28"/>
          <w:lang w:val="ru-RU"/>
        </w:rPr>
        <w:t xml:space="preserve">Закону </w:t>
      </w:r>
      <w:r w:rsidR="004D7DC5" w:rsidRPr="00EC4AA3">
        <w:rPr>
          <w:rStyle w:val="rvts9"/>
          <w:sz w:val="28"/>
          <w:szCs w:val="28"/>
          <w:lang w:val="ru-RU"/>
        </w:rPr>
        <w:t>доповнити новими частинами четвертою і п’ятою такого змісту:</w:t>
      </w:r>
    </w:p>
    <w:p w14:paraId="36CF975E" w14:textId="46A507C5"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w:t>
      </w:r>
      <w:r w:rsidRPr="00EC4AA3">
        <w:rPr>
          <w:sz w:val="28"/>
          <w:szCs w:val="28"/>
        </w:rPr>
        <w:t>4. У разі суттєвої зміни у майновому стані суб’єкта декларування, а саме отримання доходу, придбання майна або здійснення видатку на суму, яка перевищує 50 прожиткових мінімумів, встановлених для працездатних осіб на 1 січня відповідного року, зазначений суб’єкт у десятиденний строк з моменту отримання доходу, придбання майна або здійснення видатку зобов’язаний повідомити про це Національне агентство. Зазначена інформація вноситься до Єдиного державного реєстру декларацій осіб, уповноважених на виконання функцій держави або місцевого самоврядування, та оприлюднюється на офіційному веб-сайті Національного агентства.</w:t>
      </w:r>
    </w:p>
    <w:p w14:paraId="54EEB961"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 xml:space="preserve">Положення частини четвертої цієї статті застосовуються до суб’єктів декларування, які є службовими особами, які займають відповідальне та </w:t>
      </w:r>
      <w:r w:rsidRPr="00EC4AA3">
        <w:rPr>
          <w:sz w:val="28"/>
          <w:szCs w:val="28"/>
        </w:rPr>
        <w:lastRenderedPageBreak/>
        <w:t>особливо відповідальне становище, а також суб’єктів декларування, які займають посади, пов’язані з високим рівнем корупційних ризиків, відповідно до </w:t>
      </w:r>
      <w:hyperlink r:id="rId22" w:anchor="n493" w:history="1">
        <w:r w:rsidRPr="00EC4AA3">
          <w:rPr>
            <w:rStyle w:val="a3"/>
            <w:color w:val="auto"/>
            <w:sz w:val="28"/>
            <w:szCs w:val="28"/>
            <w:u w:val="none"/>
          </w:rPr>
          <w:t>статті 51-3</w:t>
        </w:r>
      </w:hyperlink>
      <w:r w:rsidRPr="00EC4AA3">
        <w:rPr>
          <w:sz w:val="28"/>
          <w:szCs w:val="28"/>
        </w:rPr>
        <w:t> цього Закону.</w:t>
      </w:r>
    </w:p>
    <w:p w14:paraId="654A9BF9" w14:textId="491C8DE9" w:rsidR="004D7DC5"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5. </w:t>
      </w:r>
      <w:hyperlink r:id="rId23" w:anchor="n5" w:tgtFrame="_blank" w:history="1">
        <w:r w:rsidRPr="00EC4AA3">
          <w:rPr>
            <w:rStyle w:val="a3"/>
            <w:color w:val="auto"/>
            <w:sz w:val="28"/>
            <w:szCs w:val="28"/>
            <w:u w:val="none"/>
          </w:rPr>
          <w:t>Порядок</w:t>
        </w:r>
      </w:hyperlink>
      <w:r w:rsidRPr="00EC4AA3">
        <w:rPr>
          <w:sz w:val="28"/>
          <w:szCs w:val="28"/>
        </w:rPr>
        <w:t> інформування Національного агентства про відкриття валютного рахунка в установі банку-нерезидента, а також про суттєві зміни у майновому стані визначаються Національним агентством.»;</w:t>
      </w:r>
    </w:p>
    <w:p w14:paraId="677CFAB6" w14:textId="77777777" w:rsidR="00EC4AA3" w:rsidRPr="00EC4AA3" w:rsidRDefault="00EC4AA3" w:rsidP="00EC4AA3">
      <w:pPr>
        <w:pStyle w:val="rvps2"/>
        <w:shd w:val="clear" w:color="auto" w:fill="FFFFFF"/>
        <w:spacing w:before="0" w:beforeAutospacing="0" w:after="0" w:afterAutospacing="0"/>
        <w:ind w:firstLine="709"/>
        <w:jc w:val="both"/>
        <w:rPr>
          <w:sz w:val="28"/>
          <w:szCs w:val="28"/>
        </w:rPr>
      </w:pPr>
    </w:p>
    <w:p w14:paraId="3CDDEC2A" w14:textId="43B19220" w:rsidR="0089663C" w:rsidRDefault="0089663C" w:rsidP="00EC4AA3">
      <w:pPr>
        <w:pStyle w:val="rvps2"/>
        <w:numPr>
          <w:ilvl w:val="0"/>
          <w:numId w:val="4"/>
        </w:numPr>
        <w:shd w:val="clear" w:color="auto" w:fill="FFFFFF"/>
        <w:spacing w:before="0" w:beforeAutospacing="0" w:after="0" w:afterAutospacing="0"/>
        <w:ind w:left="0" w:firstLine="709"/>
        <w:jc w:val="both"/>
        <w:rPr>
          <w:sz w:val="28"/>
          <w:szCs w:val="28"/>
        </w:rPr>
      </w:pPr>
      <w:r>
        <w:rPr>
          <w:sz w:val="28"/>
          <w:szCs w:val="28"/>
        </w:rPr>
        <w:t>Доповнити Закон новою статтею 52-2 такого змісту:</w:t>
      </w:r>
    </w:p>
    <w:p w14:paraId="073CE1DB" w14:textId="5E6A61ED"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«Стаття 52</w:t>
      </w:r>
      <w:r>
        <w:rPr>
          <w:sz w:val="28"/>
          <w:szCs w:val="28"/>
        </w:rPr>
        <w:t>-</w:t>
      </w:r>
      <w:r w:rsidRPr="0089663C">
        <w:rPr>
          <w:sz w:val="28"/>
          <w:szCs w:val="28"/>
        </w:rPr>
        <w:t>2. Особливості здійснення заходів фінансового контролю стосовно суддів, суддів Конституційного Суду України</w:t>
      </w:r>
    </w:p>
    <w:p w14:paraId="45B147F4"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1. Застосування заходів, передбачених цим Законом, стосовно суддів, суддів Конституційного Суду України, здійснюється з урахуванням принципу незалежності судової влади.</w:t>
      </w:r>
    </w:p>
    <w:p w14:paraId="3D223ABA"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 xml:space="preserve">2. Положення цього Закону застосовуються до суддів, суддів Конституційного Суду України з урахуванням особливостей, передбачених цією статтею Закону. </w:t>
      </w:r>
    </w:p>
    <w:p w14:paraId="6533B84D"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 xml:space="preserve">3. Контроль і моніторинг за виконання суддями, суддями Конституційного Суду України, вимог законодавства з питань етичної поведінки, запобігання та врегулювання конфлікту інтересів у їх діяльності, а також контроль та перевірку декларацій суддів, суддів Конституційного Суду України, як суб'єктів декларування, зберігання та оприлюднення таких декларацій, проведення моніторингу способу життя суб'єктів декларування здійснює: для суддів – Вища кваліфікаційна комісія суддів, а для суддів Конституційного Суду – Рада доброчесності суддів Конституційного Суду.  </w:t>
      </w:r>
    </w:p>
    <w:p w14:paraId="0C324DCC"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Порядок утворення Ради доброчесності суддів Конституційного Суду визначається Законом України «Про Конституційний Суд України».</w:t>
      </w:r>
    </w:p>
    <w:p w14:paraId="00DF4D33"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 xml:space="preserve">4. Для здійснення повноважень, передбачених частиною третьою цієї статті, Вища кваліфікаційна комісія суддів і Рада доброчесності суддів Конституційного Суду користуються правами, встановленими статтею 12 цього Закону для Національного агентства. </w:t>
      </w:r>
    </w:p>
    <w:p w14:paraId="11A158F3"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 xml:space="preserve">Вказані повноваження здійснюються Вищою кваліфікаційною комісією та Радою доброчесності суддів Конституційного Суду за власною ініціативою, або за повідомленням громадськості відповідно до статті 21 цього Закону. </w:t>
      </w:r>
    </w:p>
    <w:p w14:paraId="75DE1753"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 xml:space="preserve">5. Вища кваліфікаційна комісія суддів, Рада доброчесності суддів Конституційного Суду здійснюють контроль та перевірку декларацій суддів, суддів Конституційного Суду України відповідно в порядку, встановленому рішенням Вищої кваліфікаційної комісії суддів, Ради доброчесності суддів Конституційного Суду. </w:t>
      </w:r>
    </w:p>
    <w:p w14:paraId="0E3FC127" w14:textId="6598513D" w:rsidR="0089663C" w:rsidRDefault="0089663C" w:rsidP="0089663C">
      <w:pPr>
        <w:pStyle w:val="rvps2"/>
        <w:shd w:val="clear" w:color="auto" w:fill="FFFFFF"/>
        <w:spacing w:before="0" w:beforeAutospacing="0" w:after="0" w:afterAutospacing="0"/>
        <w:ind w:firstLine="709"/>
        <w:jc w:val="both"/>
        <w:rPr>
          <w:sz w:val="28"/>
          <w:szCs w:val="28"/>
        </w:rPr>
      </w:pPr>
      <w:r w:rsidRPr="0089663C">
        <w:rPr>
          <w:sz w:val="28"/>
          <w:szCs w:val="28"/>
        </w:rPr>
        <w:t>Вища кваліфікаційна комісія суддів України, Рада доброчесності суддів Конституційного Суду проводять повну перевірку декларацій особи, уповноваженої на виконання функцій держави або місцевого самоврядування, що подається суддею, суддею Конституційного Суду України, відповідно до цього Закону.»</w:t>
      </w:r>
    </w:p>
    <w:p w14:paraId="1F71738B" w14:textId="77777777" w:rsidR="0089663C" w:rsidRPr="0089663C" w:rsidRDefault="0089663C" w:rsidP="0089663C">
      <w:pPr>
        <w:pStyle w:val="rvps2"/>
        <w:shd w:val="clear" w:color="auto" w:fill="FFFFFF"/>
        <w:spacing w:before="0" w:beforeAutospacing="0" w:after="0" w:afterAutospacing="0"/>
        <w:ind w:firstLine="709"/>
        <w:jc w:val="both"/>
        <w:rPr>
          <w:sz w:val="28"/>
          <w:szCs w:val="28"/>
        </w:rPr>
      </w:pPr>
    </w:p>
    <w:p w14:paraId="2DB8233E" w14:textId="1A54A8D6" w:rsidR="004D7DC5" w:rsidRPr="00EC4AA3" w:rsidRDefault="00C72AC8" w:rsidP="00EC4AA3">
      <w:pPr>
        <w:pStyle w:val="rvps2"/>
        <w:numPr>
          <w:ilvl w:val="0"/>
          <w:numId w:val="4"/>
        </w:numPr>
        <w:shd w:val="clear" w:color="auto" w:fill="FFFFFF"/>
        <w:spacing w:before="0" w:beforeAutospacing="0" w:after="0" w:afterAutospacing="0"/>
        <w:ind w:left="0" w:firstLine="709"/>
        <w:jc w:val="both"/>
        <w:rPr>
          <w:sz w:val="28"/>
          <w:szCs w:val="28"/>
        </w:rPr>
      </w:pPr>
      <w:r w:rsidRPr="00EC4AA3">
        <w:rPr>
          <w:sz w:val="28"/>
          <w:szCs w:val="28"/>
        </w:rPr>
        <w:lastRenderedPageBreak/>
        <w:t>д</w:t>
      </w:r>
      <w:r w:rsidR="004D7DC5" w:rsidRPr="00EC4AA3">
        <w:rPr>
          <w:sz w:val="28"/>
          <w:szCs w:val="28"/>
        </w:rPr>
        <w:t>оповнити Закон новою статтею 65-1 такого змісту:</w:t>
      </w:r>
    </w:p>
    <w:p w14:paraId="62CEC2D1" w14:textId="7A43353A"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rStyle w:val="rvts9"/>
          <w:sz w:val="28"/>
          <w:szCs w:val="28"/>
        </w:rPr>
        <w:t>«Стаття 65-1. </w:t>
      </w:r>
      <w:r w:rsidRPr="00EC4AA3">
        <w:rPr>
          <w:sz w:val="28"/>
          <w:szCs w:val="28"/>
        </w:rPr>
        <w:t>Відповідальність за корупційні або пов’язані з корупцією правопорушення</w:t>
      </w:r>
    </w:p>
    <w:p w14:paraId="3114B341"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1. За вчинення корупційних або пов’язаних з корупцією правопорушень особи, зазначені в </w:t>
      </w:r>
      <w:hyperlink r:id="rId24" w:anchor="n25" w:history="1">
        <w:r w:rsidRPr="00EC4AA3">
          <w:rPr>
            <w:rStyle w:val="a3"/>
            <w:color w:val="auto"/>
            <w:sz w:val="28"/>
            <w:szCs w:val="28"/>
            <w:u w:val="none"/>
          </w:rPr>
          <w:t>частині першій</w:t>
        </w:r>
      </w:hyperlink>
      <w:r w:rsidRPr="00EC4AA3">
        <w:rPr>
          <w:sz w:val="28"/>
          <w:szCs w:val="28"/>
        </w:rPr>
        <w:t>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14:paraId="022D8A9A"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У разі вчинення від імені та в інтересах юридичної особи її уповноваженою особою кримінального правопорушення самостійно або у співучасті до юридичної особи у випадках, визначених </w:t>
      </w:r>
      <w:hyperlink r:id="rId25" w:tgtFrame="_blank" w:history="1">
        <w:r w:rsidRPr="00EC4AA3">
          <w:rPr>
            <w:rStyle w:val="a3"/>
            <w:color w:val="auto"/>
            <w:sz w:val="28"/>
            <w:szCs w:val="28"/>
            <w:u w:val="none"/>
          </w:rPr>
          <w:t>Кримінальним кодексом України</w:t>
        </w:r>
      </w:hyperlink>
      <w:r w:rsidRPr="00EC4AA3">
        <w:rPr>
          <w:sz w:val="28"/>
          <w:szCs w:val="28"/>
        </w:rPr>
        <w:t>, застосовуються заходи кримінально-правового характеру.</w:t>
      </w:r>
    </w:p>
    <w:p w14:paraId="282ADC16"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2. Особа, яка вчинила корупційне правопорушення або правопорушення, пов’язане з корупцією, однак судом не застосовано до неї покарання або не накладено на неї стягнення у виді позбавлення права обіймати певні посади або займатися певною діяльністю, пов’язаними з виконанням функцій держави або місцевого самоврядування, або такою, що прирівнюється до цієї діяльності, підлягає притягненню до дисциплінарної відповідальності у встановленому законом порядку.</w:t>
      </w:r>
    </w:p>
    <w:p w14:paraId="0F49FCEF"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Особа, уповноважена на виконання функцій держави або місцевого самоврядування, стосовно якої набрало законної сили рішення суду про визнання необґрунтованими активів та їх стягнення в дохід держави, підлягає звільненню з посади в установленому законом порядку.</w:t>
      </w:r>
    </w:p>
    <w:p w14:paraId="5562909F"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3. З метою виявлення причин та умов, що сприяли вчиненню корупційного або пов’язаного з корупцією правопорушення або невиконанню вимог цього Закону в інший спосіб, за поданням спеціально уповноваженого суб’єкта у сфері протидії корупції або приписом Національного агентства рішенням керівника органу, підприємства, установи, організації, в якому працює особа, яка вчинила таке правопорушення, проводиться службове розслідування в порядку, визначеному Кабінетом Міністрів України.</w:t>
      </w:r>
    </w:p>
    <w:p w14:paraId="415306E4"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4. Обмеження щодо заборони особі, звільненій з посади у зв’язку з притягненням до відповідальності за корупційне правопорушення, займатися діяльністю, пов’язаною з виконанням функцій держави, місцевого самоврядування, або такою, що прирівнюється до цієї діяльності, встановлюється виключно за вмотивованим рішенням суду, якщо інше не передбачено законом.</w:t>
      </w:r>
    </w:p>
    <w:p w14:paraId="293C3E95"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5. Особа, якій повідомлено про підозру у вчиненні нею кримінального правопорушення у сфері службової діяльності, підлягає відстороненню від виконання повноважень на посаді в порядку, визначеному законом.</w:t>
      </w:r>
    </w:p>
    <w:p w14:paraId="49D158C0" w14:textId="77777777"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t>Особа, щодо якої складено протокол про адміністративне правопорушення, пов’язане з корупцією, якщо інше не передбачено </w:t>
      </w:r>
      <w:hyperlink r:id="rId26" w:tgtFrame="_blank" w:history="1">
        <w:r w:rsidRPr="00EC4AA3">
          <w:rPr>
            <w:rStyle w:val="a3"/>
            <w:color w:val="auto"/>
            <w:sz w:val="28"/>
            <w:szCs w:val="28"/>
            <w:u w:val="none"/>
          </w:rPr>
          <w:t>Конституцією</w:t>
        </w:r>
      </w:hyperlink>
      <w:r w:rsidRPr="00EC4AA3">
        <w:rPr>
          <w:sz w:val="28"/>
          <w:szCs w:val="28"/>
        </w:rPr>
        <w:t> і законами України, може бути відсторонена від виконання службових повноважень за рішенням керівника органу (установи, підприємства, організації), в якому вона працює, до закінчення розгляду справи судом.</w:t>
      </w:r>
    </w:p>
    <w:p w14:paraId="7F46A12D" w14:textId="0A4B6C22" w:rsidR="004D7DC5" w:rsidRPr="00EC4AA3" w:rsidRDefault="004D7DC5" w:rsidP="00EC4AA3">
      <w:pPr>
        <w:pStyle w:val="rvps2"/>
        <w:shd w:val="clear" w:color="auto" w:fill="FFFFFF"/>
        <w:spacing w:before="0" w:beforeAutospacing="0" w:after="0" w:afterAutospacing="0"/>
        <w:ind w:firstLine="709"/>
        <w:jc w:val="both"/>
        <w:rPr>
          <w:sz w:val="28"/>
          <w:szCs w:val="28"/>
        </w:rPr>
      </w:pPr>
      <w:r w:rsidRPr="00EC4AA3">
        <w:rPr>
          <w:sz w:val="28"/>
          <w:szCs w:val="28"/>
        </w:rPr>
        <w:lastRenderedPageBreak/>
        <w:t>У разі закриття провадження у справі про адміністративне правопорушення, пов’язане з корупцією, у зв’язку з відсутністю події або складу адміністративного правопорушення відстороненій від виконання службових повноважень особі відшкодовується середній заробіток за час вимушеного прогулу, пов’язаного з таким відстороненням.».</w:t>
      </w:r>
    </w:p>
    <w:p w14:paraId="1B558BD2" w14:textId="77777777" w:rsidR="006B31F8" w:rsidRPr="00E6006C" w:rsidRDefault="006B31F8" w:rsidP="00E6006C">
      <w:pPr>
        <w:shd w:val="clear" w:color="auto" w:fill="FFFFFF"/>
        <w:spacing w:after="0" w:line="240" w:lineRule="auto"/>
        <w:ind w:firstLine="709"/>
        <w:jc w:val="both"/>
        <w:rPr>
          <w:rFonts w:ascii="Times New Roman" w:hAnsi="Times New Roman" w:cs="Times New Roman"/>
          <w:sz w:val="28"/>
          <w:szCs w:val="28"/>
        </w:rPr>
      </w:pPr>
    </w:p>
    <w:p w14:paraId="23FADC4D" w14:textId="3BE1B16F" w:rsidR="00E7048A" w:rsidRPr="00E6006C" w:rsidRDefault="00E7048A" w:rsidP="00E6006C">
      <w:pPr>
        <w:shd w:val="clear" w:color="auto" w:fill="FFFFFF"/>
        <w:spacing w:after="0" w:line="240" w:lineRule="auto"/>
        <w:ind w:firstLine="709"/>
        <w:jc w:val="both"/>
        <w:rPr>
          <w:rFonts w:ascii="Times New Roman" w:hAnsi="Times New Roman" w:cs="Times New Roman"/>
          <w:sz w:val="28"/>
          <w:szCs w:val="28"/>
        </w:rPr>
      </w:pPr>
      <w:r w:rsidRPr="00E6006C">
        <w:rPr>
          <w:rFonts w:ascii="Times New Roman" w:hAnsi="Times New Roman" w:cs="Times New Roman"/>
          <w:sz w:val="28"/>
          <w:szCs w:val="28"/>
        </w:rPr>
        <w:t>ІІ. Прикінцеві положення</w:t>
      </w:r>
    </w:p>
    <w:p w14:paraId="252BE924" w14:textId="77777777" w:rsidR="00E7048A" w:rsidRPr="00E6006C" w:rsidRDefault="00E7048A" w:rsidP="00E6006C">
      <w:pPr>
        <w:shd w:val="clear" w:color="auto" w:fill="FFFFFF"/>
        <w:spacing w:after="0" w:line="240" w:lineRule="auto"/>
        <w:ind w:firstLine="709"/>
        <w:jc w:val="both"/>
        <w:rPr>
          <w:rFonts w:ascii="Times New Roman" w:hAnsi="Times New Roman" w:cs="Times New Roman"/>
          <w:sz w:val="28"/>
          <w:szCs w:val="28"/>
        </w:rPr>
      </w:pPr>
      <w:r w:rsidRPr="00E6006C">
        <w:rPr>
          <w:rFonts w:ascii="Times New Roman" w:hAnsi="Times New Roman" w:cs="Times New Roman"/>
          <w:sz w:val="28"/>
          <w:szCs w:val="28"/>
        </w:rPr>
        <w:t>1. Цей Закон набирає чинності з дня, наступного за днем його  опублікування.</w:t>
      </w:r>
    </w:p>
    <w:p w14:paraId="1527751B" w14:textId="391FEDAB" w:rsidR="005B3F7E" w:rsidRDefault="00E7048A" w:rsidP="00E6006C">
      <w:pPr>
        <w:shd w:val="clear" w:color="auto" w:fill="FFFFFF"/>
        <w:spacing w:after="0" w:line="240" w:lineRule="auto"/>
        <w:ind w:firstLine="709"/>
        <w:jc w:val="both"/>
        <w:rPr>
          <w:rFonts w:ascii="Times New Roman" w:hAnsi="Times New Roman" w:cs="Times New Roman"/>
          <w:sz w:val="28"/>
          <w:szCs w:val="28"/>
        </w:rPr>
      </w:pPr>
      <w:r w:rsidRPr="00E6006C">
        <w:rPr>
          <w:rFonts w:ascii="Times New Roman" w:hAnsi="Times New Roman" w:cs="Times New Roman"/>
          <w:sz w:val="28"/>
          <w:szCs w:val="28"/>
        </w:rPr>
        <w:t>2. </w:t>
      </w:r>
      <w:r w:rsidR="00720ED0" w:rsidRPr="00720ED0">
        <w:rPr>
          <w:rFonts w:ascii="Times New Roman" w:hAnsi="Times New Roman" w:cs="Times New Roman"/>
          <w:sz w:val="28"/>
          <w:szCs w:val="28"/>
        </w:rPr>
        <w:t>До початку функціонування Вищої кваліфікаційної комісії суддів України та Ради доброчесності суддів Конституційного Суду України повноваження щодо здійснення, в порядку, визначеному цим Законом, заходів фінансового контролю та інших заходів</w:t>
      </w:r>
      <w:r w:rsidR="00720ED0">
        <w:rPr>
          <w:rFonts w:ascii="Times New Roman" w:hAnsi="Times New Roman" w:cs="Times New Roman"/>
          <w:sz w:val="28"/>
          <w:szCs w:val="28"/>
        </w:rPr>
        <w:t>, передбачених цим Законом,</w:t>
      </w:r>
      <w:r w:rsidR="00720ED0" w:rsidRPr="00720ED0">
        <w:rPr>
          <w:rFonts w:ascii="Times New Roman" w:hAnsi="Times New Roman" w:cs="Times New Roman"/>
          <w:sz w:val="28"/>
          <w:szCs w:val="28"/>
        </w:rPr>
        <w:t xml:space="preserve"> стосовно суддів, суддів Конституційного Суду України покладаються на Вищу раду правосуддя.</w:t>
      </w:r>
    </w:p>
    <w:p w14:paraId="209BC74C" w14:textId="25322D51" w:rsidR="00E7048A" w:rsidRPr="00E6006C" w:rsidRDefault="005B3F7E" w:rsidP="00E6006C">
      <w:pPr>
        <w:shd w:val="clear" w:color="auto" w:fill="FFFFFF"/>
        <w:spacing w:after="0" w:line="240" w:lineRule="auto"/>
        <w:ind w:firstLine="709"/>
        <w:jc w:val="both"/>
        <w:rPr>
          <w:rFonts w:ascii="Times New Roman" w:hAnsi="Times New Roman" w:cs="Times New Roman"/>
          <w:sz w:val="28"/>
          <w:szCs w:val="28"/>
        </w:rPr>
      </w:pPr>
      <w:r w:rsidRPr="005B3F7E">
        <w:rPr>
          <w:rFonts w:ascii="Times New Roman" w:hAnsi="Times New Roman" w:cs="Times New Roman"/>
          <w:sz w:val="28"/>
          <w:szCs w:val="28"/>
          <w:lang w:val="ru-RU"/>
        </w:rPr>
        <w:t xml:space="preserve">3. </w:t>
      </w:r>
      <w:r w:rsidR="00E7048A" w:rsidRPr="00E6006C">
        <w:rPr>
          <w:rFonts w:ascii="Times New Roman" w:hAnsi="Times New Roman" w:cs="Times New Roman"/>
          <w:sz w:val="28"/>
          <w:szCs w:val="28"/>
        </w:rPr>
        <w:t xml:space="preserve">Кабінету Міністрів України у </w:t>
      </w:r>
      <w:r w:rsidR="004D7DC5" w:rsidRPr="00E6006C">
        <w:rPr>
          <w:rFonts w:ascii="Times New Roman" w:hAnsi="Times New Roman" w:cs="Times New Roman"/>
          <w:sz w:val="28"/>
          <w:szCs w:val="28"/>
        </w:rPr>
        <w:t xml:space="preserve">місячний </w:t>
      </w:r>
      <w:r w:rsidR="00E7048A" w:rsidRPr="00E6006C">
        <w:rPr>
          <w:rFonts w:ascii="Times New Roman" w:hAnsi="Times New Roman" w:cs="Times New Roman"/>
          <w:sz w:val="28"/>
          <w:szCs w:val="28"/>
        </w:rPr>
        <w:t>строк з дня опублікування цього Закону:</w:t>
      </w:r>
    </w:p>
    <w:p w14:paraId="13397173" w14:textId="77777777" w:rsidR="00E7048A" w:rsidRPr="00E6006C" w:rsidRDefault="00E7048A" w:rsidP="00E6006C">
      <w:pPr>
        <w:shd w:val="clear" w:color="auto" w:fill="FFFFFF"/>
        <w:spacing w:after="0" w:line="240" w:lineRule="auto"/>
        <w:ind w:firstLine="709"/>
        <w:jc w:val="both"/>
        <w:rPr>
          <w:rFonts w:ascii="Times New Roman" w:hAnsi="Times New Roman" w:cs="Times New Roman"/>
          <w:sz w:val="28"/>
          <w:szCs w:val="28"/>
        </w:rPr>
      </w:pPr>
      <w:r w:rsidRPr="00E6006C">
        <w:rPr>
          <w:rFonts w:ascii="Times New Roman" w:hAnsi="Times New Roman" w:cs="Times New Roman"/>
          <w:sz w:val="28"/>
          <w:szCs w:val="28"/>
        </w:rPr>
        <w:t>1) привести власні нормативно-правові акти у відповідність із цим Законом;</w:t>
      </w:r>
    </w:p>
    <w:p w14:paraId="1DC1FD28" w14:textId="77777777" w:rsidR="00E7048A" w:rsidRPr="00E6006C" w:rsidRDefault="00E7048A" w:rsidP="00E6006C">
      <w:pPr>
        <w:shd w:val="clear" w:color="auto" w:fill="FFFFFF"/>
        <w:spacing w:after="0" w:line="240" w:lineRule="auto"/>
        <w:ind w:firstLine="709"/>
        <w:jc w:val="both"/>
        <w:rPr>
          <w:rFonts w:ascii="Times New Roman" w:hAnsi="Times New Roman" w:cs="Times New Roman"/>
          <w:sz w:val="28"/>
          <w:szCs w:val="28"/>
        </w:rPr>
      </w:pPr>
      <w:r w:rsidRPr="00E6006C">
        <w:rPr>
          <w:rFonts w:ascii="Times New Roman" w:hAnsi="Times New Roman" w:cs="Times New Roman"/>
          <w:sz w:val="28"/>
          <w:szCs w:val="28"/>
        </w:rPr>
        <w:t>2)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361999BC" w14:textId="77777777" w:rsidR="00E7048A" w:rsidRPr="00E6006C" w:rsidRDefault="00E7048A" w:rsidP="00E6006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0F2B8F9A" w14:textId="77777777" w:rsidR="00E7048A" w:rsidRPr="00E6006C" w:rsidRDefault="00E7048A" w:rsidP="00E6006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1530B34E" w14:textId="7AAE9983" w:rsidR="00E7048A" w:rsidRPr="00E6006C" w:rsidRDefault="00E7048A" w:rsidP="00E6006C">
      <w:pPr>
        <w:tabs>
          <w:tab w:val="left" w:pos="4111"/>
          <w:tab w:val="left" w:pos="9639"/>
        </w:tabs>
        <w:spacing w:after="0" w:line="240" w:lineRule="auto"/>
        <w:ind w:firstLine="709"/>
        <w:jc w:val="both"/>
        <w:rPr>
          <w:rFonts w:ascii="Times New Roman" w:hAnsi="Times New Roman" w:cs="Times New Roman"/>
          <w:b/>
          <w:bCs/>
          <w:sz w:val="28"/>
          <w:szCs w:val="28"/>
        </w:rPr>
      </w:pPr>
      <w:r w:rsidRPr="00E6006C">
        <w:rPr>
          <w:rFonts w:ascii="Times New Roman" w:hAnsi="Times New Roman" w:cs="Times New Roman"/>
          <w:b/>
          <w:bCs/>
          <w:sz w:val="28"/>
          <w:szCs w:val="28"/>
        </w:rPr>
        <w:t xml:space="preserve">               Голова</w:t>
      </w:r>
    </w:p>
    <w:p w14:paraId="085B7F32" w14:textId="56ABA52B" w:rsidR="00E7048A" w:rsidRPr="00E6006C" w:rsidRDefault="00E7048A" w:rsidP="00E6006C">
      <w:pPr>
        <w:spacing w:after="0" w:line="240" w:lineRule="auto"/>
        <w:ind w:firstLine="709"/>
        <w:jc w:val="both"/>
        <w:rPr>
          <w:rFonts w:ascii="Times New Roman" w:hAnsi="Times New Roman" w:cs="Times New Roman"/>
          <w:b/>
          <w:bCs/>
          <w:sz w:val="28"/>
          <w:szCs w:val="28"/>
        </w:rPr>
      </w:pPr>
      <w:r w:rsidRPr="00E6006C">
        <w:rPr>
          <w:rFonts w:ascii="Times New Roman" w:hAnsi="Times New Roman" w:cs="Times New Roman"/>
          <w:b/>
          <w:bCs/>
          <w:sz w:val="28"/>
          <w:szCs w:val="28"/>
        </w:rPr>
        <w:t>Верховної Ради України                                                          Д. РАЗУМКОВ</w:t>
      </w:r>
    </w:p>
    <w:p w14:paraId="392B5C0F" w14:textId="77777777" w:rsidR="00E7048A" w:rsidRPr="00E6006C" w:rsidRDefault="00E7048A" w:rsidP="00E6006C">
      <w:pPr>
        <w:spacing w:after="0" w:line="240" w:lineRule="auto"/>
        <w:ind w:firstLine="709"/>
        <w:jc w:val="both"/>
        <w:rPr>
          <w:rFonts w:ascii="Times New Roman" w:hAnsi="Times New Roman" w:cs="Times New Roman"/>
          <w:sz w:val="28"/>
          <w:szCs w:val="28"/>
        </w:rPr>
      </w:pPr>
    </w:p>
    <w:p w14:paraId="7863B3EF" w14:textId="77777777" w:rsidR="00E7048A" w:rsidRPr="00E6006C" w:rsidRDefault="00E7048A" w:rsidP="00E6006C">
      <w:pPr>
        <w:pStyle w:val="rvps2"/>
        <w:shd w:val="clear" w:color="auto" w:fill="FFFFFF"/>
        <w:spacing w:before="0" w:beforeAutospacing="0" w:after="0" w:afterAutospacing="0"/>
        <w:ind w:firstLine="709"/>
        <w:jc w:val="both"/>
        <w:rPr>
          <w:sz w:val="28"/>
          <w:szCs w:val="28"/>
        </w:rPr>
      </w:pPr>
    </w:p>
    <w:p w14:paraId="34D94F5C" w14:textId="77777777" w:rsidR="0015635D" w:rsidRPr="00E6006C" w:rsidRDefault="0015635D" w:rsidP="00E6006C">
      <w:pPr>
        <w:spacing w:after="0" w:line="240" w:lineRule="auto"/>
        <w:ind w:firstLine="709"/>
        <w:rPr>
          <w:rFonts w:ascii="Times New Roman" w:hAnsi="Times New Roman" w:cs="Times New Roman"/>
          <w:sz w:val="28"/>
          <w:szCs w:val="28"/>
        </w:rPr>
      </w:pPr>
    </w:p>
    <w:sectPr w:rsidR="0015635D" w:rsidRPr="00E6006C">
      <w:foot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95D44" w14:textId="77777777" w:rsidR="000025A3" w:rsidRDefault="000025A3" w:rsidP="004D7DC5">
      <w:pPr>
        <w:spacing w:after="0" w:line="240" w:lineRule="auto"/>
      </w:pPr>
      <w:r>
        <w:separator/>
      </w:r>
    </w:p>
  </w:endnote>
  <w:endnote w:type="continuationSeparator" w:id="0">
    <w:p w14:paraId="3301D7EB" w14:textId="77777777" w:rsidR="000025A3" w:rsidRDefault="000025A3" w:rsidP="004D7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331138"/>
      <w:docPartObj>
        <w:docPartGallery w:val="Page Numbers (Bottom of Page)"/>
        <w:docPartUnique/>
      </w:docPartObj>
    </w:sdtPr>
    <w:sdtEndPr/>
    <w:sdtContent>
      <w:p w14:paraId="76C35C51" w14:textId="234F32B6" w:rsidR="004D7DC5" w:rsidRDefault="004D7DC5">
        <w:pPr>
          <w:pStyle w:val="a8"/>
          <w:jc w:val="center"/>
        </w:pPr>
        <w:r>
          <w:fldChar w:fldCharType="begin"/>
        </w:r>
        <w:r>
          <w:instrText>PAGE   \* MERGEFORMAT</w:instrText>
        </w:r>
        <w:r>
          <w:fldChar w:fldCharType="separate"/>
        </w:r>
        <w:r w:rsidR="005D78BD" w:rsidRPr="005D78BD">
          <w:rPr>
            <w:noProof/>
            <w:lang w:val="ru-RU"/>
          </w:rPr>
          <w:t>2</w:t>
        </w:r>
        <w:r>
          <w:fldChar w:fldCharType="end"/>
        </w:r>
      </w:p>
    </w:sdtContent>
  </w:sdt>
  <w:p w14:paraId="46C99EDD" w14:textId="77777777" w:rsidR="004D7DC5" w:rsidRDefault="004D7DC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F1D47" w14:textId="77777777" w:rsidR="000025A3" w:rsidRDefault="000025A3" w:rsidP="004D7DC5">
      <w:pPr>
        <w:spacing w:after="0" w:line="240" w:lineRule="auto"/>
      </w:pPr>
      <w:r>
        <w:separator/>
      </w:r>
    </w:p>
  </w:footnote>
  <w:footnote w:type="continuationSeparator" w:id="0">
    <w:p w14:paraId="13D86370" w14:textId="77777777" w:rsidR="000025A3" w:rsidRDefault="000025A3" w:rsidP="004D7D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33F"/>
    <w:multiLevelType w:val="hybridMultilevel"/>
    <w:tmpl w:val="8A72C406"/>
    <w:lvl w:ilvl="0" w:tplc="2BF6FE54">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abstractNum w:abstractNumId="1" w15:restartNumberingAfterBreak="0">
    <w:nsid w:val="0CBC3B96"/>
    <w:multiLevelType w:val="hybridMultilevel"/>
    <w:tmpl w:val="F71C9A26"/>
    <w:lvl w:ilvl="0" w:tplc="67187424">
      <w:start w:val="1"/>
      <w:numFmt w:val="decimal"/>
      <w:lvlText w:val="%1)"/>
      <w:lvlJc w:val="left"/>
      <w:pPr>
        <w:ind w:left="360"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35EB3FDC"/>
    <w:multiLevelType w:val="hybridMultilevel"/>
    <w:tmpl w:val="FCAE38CA"/>
    <w:lvl w:ilvl="0" w:tplc="66287BAC">
      <w:start w:val="6"/>
      <w:numFmt w:val="decimal"/>
      <w:lvlText w:val="%1)"/>
      <w:lvlJc w:val="left"/>
      <w:pPr>
        <w:ind w:left="1069" w:hanging="360"/>
      </w:pPr>
      <w:rPr>
        <w:rFonts w:hint="default"/>
        <w:b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 w15:restartNumberingAfterBreak="0">
    <w:nsid w:val="76184844"/>
    <w:multiLevelType w:val="hybridMultilevel"/>
    <w:tmpl w:val="66949C4C"/>
    <w:lvl w:ilvl="0" w:tplc="F8E89D9E">
      <w:start w:val="11"/>
      <w:numFmt w:val="decimal"/>
      <w:lvlText w:val="%1)"/>
      <w:lvlJc w:val="left"/>
      <w:pPr>
        <w:ind w:left="1079" w:hanging="37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48A"/>
    <w:rsid w:val="000025A3"/>
    <w:rsid w:val="001018BE"/>
    <w:rsid w:val="0015635D"/>
    <w:rsid w:val="004D7DC5"/>
    <w:rsid w:val="005B3F7E"/>
    <w:rsid w:val="005D78BD"/>
    <w:rsid w:val="006B31F8"/>
    <w:rsid w:val="00720ED0"/>
    <w:rsid w:val="008526EB"/>
    <w:rsid w:val="0089663C"/>
    <w:rsid w:val="00973E46"/>
    <w:rsid w:val="009E576C"/>
    <w:rsid w:val="00BC7AAE"/>
    <w:rsid w:val="00C07792"/>
    <w:rsid w:val="00C72AC8"/>
    <w:rsid w:val="00CB0B26"/>
    <w:rsid w:val="00CC14D3"/>
    <w:rsid w:val="00DF22E8"/>
    <w:rsid w:val="00E5518C"/>
    <w:rsid w:val="00E6006C"/>
    <w:rsid w:val="00E7048A"/>
    <w:rsid w:val="00E910C9"/>
    <w:rsid w:val="00EC4AA3"/>
    <w:rsid w:val="00FB3E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EA2C0"/>
  <w15:chartTrackingRefBased/>
  <w15:docId w15:val="{2FAAC27D-5B27-48A1-8699-E40650F28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E704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E7048A"/>
  </w:style>
  <w:style w:type="character" w:customStyle="1" w:styleId="rvts37">
    <w:name w:val="rvts37"/>
    <w:basedOn w:val="a0"/>
    <w:rsid w:val="00E7048A"/>
  </w:style>
  <w:style w:type="character" w:styleId="a3">
    <w:name w:val="Hyperlink"/>
    <w:basedOn w:val="a0"/>
    <w:uiPriority w:val="99"/>
    <w:semiHidden/>
    <w:unhideWhenUsed/>
    <w:rsid w:val="00E7048A"/>
    <w:rPr>
      <w:color w:val="0000FF"/>
      <w:u w:val="single"/>
    </w:rPr>
  </w:style>
  <w:style w:type="paragraph" w:styleId="a4">
    <w:name w:val="Plain Text"/>
    <w:basedOn w:val="a"/>
    <w:link w:val="a5"/>
    <w:uiPriority w:val="99"/>
    <w:semiHidden/>
    <w:unhideWhenUsed/>
    <w:rsid w:val="00E7048A"/>
    <w:pPr>
      <w:spacing w:after="0" w:line="240" w:lineRule="auto"/>
    </w:pPr>
    <w:rPr>
      <w:rFonts w:ascii="Courier New" w:eastAsia="Times New Roman" w:hAnsi="Courier New" w:cs="Times New Roman"/>
      <w:sz w:val="20"/>
      <w:szCs w:val="20"/>
      <w:lang w:val="ru-RU" w:eastAsia="ru-RU"/>
    </w:rPr>
  </w:style>
  <w:style w:type="character" w:customStyle="1" w:styleId="a5">
    <w:name w:val="Текст Знак"/>
    <w:basedOn w:val="a0"/>
    <w:link w:val="a4"/>
    <w:uiPriority w:val="99"/>
    <w:semiHidden/>
    <w:rsid w:val="00E7048A"/>
    <w:rPr>
      <w:rFonts w:ascii="Courier New" w:eastAsia="Times New Roman" w:hAnsi="Courier New" w:cs="Times New Roman"/>
      <w:sz w:val="20"/>
      <w:szCs w:val="20"/>
      <w:lang w:val="ru-RU" w:eastAsia="ru-RU"/>
    </w:rPr>
  </w:style>
  <w:style w:type="paragraph" w:styleId="a6">
    <w:name w:val="header"/>
    <w:basedOn w:val="a"/>
    <w:link w:val="a7"/>
    <w:uiPriority w:val="99"/>
    <w:unhideWhenUsed/>
    <w:rsid w:val="004D7DC5"/>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4D7DC5"/>
  </w:style>
  <w:style w:type="paragraph" w:styleId="a8">
    <w:name w:val="footer"/>
    <w:basedOn w:val="a"/>
    <w:link w:val="a9"/>
    <w:uiPriority w:val="99"/>
    <w:unhideWhenUsed/>
    <w:rsid w:val="004D7DC5"/>
    <w:pPr>
      <w:tabs>
        <w:tab w:val="center" w:pos="4677"/>
        <w:tab w:val="right" w:pos="9355"/>
      </w:tabs>
      <w:spacing w:after="0" w:line="240" w:lineRule="auto"/>
    </w:pPr>
  </w:style>
  <w:style w:type="character" w:customStyle="1" w:styleId="a9">
    <w:name w:val="Нижній колонтитул Знак"/>
    <w:basedOn w:val="a0"/>
    <w:link w:val="a8"/>
    <w:uiPriority w:val="99"/>
    <w:rsid w:val="004D7DC5"/>
  </w:style>
  <w:style w:type="paragraph" w:styleId="aa">
    <w:name w:val="List Paragraph"/>
    <w:basedOn w:val="a"/>
    <w:uiPriority w:val="34"/>
    <w:qFormat/>
    <w:rsid w:val="004D7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03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z1019-16" TargetMode="External"/><Relationship Id="rId18" Type="http://schemas.openxmlformats.org/officeDocument/2006/relationships/hyperlink" Target="https://zakon.rada.gov.ua/laws/show/1700-18" TargetMode="External"/><Relationship Id="rId26" Type="http://schemas.openxmlformats.org/officeDocument/2006/relationships/hyperlink" Target="https://zakon.rada.gov.ua/laws/show/254%D0%BA/96-%D0%B2%D1%80" TargetMode="External"/><Relationship Id="rId3" Type="http://schemas.openxmlformats.org/officeDocument/2006/relationships/customXml" Target="../customXml/item3.xml"/><Relationship Id="rId21" Type="http://schemas.openxmlformats.org/officeDocument/2006/relationships/hyperlink" Target="https://zakon.rada.gov.ua/laws/show/2493-14" TargetMode="External"/><Relationship Id="rId7" Type="http://schemas.openxmlformats.org/officeDocument/2006/relationships/webSettings" Target="webSettings.xml"/><Relationship Id="rId12" Type="http://schemas.openxmlformats.org/officeDocument/2006/relationships/hyperlink" Target="https://zakon.rada.gov.ua/laws/show/1618-15" TargetMode="External"/><Relationship Id="rId17" Type="http://schemas.openxmlformats.org/officeDocument/2006/relationships/hyperlink" Target="https://zakon.rada.gov.ua/laws/show/4651-17" TargetMode="External"/><Relationship Id="rId25" Type="http://schemas.openxmlformats.org/officeDocument/2006/relationships/hyperlink" Target="https://zakon.rada.gov.ua/laws/show/2341-14" TargetMode="External"/><Relationship Id="rId2" Type="http://schemas.openxmlformats.org/officeDocument/2006/relationships/customXml" Target="../customXml/item2.xml"/><Relationship Id="rId16" Type="http://schemas.openxmlformats.org/officeDocument/2006/relationships/hyperlink" Target="https://zakon.rada.gov.ua/laws/show/z0201-17" TargetMode="External"/><Relationship Id="rId20" Type="http://schemas.openxmlformats.org/officeDocument/2006/relationships/hyperlink" Target="https://zakon.rada.gov.ua/laws/show/1700-1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00-18" TargetMode="External"/><Relationship Id="rId24" Type="http://schemas.openxmlformats.org/officeDocument/2006/relationships/hyperlink" Target="https://zakon.rada.gov.ua/laws/show/1700-18" TargetMode="External"/><Relationship Id="rId5" Type="http://schemas.openxmlformats.org/officeDocument/2006/relationships/styles" Target="styles.xml"/><Relationship Id="rId15" Type="http://schemas.openxmlformats.org/officeDocument/2006/relationships/hyperlink" Target="https://zakon.rada.gov.ua/laws/show/1700-18" TargetMode="External"/><Relationship Id="rId23" Type="http://schemas.openxmlformats.org/officeDocument/2006/relationships/hyperlink" Target="https://zakon.rada.gov.ua/laws/show/z1366-16" TargetMode="External"/><Relationship Id="rId28" Type="http://schemas.openxmlformats.org/officeDocument/2006/relationships/fontTable" Target="fontTable.xml"/><Relationship Id="rId10" Type="http://schemas.openxmlformats.org/officeDocument/2006/relationships/hyperlink" Target="https://zakon.rada.gov.ua/laws/show/z1019-16" TargetMode="External"/><Relationship Id="rId19" Type="http://schemas.openxmlformats.org/officeDocument/2006/relationships/hyperlink" Target="https://zakon.rada.gov.ua/laws/show/1700-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z1019-16" TargetMode="External"/><Relationship Id="rId22" Type="http://schemas.openxmlformats.org/officeDocument/2006/relationships/hyperlink" Target="https://zakon.rada.gov.ua/laws/show/1700-18"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CAFDBB-50B0-4513-A046-E4F5B7550A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3E7E52-586D-41A7-B673-F7A0C8C992CC}">
  <ds:schemaRefs>
    <ds:schemaRef ds:uri="http://schemas.microsoft.com/sharepoint/v3/contenttype/forms"/>
  </ds:schemaRefs>
</ds:datastoreItem>
</file>

<file path=customXml/itemProps3.xml><?xml version="1.0" encoding="utf-8"?>
<ds:datastoreItem xmlns:ds="http://schemas.openxmlformats.org/officeDocument/2006/customXml" ds:itemID="{360D0753-1140-4C0A-84ED-CEF866677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21317</Words>
  <Characters>12152</Characters>
  <Application>Microsoft Office Word</Application>
  <DocSecurity>0</DocSecurity>
  <Lines>101</Lines>
  <Paragraphs>66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2020-11-02T14:55:00Z</dcterms:created>
  <dcterms:modified xsi:type="dcterms:W3CDTF">2020-11-02T14:55:00Z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