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636" w:rsidRPr="0023768F" w:rsidRDefault="00B13636" w:rsidP="00B13636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Висновок</w:t>
      </w:r>
    </w:p>
    <w:p w:rsidR="00B13636" w:rsidRPr="0023768F" w:rsidRDefault="00B13636" w:rsidP="00B13636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13636" w:rsidRPr="0023768F" w:rsidRDefault="00B13636" w:rsidP="00B13636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63BA0" w:rsidRPr="0023768F" w:rsidRDefault="00063BA0" w:rsidP="00B13636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13636" w:rsidRPr="0023768F" w:rsidRDefault="00B13636" w:rsidP="0023768F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щодо проекту Закону</w:t>
      </w:r>
    </w:p>
    <w:p w:rsidR="00B13636" w:rsidRPr="0023768F" w:rsidRDefault="00B13636" w:rsidP="0023768F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про стимулювання розвитку цифрової економіки в Україні</w:t>
      </w:r>
    </w:p>
    <w:p w:rsidR="00B13636" w:rsidRPr="0023768F" w:rsidRDefault="00B13636" w:rsidP="0023768F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Комітет Верховної Ради України з питань цифрової трансформації розглянув на своєму засіданні 17 березня 2021 року (протокол № 41) проект Закону України «Про стимулювання розвитку цифрової економіки в Україні», підготовлений у Комітеті відповідно до Постанови Верховної Ради України від 03 березня 2021 року № 1304-ІХ «Про направлення на повторне перше читання проекту Закону України про стимулювання розвитку цифрової економіки в Україні».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Законопроект спрямований на стимулювання розвитку цифрової економіки в Україні шляхом створення сприятливих умов для ведення інноваційного бізнесу, залучення інвестицій, розбудови </w:t>
      </w:r>
      <w:bookmarkStart w:id="0" w:name="_GoBack"/>
      <w:bookmarkEnd w:id="0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цифрової інфраструктури та залучення талановитих фахівців. В подальшому за рахунок розвитку та впровадження новітніх технологій очікується зростання інших наукоємних сфер економіки, що матиме позитивний вплив на українську економіку в цілому.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Проектом передбачається запровадження низки заходів щодо стимулювання розвитку цифрової економіки в Україні, зокрема: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- можливість обрання контрактної форми трудового договору при оформленні трудових відносин між резидентами Дія Сіті та їх працівниками;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- запровадження </w:t>
      </w:r>
      <w:proofErr w:type="spellStart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гіг</w:t>
      </w:r>
      <w:proofErr w:type="spellEnd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-контракту – особливої форми залучення резидентами Дія Сіті фізичних осіб для виконання робіт (надання послуг) в рамках здійснення резидентами Дія Сіті їх господарської діяльності, що поєднує гнучкість цивільно-правових відносин та передбачені законопроектом соціальні гарантії, але не виключає залучення резидентами Дія Сіті фізичних осіб – підприємців на підставі інших цивільно-правових або господарсько-правових договорів, а також працівників за трудовими договорами (контрактами);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- регулювання договорів з негативними зобов’язаннями (про нерозголошення, </w:t>
      </w:r>
      <w:proofErr w:type="spellStart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непереманювання</w:t>
      </w:r>
      <w:proofErr w:type="spellEnd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, </w:t>
      </w:r>
      <w:proofErr w:type="spellStart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неконкуренцію</w:t>
      </w:r>
      <w:proofErr w:type="spellEnd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), що стимулюватиме інвестувати у розвиток талановитих фахівців та в накопичення знань та досвіду в цілому;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- право резидентів Дія Сіті на самоврядування, покликане об’єднати їх зусилля для розвитку освіти та просування еко-системи Дія Сіті в Україні та за її межами;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- можливість покладання функції директора компанії на іншу юридичну особу, що дозволить іноземним інвесторам наймати професійні управлінські компанії та покласти на них підвищену відповідальність;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lastRenderedPageBreak/>
        <w:t>- спеціальний режим оподаткування резидентів Дія Сіті відповідно до податкового законодавства;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- спеціальний режим оподаткування заробітної плати працівників резидентів Дія Сіті та винагороди залучених ними фахівців за </w:t>
      </w:r>
      <w:proofErr w:type="spellStart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гіг</w:t>
      </w:r>
      <w:proofErr w:type="spellEnd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-контрактами відповідно до податкового законодавства;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- необхідність попереднього погодження заходів державного нагляду (контролю) щодо резидентів Дія Сіті з керівником або заступником керівника відповідного центрального органу виконавчої влади;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- гарантії стабільності передбаченого законопроектом правового режиму Дія Сіті впродовж 15 років.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Народними депутатами України-членами Комітету в ході підготовки законопроекту було враховано по суті окремі положення альтернативних законопроектів </w:t>
      </w:r>
      <w:r w:rsidRPr="0023768F">
        <w:rPr>
          <w:rFonts w:ascii="Times New Roman" w:hAnsi="Times New Roman"/>
          <w:sz w:val="28"/>
          <w:szCs w:val="28"/>
          <w:lang w:val="uk-UA"/>
        </w:rPr>
        <w:t>«Про особливості регулювання господарської діяльності у сфері інформаційних технологій», реєстр. № 4303-1 від 18.11.2020 та «Про стимулювання розвитку сфери інформаційних технологій в Україні», реєстр. №</w:t>
      </w:r>
      <w:r w:rsidRPr="0023768F">
        <w:rPr>
          <w:lang w:val="uk-UA"/>
        </w:rPr>
        <w:t> </w:t>
      </w:r>
      <w:r w:rsidRPr="0023768F">
        <w:rPr>
          <w:rFonts w:ascii="Times New Roman" w:hAnsi="Times New Roman"/>
          <w:sz w:val="28"/>
          <w:szCs w:val="28"/>
          <w:lang w:val="uk-UA"/>
        </w:rPr>
        <w:t>4303-2 від 18.11.2020, зокрема:</w:t>
      </w: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</w:t>
      </w:r>
    </w:p>
    <w:p w:rsidR="00B13636" w:rsidRPr="0023768F" w:rsidRDefault="00B13636" w:rsidP="0023768F">
      <w:pPr>
        <w:spacing w:after="0" w:line="240" w:lineRule="auto"/>
        <w:ind w:left="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3768F">
        <w:rPr>
          <w:rFonts w:ascii="Times New Roman" w:hAnsi="Times New Roman"/>
          <w:sz w:val="28"/>
          <w:szCs w:val="28"/>
          <w:lang w:val="uk-UA"/>
        </w:rPr>
        <w:t xml:space="preserve">- закріплено принципи (загальні засади) правового режиму Дія Сіті, в </w:t>
      </w:r>
      <w:proofErr w:type="spellStart"/>
      <w:r w:rsidRPr="0023768F"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 w:rsidRPr="0023768F">
        <w:rPr>
          <w:rFonts w:ascii="Times New Roman" w:hAnsi="Times New Roman"/>
          <w:sz w:val="28"/>
          <w:szCs w:val="28"/>
          <w:lang w:val="uk-UA"/>
        </w:rPr>
        <w:t xml:space="preserve">. формальний характер процедури набуття статусу резидента Дія Сіті; </w:t>
      </w:r>
    </w:p>
    <w:p w:rsidR="00B13636" w:rsidRPr="0023768F" w:rsidRDefault="00B13636" w:rsidP="0023768F">
      <w:pPr>
        <w:spacing w:after="0" w:line="240" w:lineRule="auto"/>
        <w:ind w:left="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3768F">
        <w:rPr>
          <w:rFonts w:ascii="Times New Roman" w:hAnsi="Times New Roman"/>
          <w:sz w:val="28"/>
          <w:szCs w:val="28"/>
          <w:lang w:val="uk-UA"/>
        </w:rPr>
        <w:t xml:space="preserve">- </w:t>
      </w:r>
      <w:proofErr w:type="spellStart"/>
      <w:r w:rsidRPr="0023768F">
        <w:rPr>
          <w:rFonts w:ascii="Times New Roman" w:hAnsi="Times New Roman"/>
          <w:sz w:val="28"/>
          <w:szCs w:val="28"/>
          <w:lang w:val="uk-UA"/>
        </w:rPr>
        <w:t>переглянуто</w:t>
      </w:r>
      <w:proofErr w:type="spellEnd"/>
      <w:r w:rsidRPr="0023768F">
        <w:rPr>
          <w:rFonts w:ascii="Times New Roman" w:hAnsi="Times New Roman"/>
          <w:sz w:val="28"/>
          <w:szCs w:val="28"/>
          <w:lang w:val="uk-UA"/>
        </w:rPr>
        <w:t xml:space="preserve"> та зменшено до мінімально можливого обсяг повноважень та функцій уповноваженого органу (центрального органу виконавчої влади, що забезпечує формування та реалізацію державної політики у сфері цифрової економіки) щодо розвитку та функціонування правового режиму Дія Сіті, проектом визначено, що вони обмежуються виключно функціями, пов’язаними з включенням/виключенням компаній з реєстру Дія Сіті, та виключають будь-яку </w:t>
      </w:r>
      <w:proofErr w:type="spellStart"/>
      <w:r w:rsidRPr="0023768F">
        <w:rPr>
          <w:rFonts w:ascii="Times New Roman" w:hAnsi="Times New Roman"/>
          <w:sz w:val="28"/>
          <w:szCs w:val="28"/>
          <w:lang w:val="uk-UA"/>
        </w:rPr>
        <w:t>дискрецію</w:t>
      </w:r>
      <w:proofErr w:type="spellEnd"/>
      <w:r w:rsidRPr="0023768F">
        <w:rPr>
          <w:rFonts w:ascii="Times New Roman" w:hAnsi="Times New Roman"/>
          <w:sz w:val="28"/>
          <w:szCs w:val="28"/>
          <w:lang w:val="uk-UA"/>
        </w:rPr>
        <w:t xml:space="preserve"> з боку уповноваженого органу;</w:t>
      </w:r>
    </w:p>
    <w:p w:rsidR="00B13636" w:rsidRPr="0023768F" w:rsidRDefault="00B13636" w:rsidP="0023768F">
      <w:pPr>
        <w:spacing w:after="0" w:line="240" w:lineRule="auto"/>
        <w:ind w:left="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3768F">
        <w:rPr>
          <w:rFonts w:ascii="Times New Roman" w:hAnsi="Times New Roman"/>
          <w:sz w:val="28"/>
          <w:szCs w:val="28"/>
          <w:lang w:val="uk-UA"/>
        </w:rPr>
        <w:t>- виключено обмеження для здійснення резидентами Дія Сіті, в рамках правового режиму Дія Сіті, видів діяльності, не передбачених законопроектом;</w:t>
      </w:r>
    </w:p>
    <w:p w:rsidR="00B13636" w:rsidRPr="0023768F" w:rsidRDefault="00B13636" w:rsidP="0023768F">
      <w:pPr>
        <w:spacing w:after="0" w:line="240" w:lineRule="auto"/>
        <w:ind w:left="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3768F">
        <w:rPr>
          <w:rFonts w:ascii="Times New Roman" w:hAnsi="Times New Roman"/>
          <w:sz w:val="28"/>
          <w:szCs w:val="28"/>
          <w:lang w:val="uk-UA"/>
        </w:rPr>
        <w:t>- встановлено чіткі критерії для набуття статусу резидента Дія Сіті компаніями-</w:t>
      </w:r>
      <w:proofErr w:type="spellStart"/>
      <w:r w:rsidRPr="0023768F">
        <w:rPr>
          <w:rFonts w:ascii="Times New Roman" w:hAnsi="Times New Roman"/>
          <w:sz w:val="28"/>
          <w:szCs w:val="28"/>
          <w:lang w:val="uk-UA"/>
        </w:rPr>
        <w:t>стартапами</w:t>
      </w:r>
      <w:proofErr w:type="spellEnd"/>
      <w:r w:rsidRPr="0023768F">
        <w:rPr>
          <w:rFonts w:ascii="Times New Roman" w:hAnsi="Times New Roman"/>
          <w:sz w:val="28"/>
          <w:szCs w:val="28"/>
          <w:lang w:val="uk-UA"/>
        </w:rPr>
        <w:t>, виключено положення про подання такими компаніями бізнес-плану та здійснення уповноваженим органом його оцінки;</w:t>
      </w:r>
    </w:p>
    <w:p w:rsidR="00B13636" w:rsidRPr="0023768F" w:rsidRDefault="00B13636" w:rsidP="0023768F">
      <w:pPr>
        <w:spacing w:after="0" w:line="240" w:lineRule="auto"/>
        <w:ind w:left="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3768F">
        <w:rPr>
          <w:rFonts w:ascii="Times New Roman" w:hAnsi="Times New Roman"/>
          <w:sz w:val="28"/>
          <w:szCs w:val="28"/>
          <w:lang w:val="uk-UA"/>
        </w:rPr>
        <w:t xml:space="preserve">- визначено виключний та однозначний перелік підстав для прийняття рішення щодо втрати статусу резидента Дія Сіті, що не призводить до двозначних тлумачень та можливості </w:t>
      </w:r>
      <w:proofErr w:type="spellStart"/>
      <w:r w:rsidRPr="0023768F">
        <w:rPr>
          <w:rFonts w:ascii="Times New Roman" w:hAnsi="Times New Roman"/>
          <w:sz w:val="28"/>
          <w:szCs w:val="28"/>
          <w:lang w:val="uk-UA"/>
        </w:rPr>
        <w:t>дискреції</w:t>
      </w:r>
      <w:proofErr w:type="spellEnd"/>
      <w:r w:rsidRPr="0023768F">
        <w:rPr>
          <w:rFonts w:ascii="Times New Roman" w:hAnsi="Times New Roman"/>
          <w:sz w:val="28"/>
          <w:szCs w:val="28"/>
          <w:lang w:val="uk-UA"/>
        </w:rPr>
        <w:t xml:space="preserve"> зі сторони уповноваженого органу;</w:t>
      </w:r>
    </w:p>
    <w:p w:rsidR="00B13636" w:rsidRPr="0023768F" w:rsidRDefault="00B13636" w:rsidP="0023768F">
      <w:pPr>
        <w:spacing w:after="0" w:line="240" w:lineRule="auto"/>
        <w:ind w:left="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3768F">
        <w:rPr>
          <w:rFonts w:ascii="Times New Roman" w:hAnsi="Times New Roman"/>
          <w:sz w:val="28"/>
          <w:szCs w:val="28"/>
          <w:lang w:val="uk-UA"/>
        </w:rPr>
        <w:t>- встановлено можливість для резидента Дія Сіті подати до уповноваженого органу пояснення у разі наявності підстав для втрати ним відповідного статусу, обов’язковість розгляду таких пояснень та вмотивованості рішення уповноваженого органу у разі прийняття ним рішення про втрату статусу резидента Дія Сіті.</w:t>
      </w:r>
    </w:p>
    <w:p w:rsidR="00B13636" w:rsidRPr="0023768F" w:rsidRDefault="00B13636" w:rsidP="0023768F">
      <w:pPr>
        <w:spacing w:after="0" w:line="240" w:lineRule="auto"/>
        <w:ind w:left="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Зважаючи на вищезазначене, </w:t>
      </w: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Комітет ухвалив рішення: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1. Подати на розгляд Верховної Ради України підготовлений Комітетом з питань цифрової трансформації у новій редакції проект Закону України «Про стимулювання розвитку цифрової економіки в Україні» та рекомендувати </w:t>
      </w: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lastRenderedPageBreak/>
        <w:t xml:space="preserve">Верховній Раді України </w:t>
      </w: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за результатами розгляду у повторному першому читанні прийняти його за основу.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2. Доповідачем від Комітету з цього питання під час розгляду на пленарному засіданні Верховної Ради України визначити заступника голови Комітету – народного депутата України </w:t>
      </w:r>
      <w:proofErr w:type="spellStart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>Чернєва</w:t>
      </w:r>
      <w:proofErr w:type="spellEnd"/>
      <w:r w:rsidRPr="0023768F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Є.В. </w:t>
      </w: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13636" w:rsidRPr="0023768F" w:rsidRDefault="00B13636" w:rsidP="0023768F">
      <w:pPr>
        <w:suppressAutoHyphens/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Голова Комітету</w:t>
      </w: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  <w:t xml:space="preserve">           </w:t>
      </w:r>
      <w:r w:rsidRPr="0023768F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  <w:t>М. КРЯЧКО</w:t>
      </w:r>
    </w:p>
    <w:p w:rsidR="00B13636" w:rsidRPr="0023768F" w:rsidRDefault="00B13636" w:rsidP="00B13636">
      <w:pPr>
        <w:spacing w:after="0" w:line="240" w:lineRule="auto"/>
        <w:rPr>
          <w:lang w:val="uk-UA"/>
        </w:rPr>
      </w:pPr>
    </w:p>
    <w:p w:rsidR="00A7635E" w:rsidRPr="0023768F" w:rsidRDefault="00A7635E" w:rsidP="00A7635E">
      <w:pPr>
        <w:ind w:firstLine="709"/>
        <w:rPr>
          <w:rFonts w:ascii="Times New Roman" w:hAnsi="Times New Roman"/>
          <w:sz w:val="28"/>
          <w:szCs w:val="28"/>
          <w:lang w:val="uk-UA"/>
        </w:rPr>
      </w:pPr>
    </w:p>
    <w:sectPr w:rsidR="00A7635E" w:rsidRPr="0023768F" w:rsidSect="00A7635E">
      <w:headerReference w:type="default" r:id="rId7"/>
      <w:headerReference w:type="first" r:id="rId8"/>
      <w:footerReference w:type="first" r:id="rId9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9CE" w:rsidRDefault="000069CE" w:rsidP="005E306B">
      <w:pPr>
        <w:spacing w:after="0" w:line="240" w:lineRule="auto"/>
      </w:pPr>
      <w:r>
        <w:separator/>
      </w:r>
    </w:p>
  </w:endnote>
  <w:endnote w:type="continuationSeparator" w:id="0">
    <w:p w:rsidR="000069CE" w:rsidRDefault="000069C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069C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9CE" w:rsidRDefault="000069CE" w:rsidP="005E306B">
      <w:pPr>
        <w:spacing w:after="0" w:line="240" w:lineRule="auto"/>
      </w:pPr>
      <w:r>
        <w:separator/>
      </w:r>
    </w:p>
  </w:footnote>
  <w:footnote w:type="continuationSeparator" w:id="0">
    <w:p w:rsidR="000069CE" w:rsidRDefault="000069C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A6074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цифрової трансформації</w:t>
          </w:r>
        </w:p>
        <w:p w:rsidR="00C27AE9" w:rsidRPr="00C86266" w:rsidRDefault="0080545D" w:rsidP="00A6074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CE"/>
    <w:rsid w:val="000163C3"/>
    <w:rsid w:val="00063BA0"/>
    <w:rsid w:val="000E3A59"/>
    <w:rsid w:val="000F1586"/>
    <w:rsid w:val="00141617"/>
    <w:rsid w:val="0019108F"/>
    <w:rsid w:val="001966F0"/>
    <w:rsid w:val="001D3C24"/>
    <w:rsid w:val="0021032F"/>
    <w:rsid w:val="00235CD7"/>
    <w:rsid w:val="0023768F"/>
    <w:rsid w:val="002A5D4C"/>
    <w:rsid w:val="002B5FC1"/>
    <w:rsid w:val="002D0561"/>
    <w:rsid w:val="002E0A18"/>
    <w:rsid w:val="002E31BF"/>
    <w:rsid w:val="002E44DA"/>
    <w:rsid w:val="00324839"/>
    <w:rsid w:val="003D1CBA"/>
    <w:rsid w:val="00451750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26A3E"/>
    <w:rsid w:val="00660B13"/>
    <w:rsid w:val="0066623D"/>
    <w:rsid w:val="006E31EA"/>
    <w:rsid w:val="006F10E8"/>
    <w:rsid w:val="00713E93"/>
    <w:rsid w:val="0073224C"/>
    <w:rsid w:val="00757229"/>
    <w:rsid w:val="007F5D91"/>
    <w:rsid w:val="0080545D"/>
    <w:rsid w:val="00945B68"/>
    <w:rsid w:val="00957D31"/>
    <w:rsid w:val="009A720A"/>
    <w:rsid w:val="00A00059"/>
    <w:rsid w:val="00A60747"/>
    <w:rsid w:val="00A7635E"/>
    <w:rsid w:val="00A833C8"/>
    <w:rsid w:val="00AD7F82"/>
    <w:rsid w:val="00B13636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F02136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16879-6FE4-438E-8E41-CEA7ACB9F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3386</Words>
  <Characters>1931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Котвицька Оксана Олегівна</cp:lastModifiedBy>
  <cp:revision>5</cp:revision>
  <cp:lastPrinted>2019-11-08T11:28:00Z</cp:lastPrinted>
  <dcterms:created xsi:type="dcterms:W3CDTF">2020-03-16T09:05:00Z</dcterms:created>
  <dcterms:modified xsi:type="dcterms:W3CDTF">2021-03-17T11:48:00Z</dcterms:modified>
</cp:coreProperties>
</file>