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52AF7" w:rsidRPr="0097248B" w:rsidRDefault="001F6AD8" w:rsidP="00BB1D10">
      <w:pPr>
        <w:pStyle w:val="1"/>
        <w:widowControl/>
        <w:numPr>
          <w:ilvl w:val="0"/>
          <w:numId w:val="0"/>
        </w:numPr>
        <w:spacing w:before="0" w:after="0" w:line="276" w:lineRule="auto"/>
        <w:jc w:val="center"/>
        <w:rPr>
          <w:rFonts w:hint="eastAsia"/>
          <w:color w:val="000000"/>
          <w:sz w:val="24"/>
          <w:szCs w:val="24"/>
        </w:rPr>
      </w:pPr>
      <w:bookmarkStart w:id="0" w:name="_GoBack"/>
      <w:bookmarkEnd w:id="0"/>
      <w:r w:rsidRPr="0097248B">
        <w:rPr>
          <w:rFonts w:ascii="Times New Roman" w:eastAsia="Times New Roman" w:hAnsi="Times New Roman"/>
          <w:sz w:val="24"/>
          <w:szCs w:val="24"/>
        </w:rPr>
        <w:t>ПОЯСНЮВАЛЬНА ЗАПИСКА</w:t>
      </w:r>
    </w:p>
    <w:p w14:paraId="00000002" w14:textId="38016A74" w:rsidR="00C52AF7" w:rsidRPr="0097248B" w:rsidRDefault="001F6AD8" w:rsidP="00BB1D10">
      <w:pPr>
        <w:spacing w:line="276" w:lineRule="auto"/>
        <w:jc w:val="center"/>
        <w:rPr>
          <w:b/>
          <w:color w:val="000000"/>
        </w:rPr>
      </w:pPr>
      <w:bookmarkStart w:id="1" w:name="_heading=h.gjdgxs" w:colFirst="0" w:colLast="0"/>
      <w:bookmarkEnd w:id="1"/>
      <w:r w:rsidRPr="0097248B">
        <w:rPr>
          <w:b/>
          <w:color w:val="000000"/>
        </w:rPr>
        <w:t>до про</w:t>
      </w:r>
      <w:r w:rsidR="00BD7991" w:rsidRPr="0097248B">
        <w:rPr>
          <w:b/>
          <w:color w:val="000000"/>
        </w:rPr>
        <w:t>є</w:t>
      </w:r>
      <w:r w:rsidRPr="0097248B">
        <w:rPr>
          <w:b/>
          <w:color w:val="000000"/>
        </w:rPr>
        <w:t xml:space="preserve">кту Закону України </w:t>
      </w:r>
      <w:bookmarkStart w:id="2" w:name="_Hlk50053762"/>
      <w:r w:rsidR="00BB1D10" w:rsidRPr="0097248B">
        <w:rPr>
          <w:b/>
          <w:color w:val="000000"/>
        </w:rPr>
        <w:t>«</w:t>
      </w:r>
      <w:r w:rsidR="00171E40" w:rsidRPr="0097248B">
        <w:rPr>
          <w:b/>
          <w:color w:val="000000"/>
        </w:rPr>
        <w:t xml:space="preserve">Про внесення змін до статті 10 Закону України </w:t>
      </w:r>
      <w:r w:rsidR="00BB1D10" w:rsidRPr="0097248B">
        <w:rPr>
          <w:b/>
          <w:color w:val="000000"/>
        </w:rPr>
        <w:t>«</w:t>
      </w:r>
      <w:r w:rsidR="00171E40" w:rsidRPr="0097248B">
        <w:rPr>
          <w:b/>
          <w:color w:val="000000"/>
        </w:rPr>
        <w:t>Про Конституційний Суд України</w:t>
      </w:r>
      <w:r w:rsidR="00BB1D10" w:rsidRPr="0097248B">
        <w:rPr>
          <w:b/>
          <w:color w:val="000000"/>
        </w:rPr>
        <w:t>»»</w:t>
      </w:r>
      <w:r w:rsidR="00171E40" w:rsidRPr="0097248B">
        <w:rPr>
          <w:b/>
          <w:color w:val="000000"/>
        </w:rPr>
        <w:t xml:space="preserve"> </w:t>
      </w:r>
      <w:bookmarkEnd w:id="2"/>
    </w:p>
    <w:p w14:paraId="00000003" w14:textId="77777777" w:rsidR="00C52AF7" w:rsidRPr="0097248B" w:rsidRDefault="00C52AF7" w:rsidP="00BB1D10">
      <w:pPr>
        <w:spacing w:line="276" w:lineRule="auto"/>
        <w:jc w:val="both"/>
        <w:rPr>
          <w:b/>
        </w:rPr>
      </w:pPr>
    </w:p>
    <w:p w14:paraId="00000004" w14:textId="77777777" w:rsidR="00C52AF7" w:rsidRPr="0097248B" w:rsidRDefault="001F6AD8" w:rsidP="00BB1D10">
      <w:pPr>
        <w:spacing w:line="276" w:lineRule="auto"/>
        <w:ind w:firstLine="709"/>
        <w:jc w:val="both"/>
        <w:rPr>
          <w:b/>
        </w:rPr>
      </w:pPr>
      <w:r w:rsidRPr="0097248B">
        <w:rPr>
          <w:b/>
        </w:rPr>
        <w:t>1. Обґрунтування необхідності прийняття Закону</w:t>
      </w:r>
    </w:p>
    <w:p w14:paraId="0A61B2DE" w14:textId="77777777" w:rsidR="00CD2216" w:rsidRPr="0097248B" w:rsidRDefault="00CD2216" w:rsidP="00BB1D10">
      <w:pPr>
        <w:spacing w:line="276" w:lineRule="auto"/>
        <w:ind w:firstLine="709"/>
        <w:jc w:val="both"/>
        <w:rPr>
          <w:bCs/>
        </w:rPr>
      </w:pPr>
    </w:p>
    <w:p w14:paraId="2B484C01" w14:textId="3EB2FFC1" w:rsidR="00CD2216" w:rsidRPr="0097248B" w:rsidRDefault="00CD2216" w:rsidP="00BB1D10">
      <w:pPr>
        <w:spacing w:line="276" w:lineRule="auto"/>
        <w:ind w:firstLine="709"/>
        <w:jc w:val="both"/>
        <w:rPr>
          <w:bCs/>
        </w:rPr>
      </w:pPr>
      <w:r w:rsidRPr="0097248B">
        <w:rPr>
          <w:bCs/>
        </w:rPr>
        <w:t>Одним із головних завдань держави є утвердження такого правопорядку, який ґрунтується на високому рівні правової культури в суспільстві, діяльності всіх суб’єктів суспільних відносин на засадах верховенства права та захисту прав і свобод людини. Особливо важливим у цьому контексті є відновлення довіри громадян до судової влади шляхом боротьби з корупцією, непрофесійністю та безвідповідальністю в судовій системі.</w:t>
      </w:r>
      <w:r w:rsidR="005D66D2" w:rsidRPr="0097248B">
        <w:rPr>
          <w:rStyle w:val="af3"/>
          <w:bCs/>
        </w:rPr>
        <w:footnoteReference w:id="1"/>
      </w:r>
    </w:p>
    <w:p w14:paraId="4F5BCB16" w14:textId="39F7CA43" w:rsidR="004C3B6B" w:rsidRPr="0097248B" w:rsidRDefault="00A57F57" w:rsidP="00BB1D10">
      <w:pPr>
        <w:spacing w:line="276" w:lineRule="auto"/>
        <w:ind w:firstLine="709"/>
        <w:jc w:val="both"/>
        <w:rPr>
          <w:bCs/>
        </w:rPr>
      </w:pPr>
      <w:r w:rsidRPr="0097248B">
        <w:rPr>
          <w:bCs/>
        </w:rPr>
        <w:t>27 жовтня 2020 року Конституційний Суд України ухвалив Рішення у справі за конституційним поданням 47 народних депутатів України щодо визнання неконституційними окремих положень Закону України «Про запобігання корупції» та Кримінального кодексу України.</w:t>
      </w:r>
      <w:r w:rsidR="004C3B6B" w:rsidRPr="0097248B">
        <w:rPr>
          <w:bCs/>
        </w:rPr>
        <w:t xml:space="preserve"> </w:t>
      </w:r>
      <w:r w:rsidR="00BB1D10" w:rsidRPr="0097248B">
        <w:rPr>
          <w:bCs/>
        </w:rPr>
        <w:t xml:space="preserve">Як наслідок, </w:t>
      </w:r>
      <w:r w:rsidR="0088471C" w:rsidRPr="0097248B">
        <w:rPr>
          <w:bCs/>
        </w:rPr>
        <w:t>були</w:t>
      </w:r>
      <w:r w:rsidR="004C3B6B" w:rsidRPr="0097248B">
        <w:rPr>
          <w:bCs/>
        </w:rPr>
        <w:t xml:space="preserve"> </w:t>
      </w:r>
      <w:r w:rsidR="0088471C" w:rsidRPr="0097248B">
        <w:rPr>
          <w:bCs/>
        </w:rPr>
        <w:t>скасовані</w:t>
      </w:r>
      <w:r w:rsidR="004C3B6B" w:rsidRPr="0097248B">
        <w:rPr>
          <w:bCs/>
        </w:rPr>
        <w:t xml:space="preserve"> </w:t>
      </w:r>
      <w:r w:rsidR="0088471C" w:rsidRPr="0097248B">
        <w:rPr>
          <w:bCs/>
        </w:rPr>
        <w:t xml:space="preserve">усі </w:t>
      </w:r>
      <w:r w:rsidR="004C3B6B" w:rsidRPr="0097248B">
        <w:rPr>
          <w:bCs/>
        </w:rPr>
        <w:t>ключов</w:t>
      </w:r>
      <w:r w:rsidR="0088471C" w:rsidRPr="0097248B">
        <w:rPr>
          <w:bCs/>
        </w:rPr>
        <w:t>і</w:t>
      </w:r>
      <w:r w:rsidR="004C3B6B" w:rsidRPr="0097248B">
        <w:rPr>
          <w:bCs/>
        </w:rPr>
        <w:t xml:space="preserve"> антикорупційн</w:t>
      </w:r>
      <w:r w:rsidR="0088471C" w:rsidRPr="0097248B">
        <w:rPr>
          <w:bCs/>
        </w:rPr>
        <w:t>і</w:t>
      </w:r>
      <w:r w:rsidR="004C3B6B" w:rsidRPr="0097248B">
        <w:rPr>
          <w:bCs/>
        </w:rPr>
        <w:t xml:space="preserve"> повноважен</w:t>
      </w:r>
      <w:r w:rsidR="0088471C" w:rsidRPr="0097248B">
        <w:rPr>
          <w:bCs/>
        </w:rPr>
        <w:t>ня</w:t>
      </w:r>
      <w:r w:rsidR="004C3B6B" w:rsidRPr="0097248B">
        <w:rPr>
          <w:bCs/>
        </w:rPr>
        <w:t xml:space="preserve"> Національного агентства з питань запобігання корупції</w:t>
      </w:r>
      <w:r w:rsidR="0088471C" w:rsidRPr="0097248B">
        <w:rPr>
          <w:bCs/>
        </w:rPr>
        <w:t xml:space="preserve"> та </w:t>
      </w:r>
      <w:r w:rsidR="004C3B6B" w:rsidRPr="004C3B6B">
        <w:rPr>
          <w:bCs/>
        </w:rPr>
        <w:t>кримінальн</w:t>
      </w:r>
      <w:r w:rsidR="0088471C" w:rsidRPr="0097248B">
        <w:rPr>
          <w:bCs/>
        </w:rPr>
        <w:t>а</w:t>
      </w:r>
      <w:r w:rsidR="004C3B6B" w:rsidRPr="004C3B6B">
        <w:rPr>
          <w:bCs/>
        </w:rPr>
        <w:t xml:space="preserve"> відповідальн</w:t>
      </w:r>
      <w:r w:rsidR="0088471C" w:rsidRPr="0097248B">
        <w:rPr>
          <w:bCs/>
        </w:rPr>
        <w:t>ість</w:t>
      </w:r>
      <w:r w:rsidR="004C3B6B" w:rsidRPr="004C3B6B">
        <w:rPr>
          <w:bCs/>
        </w:rPr>
        <w:t xml:space="preserve"> за декларування недостовірних відомостей</w:t>
      </w:r>
      <w:r w:rsidR="004C3B6B" w:rsidRPr="0097248B">
        <w:rPr>
          <w:bCs/>
        </w:rPr>
        <w:t xml:space="preserve">. </w:t>
      </w:r>
    </w:p>
    <w:p w14:paraId="4EFD81F4" w14:textId="7F71C63A" w:rsidR="00A57F57" w:rsidRPr="0097248B" w:rsidRDefault="00A57F57" w:rsidP="00BB1D10">
      <w:pPr>
        <w:spacing w:line="276" w:lineRule="auto"/>
        <w:ind w:firstLine="709"/>
        <w:jc w:val="both"/>
        <w:rPr>
          <w:bCs/>
        </w:rPr>
      </w:pPr>
      <w:r w:rsidRPr="0097248B">
        <w:rPr>
          <w:bCs/>
        </w:rPr>
        <w:t xml:space="preserve"> </w:t>
      </w:r>
      <w:r w:rsidR="005D66D2" w:rsidRPr="0097248B">
        <w:rPr>
          <w:bCs/>
        </w:rPr>
        <w:t>Конституційний Суд України вийшов за межі вимог конституційного подання</w:t>
      </w:r>
      <w:r w:rsidR="0088471C" w:rsidRPr="0097248B">
        <w:rPr>
          <w:bCs/>
        </w:rPr>
        <w:t xml:space="preserve">, хоча </w:t>
      </w:r>
      <w:r w:rsidR="005D66D2" w:rsidRPr="0097248B">
        <w:rPr>
          <w:bCs/>
        </w:rPr>
        <w:t xml:space="preserve">чинний Закон «Про Конституційний Суд України» 2017 року не передбачає права </w:t>
      </w:r>
      <w:r w:rsidR="00BB1D10" w:rsidRPr="0097248B">
        <w:rPr>
          <w:bCs/>
        </w:rPr>
        <w:t>Суду</w:t>
      </w:r>
      <w:r w:rsidR="005D66D2" w:rsidRPr="0097248B">
        <w:rPr>
          <w:bCs/>
        </w:rPr>
        <w:t xml:space="preserve"> визнавати неконституційними положення законів чи інших правових актів, якщо така неконституційність виявлена під час розгляду конституційного подання стосовно інших положень.</w:t>
      </w:r>
      <w:r w:rsidR="0088471C" w:rsidRPr="0097248B">
        <w:rPr>
          <w:rStyle w:val="af3"/>
          <w:bCs/>
        </w:rPr>
        <w:footnoteReference w:id="2"/>
      </w:r>
      <w:r w:rsidR="005D66D2" w:rsidRPr="0097248B">
        <w:rPr>
          <w:bCs/>
        </w:rPr>
        <w:t xml:space="preserve"> Окрім того, Конституційний Суд України не обґрунтував неконституційність кожного законодавчого положення, яке визнав неконституційним</w:t>
      </w:r>
      <w:r w:rsidR="0088471C" w:rsidRPr="0097248B">
        <w:rPr>
          <w:bCs/>
        </w:rPr>
        <w:t xml:space="preserve">, </w:t>
      </w:r>
      <w:r w:rsidR="005D66D2" w:rsidRPr="0097248B">
        <w:rPr>
          <w:bCs/>
        </w:rPr>
        <w:t>чим проігнорував вимоги ст. 2 Закону «Про Конституційний Суд України» щодо повного і всебічного розгляду справ, обґрунтованості ухвалених ним рішень.</w:t>
      </w:r>
      <w:r w:rsidR="005D66D2" w:rsidRPr="0097248B">
        <w:rPr>
          <w:rStyle w:val="af3"/>
          <w:bCs/>
        </w:rPr>
        <w:footnoteReference w:id="3"/>
      </w:r>
      <w:r w:rsidR="005D66D2" w:rsidRPr="0097248B">
        <w:rPr>
          <w:bCs/>
        </w:rPr>
        <w:t xml:space="preserve"> </w:t>
      </w:r>
    </w:p>
    <w:p w14:paraId="032D7FEE" w14:textId="7205D864" w:rsidR="005D66D2" w:rsidRPr="0097248B" w:rsidRDefault="005D66D2" w:rsidP="00BB1D10">
      <w:pPr>
        <w:spacing w:line="276" w:lineRule="auto"/>
        <w:ind w:firstLine="709"/>
        <w:jc w:val="both"/>
        <w:rPr>
          <w:bCs/>
        </w:rPr>
      </w:pPr>
      <w:bookmarkStart w:id="3" w:name="_Hlk55229397"/>
      <w:r w:rsidRPr="0097248B">
        <w:rPr>
          <w:bCs/>
        </w:rPr>
        <w:t xml:space="preserve">Відкритість, прозорість та прогнозованість </w:t>
      </w:r>
      <w:bookmarkEnd w:id="3"/>
      <w:r w:rsidR="0088471C" w:rsidRPr="0097248B">
        <w:rPr>
          <w:bCs/>
        </w:rPr>
        <w:t xml:space="preserve">судової </w:t>
      </w:r>
      <w:r w:rsidRPr="0097248B">
        <w:rPr>
          <w:bCs/>
        </w:rPr>
        <w:t>практики є наріжним каменем становлення правової держави в Україні.</w:t>
      </w:r>
      <w:r w:rsidRPr="0097248B">
        <w:rPr>
          <w:rStyle w:val="af3"/>
          <w:bCs/>
        </w:rPr>
        <w:footnoteReference w:id="4"/>
      </w:r>
      <w:r w:rsidRPr="0097248B">
        <w:rPr>
          <w:bCs/>
        </w:rPr>
        <w:t xml:space="preserve"> </w:t>
      </w:r>
      <w:r w:rsidR="0088471C" w:rsidRPr="0097248B">
        <w:rPr>
          <w:bCs/>
        </w:rPr>
        <w:t xml:space="preserve">Як </w:t>
      </w:r>
      <w:r w:rsidR="00BB1D10" w:rsidRPr="0097248B">
        <w:rPr>
          <w:bCs/>
        </w:rPr>
        <w:t xml:space="preserve">підтверджує </w:t>
      </w:r>
      <w:r w:rsidR="0097248B" w:rsidRPr="0097248B">
        <w:rPr>
          <w:bCs/>
        </w:rPr>
        <w:t xml:space="preserve">наведена </w:t>
      </w:r>
      <w:r w:rsidR="00BB1D10" w:rsidRPr="0097248B">
        <w:rPr>
          <w:bCs/>
        </w:rPr>
        <w:t>аргументація</w:t>
      </w:r>
      <w:r w:rsidR="0088471C" w:rsidRPr="0097248B">
        <w:rPr>
          <w:bCs/>
        </w:rPr>
        <w:t xml:space="preserve">, Конституційний Суд України своїм Рішенням порушив </w:t>
      </w:r>
      <w:bookmarkStart w:id="4" w:name="_Hlk55229459"/>
      <w:r w:rsidR="0088471C" w:rsidRPr="0097248B">
        <w:rPr>
          <w:bCs/>
        </w:rPr>
        <w:t>частину першу статтю 8 Конституції України</w:t>
      </w:r>
      <w:bookmarkEnd w:id="4"/>
      <w:r w:rsidR="0088471C" w:rsidRPr="0097248B">
        <w:rPr>
          <w:bCs/>
        </w:rPr>
        <w:t xml:space="preserve">, відповідно до якої в Україні діє принцип верховенства права. </w:t>
      </w:r>
      <w:r w:rsidR="00BB1D10" w:rsidRPr="0097248B">
        <w:rPr>
          <w:bCs/>
        </w:rPr>
        <w:t>Рішення також</w:t>
      </w:r>
      <w:r w:rsidR="0088471C" w:rsidRPr="0097248B">
        <w:rPr>
          <w:bCs/>
        </w:rPr>
        <w:t xml:space="preserve"> не відповідає міжнародним зобов’язанням України щодо боротьби з корупцією, зокрема </w:t>
      </w:r>
      <w:r w:rsidR="00BB1D10" w:rsidRPr="0097248B">
        <w:rPr>
          <w:bCs/>
        </w:rPr>
        <w:t>Угоді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  <w:r w:rsidR="00BB1D10" w:rsidRPr="0097248B">
        <w:rPr>
          <w:rStyle w:val="af3"/>
          <w:bCs/>
        </w:rPr>
        <w:footnoteReference w:id="5"/>
      </w:r>
      <w:r w:rsidR="00BB1D10" w:rsidRPr="0097248B">
        <w:rPr>
          <w:bCs/>
        </w:rPr>
        <w:t xml:space="preserve"> </w:t>
      </w:r>
    </w:p>
    <w:p w14:paraId="4C3D2539" w14:textId="09A6B82D" w:rsidR="002535FD" w:rsidRDefault="002535FD" w:rsidP="002535FD">
      <w:pPr>
        <w:spacing w:line="276" w:lineRule="auto"/>
        <w:ind w:firstLine="709"/>
        <w:jc w:val="both"/>
        <w:rPr>
          <w:bCs/>
        </w:rPr>
      </w:pPr>
      <w:r>
        <w:rPr>
          <w:bCs/>
        </w:rPr>
        <w:t>Вважаємо, що станом на сьогодні передбачений з</w:t>
      </w:r>
      <w:r w:rsidRPr="002535FD">
        <w:rPr>
          <w:bCs/>
        </w:rPr>
        <w:t>анадто низький поріг повноважності Конституційного Суду України</w:t>
      </w:r>
      <w:r>
        <w:rPr>
          <w:bCs/>
        </w:rPr>
        <w:t xml:space="preserve">, котрий </w:t>
      </w:r>
      <w:r w:rsidRPr="002535FD">
        <w:rPr>
          <w:bCs/>
        </w:rPr>
        <w:t>несе істотні ризики для якості здійснення конституційного судочинства, розгляду різних правових підходів до вирішення піднятого питання тощо.</w:t>
      </w:r>
      <w:r>
        <w:rPr>
          <w:bCs/>
        </w:rPr>
        <w:t xml:space="preserve"> </w:t>
      </w:r>
      <w:r w:rsidR="00BB1D10" w:rsidRPr="0097248B">
        <w:rPr>
          <w:bCs/>
        </w:rPr>
        <w:t xml:space="preserve">У зв’язку із </w:t>
      </w:r>
      <w:r w:rsidR="0097248B" w:rsidRPr="0097248B">
        <w:rPr>
          <w:bCs/>
        </w:rPr>
        <w:t xml:space="preserve">вищезгаданим </w:t>
      </w:r>
      <w:r w:rsidR="00BB1D10" w:rsidRPr="0097248B">
        <w:rPr>
          <w:bCs/>
        </w:rPr>
        <w:t>виникла необхідність прийняти цей законопроект</w:t>
      </w:r>
      <w:r w:rsidR="0097248B" w:rsidRPr="0097248B">
        <w:rPr>
          <w:bCs/>
        </w:rPr>
        <w:t xml:space="preserve">, котрий </w:t>
      </w:r>
      <w:r w:rsidR="00BB1D10" w:rsidRPr="0097248B">
        <w:rPr>
          <w:bCs/>
        </w:rPr>
        <w:t>уточн</w:t>
      </w:r>
      <w:r w:rsidR="0097248B" w:rsidRPr="0097248B">
        <w:rPr>
          <w:bCs/>
        </w:rPr>
        <w:t>ює</w:t>
      </w:r>
      <w:r w:rsidR="00BB1D10" w:rsidRPr="0097248B">
        <w:rPr>
          <w:bCs/>
        </w:rPr>
        <w:t xml:space="preserve"> окрем</w:t>
      </w:r>
      <w:r w:rsidR="0097248B" w:rsidRPr="0097248B">
        <w:rPr>
          <w:bCs/>
        </w:rPr>
        <w:t>і</w:t>
      </w:r>
      <w:r w:rsidR="00BB1D10" w:rsidRPr="0097248B">
        <w:rPr>
          <w:bCs/>
        </w:rPr>
        <w:t xml:space="preserve"> ознак</w:t>
      </w:r>
      <w:r w:rsidR="0097248B" w:rsidRPr="0097248B">
        <w:rPr>
          <w:bCs/>
        </w:rPr>
        <w:t>и</w:t>
      </w:r>
      <w:r w:rsidR="00BB1D10" w:rsidRPr="0097248B">
        <w:rPr>
          <w:bCs/>
        </w:rPr>
        <w:t xml:space="preserve"> повноважності Конституційного Суду України</w:t>
      </w:r>
      <w:r>
        <w:rPr>
          <w:bCs/>
        </w:rPr>
        <w:t xml:space="preserve">, а саме збільшує поріг повноважності Суду із 12 до 17 суддів. </w:t>
      </w:r>
    </w:p>
    <w:p w14:paraId="64D91E1B" w14:textId="77777777" w:rsidR="002535FD" w:rsidRPr="0097248B" w:rsidRDefault="002535FD" w:rsidP="00BB1D10">
      <w:pPr>
        <w:widowControl/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</w:p>
    <w:p w14:paraId="0000000D" w14:textId="11D0D930" w:rsidR="00C52AF7" w:rsidRPr="0097248B" w:rsidRDefault="001F6AD8" w:rsidP="00BB1D10">
      <w:pPr>
        <w:spacing w:line="276" w:lineRule="auto"/>
        <w:ind w:firstLine="709"/>
        <w:jc w:val="both"/>
        <w:rPr>
          <w:b/>
        </w:rPr>
      </w:pPr>
      <w:r w:rsidRPr="0097248B">
        <w:rPr>
          <w:b/>
        </w:rPr>
        <w:lastRenderedPageBreak/>
        <w:t>2.</w:t>
      </w:r>
      <w:r w:rsidRPr="0097248B">
        <w:t xml:space="preserve"> </w:t>
      </w:r>
      <w:r w:rsidRPr="0097248B">
        <w:rPr>
          <w:b/>
        </w:rPr>
        <w:t>Мета і завдання проекту Закону</w:t>
      </w:r>
    </w:p>
    <w:p w14:paraId="0000000E" w14:textId="77777777" w:rsidR="00C52AF7" w:rsidRPr="0097248B" w:rsidRDefault="00C52AF7" w:rsidP="00BB1D10">
      <w:pPr>
        <w:spacing w:line="276" w:lineRule="auto"/>
        <w:jc w:val="both"/>
        <w:rPr>
          <w:b/>
        </w:rPr>
      </w:pPr>
    </w:p>
    <w:p w14:paraId="00000010" w14:textId="4EA52F2C" w:rsidR="00C52AF7" w:rsidRPr="0097248B" w:rsidRDefault="00171E40" w:rsidP="0097248B">
      <w:pPr>
        <w:spacing w:line="276" w:lineRule="auto"/>
        <w:ind w:firstLine="709"/>
        <w:jc w:val="both"/>
        <w:rPr>
          <w:bCs/>
        </w:rPr>
      </w:pPr>
      <w:r w:rsidRPr="00171E40">
        <w:rPr>
          <w:bCs/>
        </w:rPr>
        <w:t xml:space="preserve">Проект Закону України розроблено </w:t>
      </w:r>
      <w:r w:rsidR="0097248B" w:rsidRPr="0097248B">
        <w:rPr>
          <w:bCs/>
        </w:rPr>
        <w:t>задля</w:t>
      </w:r>
      <w:r w:rsidRPr="00171E40">
        <w:rPr>
          <w:bCs/>
        </w:rPr>
        <w:t xml:space="preserve"> </w:t>
      </w:r>
      <w:bookmarkStart w:id="5" w:name="_Hlk55229819"/>
      <w:r w:rsidRPr="00171E40">
        <w:rPr>
          <w:bCs/>
        </w:rPr>
        <w:t xml:space="preserve">забезпечення </w:t>
      </w:r>
      <w:r w:rsidR="00BB1D10" w:rsidRPr="0097248B">
        <w:rPr>
          <w:bCs/>
        </w:rPr>
        <w:t>відкритості, прозорості та прогнозованості практики Конституційного Суду України</w:t>
      </w:r>
      <w:bookmarkEnd w:id="5"/>
      <w:r w:rsidR="00BB1D10" w:rsidRPr="0097248B">
        <w:rPr>
          <w:bCs/>
        </w:rPr>
        <w:t>, а також</w:t>
      </w:r>
      <w:r w:rsidR="0097248B" w:rsidRPr="0097248B">
        <w:rPr>
          <w:bCs/>
        </w:rPr>
        <w:t xml:space="preserve"> з метою</w:t>
      </w:r>
      <w:r w:rsidR="00BB1D10" w:rsidRPr="0097248B">
        <w:rPr>
          <w:bCs/>
        </w:rPr>
        <w:t xml:space="preserve"> дотримання принципу верховенства права</w:t>
      </w:r>
      <w:r w:rsidR="0097248B">
        <w:rPr>
          <w:bCs/>
        </w:rPr>
        <w:t xml:space="preserve">, </w:t>
      </w:r>
      <w:r w:rsidR="0097248B" w:rsidRPr="0097248B">
        <w:rPr>
          <w:bCs/>
        </w:rPr>
        <w:t>передбаченого</w:t>
      </w:r>
      <w:r w:rsidR="00BB1D10" w:rsidRPr="0097248B">
        <w:rPr>
          <w:bCs/>
        </w:rPr>
        <w:t xml:space="preserve"> частин</w:t>
      </w:r>
      <w:r w:rsidR="0097248B" w:rsidRPr="0097248B">
        <w:rPr>
          <w:bCs/>
        </w:rPr>
        <w:t>ою</w:t>
      </w:r>
      <w:r w:rsidR="00BB1D10" w:rsidRPr="0097248B">
        <w:rPr>
          <w:bCs/>
        </w:rPr>
        <w:t xml:space="preserve"> першо</w:t>
      </w:r>
      <w:r w:rsidR="0097248B" w:rsidRPr="0097248B">
        <w:rPr>
          <w:bCs/>
        </w:rPr>
        <w:t xml:space="preserve">ю </w:t>
      </w:r>
      <w:r w:rsidR="00BB1D10" w:rsidRPr="0097248B">
        <w:rPr>
          <w:bCs/>
        </w:rPr>
        <w:t>статті 8 Конституції України</w:t>
      </w:r>
      <w:r w:rsidR="0097248B" w:rsidRPr="0097248B">
        <w:rPr>
          <w:bCs/>
        </w:rPr>
        <w:t xml:space="preserve"> та статт</w:t>
      </w:r>
      <w:r w:rsidR="0097248B">
        <w:rPr>
          <w:bCs/>
        </w:rPr>
        <w:t xml:space="preserve">ею </w:t>
      </w:r>
      <w:r w:rsidR="0097248B" w:rsidRPr="0097248B">
        <w:rPr>
          <w:bCs/>
        </w:rPr>
        <w:t xml:space="preserve">3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</w:t>
      </w:r>
    </w:p>
    <w:p w14:paraId="1BA8CB18" w14:textId="77777777" w:rsidR="0097248B" w:rsidRPr="0097248B" w:rsidRDefault="0097248B" w:rsidP="0097248B">
      <w:pPr>
        <w:spacing w:line="276" w:lineRule="auto"/>
        <w:ind w:firstLine="709"/>
        <w:jc w:val="both"/>
        <w:rPr>
          <w:bCs/>
        </w:rPr>
      </w:pPr>
    </w:p>
    <w:p w14:paraId="00000011" w14:textId="77777777" w:rsidR="00C52AF7" w:rsidRPr="0097248B" w:rsidRDefault="001F6AD8" w:rsidP="00BB1D10">
      <w:pPr>
        <w:spacing w:line="276" w:lineRule="auto"/>
        <w:ind w:left="709"/>
        <w:jc w:val="both"/>
        <w:rPr>
          <w:b/>
        </w:rPr>
      </w:pPr>
      <w:r w:rsidRPr="0097248B">
        <w:rPr>
          <w:b/>
        </w:rPr>
        <w:t>3. Загальна характеристика та основні положення проекту Закону</w:t>
      </w:r>
    </w:p>
    <w:p w14:paraId="00000012" w14:textId="77777777" w:rsidR="00C52AF7" w:rsidRPr="0097248B" w:rsidRDefault="00C52AF7" w:rsidP="00BB1D10">
      <w:pPr>
        <w:spacing w:line="276" w:lineRule="auto"/>
        <w:ind w:left="709"/>
        <w:jc w:val="both"/>
        <w:rPr>
          <w:b/>
        </w:rPr>
      </w:pPr>
    </w:p>
    <w:p w14:paraId="13787460" w14:textId="53A65565" w:rsidR="006F67E5" w:rsidRPr="0097248B" w:rsidRDefault="0009488D" w:rsidP="00BB1D10">
      <w:pPr>
        <w:spacing w:line="276" w:lineRule="auto"/>
        <w:ind w:firstLine="709"/>
        <w:jc w:val="both"/>
        <w:rPr>
          <w:color w:val="000000"/>
        </w:rPr>
      </w:pPr>
      <w:r w:rsidRPr="0097248B">
        <w:rPr>
          <w:color w:val="000000"/>
        </w:rPr>
        <w:t xml:space="preserve">Проектом пропонується </w:t>
      </w:r>
      <w:r w:rsidR="009C7444" w:rsidRPr="0097248B">
        <w:rPr>
          <w:color w:val="000000"/>
        </w:rPr>
        <w:t xml:space="preserve">встановити, що Конституційний Суд України є повноважним здійснювати конституційне провадження, якщо у його складі є щонайменше 17 суддів Конституційного Суду, які набули повноважень згідно </w:t>
      </w:r>
      <w:r w:rsidR="009C7444" w:rsidRPr="0097248B">
        <w:rPr>
          <w:color w:val="000000" w:themeColor="text1"/>
        </w:rPr>
        <w:t>зі </w:t>
      </w:r>
      <w:hyperlink r:id="rId12" w:anchor="n96" w:history="1">
        <w:r w:rsidR="009C7444" w:rsidRPr="0097248B">
          <w:rPr>
            <w:rStyle w:val="ae"/>
            <w:color w:val="000000" w:themeColor="text1"/>
            <w:u w:val="none"/>
          </w:rPr>
          <w:t>статтею 17</w:t>
        </w:r>
      </w:hyperlink>
      <w:r w:rsidR="009C7444" w:rsidRPr="0097248B">
        <w:rPr>
          <w:color w:val="000000" w:themeColor="text1"/>
        </w:rPr>
        <w:t> Закону України «Про Конституційний Суд України»</w:t>
      </w:r>
      <w:r w:rsidR="006F67E5" w:rsidRPr="0097248B">
        <w:rPr>
          <w:color w:val="000000"/>
        </w:rPr>
        <w:t xml:space="preserve">. </w:t>
      </w:r>
    </w:p>
    <w:p w14:paraId="00000014" w14:textId="77777777" w:rsidR="00C52AF7" w:rsidRPr="0097248B" w:rsidRDefault="00C52AF7" w:rsidP="00BB1D10">
      <w:pPr>
        <w:spacing w:line="276" w:lineRule="auto"/>
        <w:ind w:firstLine="709"/>
        <w:jc w:val="both"/>
        <w:rPr>
          <w:b/>
        </w:rPr>
      </w:pPr>
    </w:p>
    <w:p w14:paraId="00000015" w14:textId="77777777" w:rsidR="00C52AF7" w:rsidRPr="0097248B" w:rsidRDefault="001F6AD8" w:rsidP="00BB1D10">
      <w:pPr>
        <w:spacing w:line="276" w:lineRule="auto"/>
        <w:ind w:firstLine="708"/>
        <w:jc w:val="both"/>
        <w:rPr>
          <w:b/>
        </w:rPr>
      </w:pPr>
      <w:r w:rsidRPr="0097248B">
        <w:rPr>
          <w:b/>
        </w:rPr>
        <w:t>4. Стан нормативно-правової бази у даній сфері правового регулювання</w:t>
      </w:r>
    </w:p>
    <w:p w14:paraId="00000016" w14:textId="77777777" w:rsidR="00C52AF7" w:rsidRPr="0097248B" w:rsidRDefault="00C52AF7" w:rsidP="00BB1D10">
      <w:pPr>
        <w:spacing w:line="276" w:lineRule="auto"/>
        <w:ind w:firstLine="708"/>
        <w:jc w:val="both"/>
      </w:pPr>
    </w:p>
    <w:p w14:paraId="00000017" w14:textId="710B623B" w:rsidR="00C52AF7" w:rsidRPr="0097248B" w:rsidRDefault="00170D21" w:rsidP="00BB1D10">
      <w:pPr>
        <w:spacing w:line="276" w:lineRule="auto"/>
        <w:ind w:firstLine="709"/>
        <w:jc w:val="both"/>
      </w:pPr>
      <w:r w:rsidRPr="0097248B">
        <w:t>У цій сфері правового регулювання діє</w:t>
      </w:r>
      <w:r w:rsidRPr="0097248B" w:rsidDel="00170D21">
        <w:t xml:space="preserve"> </w:t>
      </w:r>
      <w:r w:rsidR="001F6AD8" w:rsidRPr="0097248B">
        <w:t>Закон</w:t>
      </w:r>
      <w:r w:rsidRPr="0097248B">
        <w:t xml:space="preserve"> </w:t>
      </w:r>
      <w:r w:rsidR="001F6AD8" w:rsidRPr="0097248B">
        <w:t xml:space="preserve">України </w:t>
      </w:r>
      <w:r w:rsidR="00BD7991" w:rsidRPr="0097248B">
        <w:t xml:space="preserve">«Про </w:t>
      </w:r>
      <w:r w:rsidR="009C7444" w:rsidRPr="0097248B">
        <w:t>Конституційний Суд України</w:t>
      </w:r>
      <w:r w:rsidR="00BD7991" w:rsidRPr="0097248B">
        <w:t>»</w:t>
      </w:r>
      <w:r w:rsidR="001F6AD8" w:rsidRPr="0097248B">
        <w:t>.</w:t>
      </w:r>
    </w:p>
    <w:p w14:paraId="00000019" w14:textId="6E0CA988" w:rsidR="00C52AF7" w:rsidRPr="0097248B" w:rsidRDefault="001F6AD8" w:rsidP="00BB1D10">
      <w:pPr>
        <w:spacing w:line="276" w:lineRule="auto"/>
        <w:ind w:firstLine="709"/>
        <w:jc w:val="both"/>
      </w:pPr>
      <w:r w:rsidRPr="0097248B">
        <w:t xml:space="preserve">Реалізація положень Закону, про проект якого йдеться, не потребує внесення змін до інших законодавчих актів. </w:t>
      </w:r>
    </w:p>
    <w:p w14:paraId="0000001A" w14:textId="77777777" w:rsidR="00C52AF7" w:rsidRPr="0097248B" w:rsidRDefault="00C52AF7" w:rsidP="00BB1D10">
      <w:pPr>
        <w:spacing w:line="276" w:lineRule="auto"/>
        <w:ind w:firstLine="709"/>
        <w:jc w:val="both"/>
      </w:pPr>
    </w:p>
    <w:p w14:paraId="0000001B" w14:textId="77777777" w:rsidR="00C52AF7" w:rsidRPr="0097248B" w:rsidRDefault="001F6AD8" w:rsidP="00BB1D10">
      <w:pPr>
        <w:spacing w:line="276" w:lineRule="auto"/>
        <w:ind w:left="709"/>
        <w:jc w:val="both"/>
        <w:rPr>
          <w:b/>
        </w:rPr>
      </w:pPr>
      <w:r w:rsidRPr="0097248B">
        <w:rPr>
          <w:b/>
        </w:rPr>
        <w:t>5. Фінансово-економічне обґрунтування</w:t>
      </w:r>
    </w:p>
    <w:p w14:paraId="0000001C" w14:textId="77777777" w:rsidR="00C52AF7" w:rsidRPr="0097248B" w:rsidRDefault="00C52AF7" w:rsidP="00BB1D10">
      <w:pPr>
        <w:spacing w:line="276" w:lineRule="auto"/>
        <w:ind w:left="709"/>
        <w:jc w:val="both"/>
        <w:rPr>
          <w:b/>
        </w:rPr>
      </w:pPr>
    </w:p>
    <w:p w14:paraId="0000001D" w14:textId="77777777" w:rsidR="00C52AF7" w:rsidRPr="0097248B" w:rsidRDefault="001F6AD8" w:rsidP="00BB1D10">
      <w:pPr>
        <w:shd w:val="clear" w:color="auto" w:fill="FFFFFF"/>
        <w:spacing w:line="276" w:lineRule="auto"/>
        <w:ind w:firstLine="720"/>
        <w:jc w:val="both"/>
      </w:pPr>
      <w:r w:rsidRPr="0097248B">
        <w:t>Реалізація законопроекту не потребує додаткових витрат із державного бюджету України.</w:t>
      </w:r>
    </w:p>
    <w:p w14:paraId="0000001E" w14:textId="77777777" w:rsidR="00C52AF7" w:rsidRPr="0097248B" w:rsidRDefault="00C52AF7" w:rsidP="00BB1D10">
      <w:pPr>
        <w:spacing w:line="276" w:lineRule="auto"/>
        <w:ind w:firstLine="709"/>
        <w:jc w:val="both"/>
      </w:pPr>
    </w:p>
    <w:p w14:paraId="0000001F" w14:textId="77777777" w:rsidR="00C52AF7" w:rsidRPr="0097248B" w:rsidRDefault="001F6AD8" w:rsidP="00BB1D10">
      <w:pPr>
        <w:spacing w:line="276" w:lineRule="auto"/>
        <w:ind w:firstLine="708"/>
        <w:jc w:val="both"/>
        <w:rPr>
          <w:b/>
        </w:rPr>
      </w:pPr>
      <w:r w:rsidRPr="0097248B">
        <w:rPr>
          <w:b/>
        </w:rPr>
        <w:t>6. Прогноз соціально-економічних, правових та інших наслідків прийняття акту</w:t>
      </w:r>
    </w:p>
    <w:p w14:paraId="00000020" w14:textId="77777777" w:rsidR="00C52AF7" w:rsidRPr="0097248B" w:rsidRDefault="00C52AF7" w:rsidP="00BB1D10">
      <w:pPr>
        <w:spacing w:line="276" w:lineRule="auto"/>
        <w:ind w:firstLine="708"/>
        <w:jc w:val="both"/>
        <w:rPr>
          <w:b/>
        </w:rPr>
      </w:pPr>
    </w:p>
    <w:p w14:paraId="4486A529" w14:textId="2F8F5553" w:rsidR="0097248B" w:rsidRPr="0097248B" w:rsidRDefault="001F6AD8" w:rsidP="0097248B">
      <w:pPr>
        <w:spacing w:line="276" w:lineRule="auto"/>
        <w:ind w:firstLine="709"/>
        <w:jc w:val="both"/>
        <w:rPr>
          <w:bCs/>
          <w:color w:val="000000"/>
        </w:rPr>
      </w:pPr>
      <w:r w:rsidRPr="0097248B">
        <w:rPr>
          <w:color w:val="000000"/>
        </w:rPr>
        <w:t>Прийняття Закону</w:t>
      </w:r>
      <w:r w:rsidR="0003420F" w:rsidRPr="0097248B">
        <w:rPr>
          <w:color w:val="000000"/>
        </w:rPr>
        <w:t xml:space="preserve"> сприятиме </w:t>
      </w:r>
      <w:r w:rsidR="0097248B" w:rsidRPr="0097248B">
        <w:rPr>
          <w:bCs/>
          <w:color w:val="000000"/>
        </w:rPr>
        <w:t>відновленню довіри громадян до судової влади</w:t>
      </w:r>
      <w:r w:rsidR="0097248B">
        <w:rPr>
          <w:bCs/>
          <w:color w:val="000000"/>
        </w:rPr>
        <w:t xml:space="preserve"> та  </w:t>
      </w:r>
      <w:r w:rsidR="0097248B" w:rsidRPr="00171E40">
        <w:rPr>
          <w:bCs/>
          <w:color w:val="000000"/>
        </w:rPr>
        <w:t>забезпеч</w:t>
      </w:r>
      <w:r w:rsidR="0097248B">
        <w:rPr>
          <w:bCs/>
          <w:color w:val="000000"/>
        </w:rPr>
        <w:t xml:space="preserve">ить </w:t>
      </w:r>
      <w:r w:rsidR="0097248B" w:rsidRPr="0097248B">
        <w:rPr>
          <w:bCs/>
          <w:color w:val="000000"/>
        </w:rPr>
        <w:t>відкрит</w:t>
      </w:r>
      <w:r w:rsidR="0097248B">
        <w:rPr>
          <w:bCs/>
          <w:color w:val="000000"/>
        </w:rPr>
        <w:t>іс</w:t>
      </w:r>
      <w:r w:rsidR="0097248B" w:rsidRPr="0097248B">
        <w:rPr>
          <w:bCs/>
          <w:color w:val="000000"/>
        </w:rPr>
        <w:t>т</w:t>
      </w:r>
      <w:r w:rsidR="0097248B">
        <w:rPr>
          <w:bCs/>
          <w:color w:val="000000"/>
        </w:rPr>
        <w:t>ь</w:t>
      </w:r>
      <w:r w:rsidR="0097248B" w:rsidRPr="0097248B">
        <w:rPr>
          <w:bCs/>
          <w:color w:val="000000"/>
        </w:rPr>
        <w:t>, прозор</w:t>
      </w:r>
      <w:r w:rsidR="0097248B">
        <w:rPr>
          <w:bCs/>
          <w:color w:val="000000"/>
        </w:rPr>
        <w:t>і</w:t>
      </w:r>
      <w:r w:rsidR="0097248B" w:rsidRPr="0097248B">
        <w:rPr>
          <w:bCs/>
          <w:color w:val="000000"/>
        </w:rPr>
        <w:t>ст</w:t>
      </w:r>
      <w:r w:rsidR="0097248B">
        <w:rPr>
          <w:bCs/>
          <w:color w:val="000000"/>
        </w:rPr>
        <w:t>ь</w:t>
      </w:r>
      <w:r w:rsidR="0097248B" w:rsidRPr="0097248B">
        <w:rPr>
          <w:bCs/>
          <w:color w:val="000000"/>
        </w:rPr>
        <w:t xml:space="preserve"> та прогнозован</w:t>
      </w:r>
      <w:r w:rsidR="0097248B">
        <w:rPr>
          <w:bCs/>
          <w:color w:val="000000"/>
        </w:rPr>
        <w:t xml:space="preserve">ість </w:t>
      </w:r>
      <w:r w:rsidR="0097248B" w:rsidRPr="0097248B">
        <w:rPr>
          <w:bCs/>
          <w:color w:val="000000"/>
        </w:rPr>
        <w:t>практики Конституційного Суду України</w:t>
      </w:r>
      <w:r w:rsidR="0097248B">
        <w:rPr>
          <w:bCs/>
          <w:color w:val="000000"/>
        </w:rPr>
        <w:t xml:space="preserve"> </w:t>
      </w:r>
      <w:r w:rsidR="0097248B" w:rsidRPr="0097248B">
        <w:rPr>
          <w:bCs/>
          <w:color w:val="000000"/>
        </w:rPr>
        <w:t xml:space="preserve">шляхом боротьби з корупцією, непрофесійністю та безвідповідальністю в судовій системі. Законопроект також сприятиме дотримання принципу верховенства права в Україні. </w:t>
      </w:r>
    </w:p>
    <w:p w14:paraId="1BABF1C7" w14:textId="320F8905" w:rsidR="00797D6C" w:rsidRDefault="00797D6C" w:rsidP="00BB1D10">
      <w:pPr>
        <w:spacing w:line="276" w:lineRule="auto"/>
        <w:ind w:firstLine="709"/>
        <w:jc w:val="both"/>
        <w:rPr>
          <w:color w:val="000000"/>
        </w:rPr>
      </w:pPr>
    </w:p>
    <w:p w14:paraId="19085D16" w14:textId="77777777" w:rsidR="0097248B" w:rsidRPr="0097248B" w:rsidRDefault="0097248B" w:rsidP="00BB1D10">
      <w:pPr>
        <w:spacing w:line="276" w:lineRule="auto"/>
        <w:ind w:firstLine="709"/>
        <w:jc w:val="both"/>
        <w:rPr>
          <w:color w:val="000000"/>
        </w:rPr>
      </w:pPr>
    </w:p>
    <w:p w14:paraId="00000025" w14:textId="0F4FD5B1" w:rsidR="00C52AF7" w:rsidRPr="00BB1D10" w:rsidRDefault="001F6AD8" w:rsidP="00BB1D1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  <w:sz w:val="28"/>
          <w:szCs w:val="28"/>
        </w:rPr>
      </w:pPr>
      <w:r w:rsidRPr="0097248B">
        <w:rPr>
          <w:b/>
          <w:color w:val="000000"/>
        </w:rPr>
        <w:t>Народн</w:t>
      </w:r>
      <w:r w:rsidR="00546F53" w:rsidRPr="0097248B">
        <w:rPr>
          <w:b/>
          <w:color w:val="000000"/>
        </w:rPr>
        <w:t>ий</w:t>
      </w:r>
      <w:r w:rsidRPr="0097248B">
        <w:rPr>
          <w:b/>
          <w:color w:val="000000"/>
        </w:rPr>
        <w:t xml:space="preserve"> депутат України</w:t>
      </w:r>
      <w:r w:rsidRPr="0097248B">
        <w:rPr>
          <w:b/>
          <w:color w:val="000000"/>
        </w:rPr>
        <w:tab/>
      </w:r>
      <w:r w:rsidRPr="0097248B">
        <w:rPr>
          <w:b/>
          <w:color w:val="000000"/>
        </w:rPr>
        <w:tab/>
      </w:r>
      <w:r w:rsidRPr="0097248B">
        <w:rPr>
          <w:b/>
          <w:color w:val="000000"/>
        </w:rPr>
        <w:tab/>
      </w:r>
      <w:r w:rsidRPr="00BB1D10">
        <w:rPr>
          <w:b/>
          <w:color w:val="000000"/>
          <w:sz w:val="28"/>
          <w:szCs w:val="28"/>
        </w:rPr>
        <w:tab/>
      </w:r>
      <w:r w:rsidR="00217721" w:rsidRPr="00BB1D10">
        <w:rPr>
          <w:b/>
          <w:color w:val="000000"/>
          <w:sz w:val="28"/>
          <w:szCs w:val="28"/>
        </w:rPr>
        <w:t xml:space="preserve">      </w:t>
      </w:r>
    </w:p>
    <w:sectPr w:rsidR="00C52AF7" w:rsidRPr="00BB1D10" w:rsidSect="005D5A08">
      <w:headerReference w:type="even" r:id="rId13"/>
      <w:headerReference w:type="default" r:id="rId14"/>
      <w:pgSz w:w="11906" w:h="16838"/>
      <w:pgMar w:top="850" w:right="850" w:bottom="850" w:left="1417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A9F36" w14:textId="77777777" w:rsidR="001A4452" w:rsidRDefault="001A4452">
      <w:r>
        <w:separator/>
      </w:r>
    </w:p>
  </w:endnote>
  <w:endnote w:type="continuationSeparator" w:id="0">
    <w:p w14:paraId="18F1C675" w14:textId="77777777" w:rsidR="001A4452" w:rsidRDefault="001A4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Yu Gothic"/>
    <w:charset w:val="80"/>
    <w:family w:val="auto"/>
    <w:pitch w:val="variable"/>
    <w:sig w:usb0="00000001" w:usb1="08070000" w:usb2="00000010" w:usb3="00000000" w:csb0="00020000" w:csb1="00000000"/>
  </w:font>
  <w:font w:name="Liberation Sans">
    <w:altName w:val="Arial"/>
    <w:charset w:val="00"/>
    <w:family w:val="auto"/>
    <w:pitch w:val="default"/>
  </w:font>
  <w:font w:name="WenQuanYi Micro Hei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1974D" w14:textId="77777777" w:rsidR="001A4452" w:rsidRDefault="001A4452">
      <w:r>
        <w:separator/>
      </w:r>
    </w:p>
  </w:footnote>
  <w:footnote w:type="continuationSeparator" w:id="0">
    <w:p w14:paraId="4F053BAD" w14:textId="77777777" w:rsidR="001A4452" w:rsidRDefault="001A4452">
      <w:r>
        <w:continuationSeparator/>
      </w:r>
    </w:p>
  </w:footnote>
  <w:footnote w:id="1">
    <w:p w14:paraId="3FCBD1AC" w14:textId="527EA2B6" w:rsidR="005D66D2" w:rsidRDefault="005D66D2" w:rsidP="0088471C">
      <w:pPr>
        <w:pStyle w:val="af1"/>
        <w:jc w:val="both"/>
      </w:pPr>
      <w:r>
        <w:rPr>
          <w:rStyle w:val="af3"/>
        </w:rPr>
        <w:footnoteRef/>
      </w:r>
      <w:r>
        <w:t xml:space="preserve"> Цілі, критерії, план дій. Якою є стратегія судової реформи? доступ: </w:t>
      </w:r>
      <w:hyperlink r:id="rId1" w:history="1">
        <w:r w:rsidRPr="00A85DBA">
          <w:rPr>
            <w:rStyle w:val="ae"/>
          </w:rPr>
          <w:t>http://sudovareforma.org/institution/strategy/</w:t>
        </w:r>
      </w:hyperlink>
      <w:r>
        <w:t xml:space="preserve"> ;</w:t>
      </w:r>
    </w:p>
  </w:footnote>
  <w:footnote w:id="2">
    <w:p w14:paraId="1F8BE87A" w14:textId="6AC60222" w:rsidR="0088471C" w:rsidRDefault="0088471C" w:rsidP="0088471C">
      <w:pPr>
        <w:pStyle w:val="af1"/>
        <w:jc w:val="both"/>
      </w:pPr>
      <w:r>
        <w:rPr>
          <w:rStyle w:val="af3"/>
        </w:rPr>
        <w:footnoteRef/>
      </w:r>
      <w:r>
        <w:t xml:space="preserve"> </w:t>
      </w:r>
      <w:r w:rsidRPr="0088471C">
        <w:t xml:space="preserve">Конституційний Суд визнав неконституційними ключові інститути антикорупційного закону і кримінальну відповідальність за завідомо недостовірне декларування. Що далі? доступ: </w:t>
      </w:r>
      <w:hyperlink r:id="rId2" w:history="1">
        <w:r w:rsidRPr="0088471C">
          <w:rPr>
            <w:rStyle w:val="ae"/>
          </w:rPr>
          <w:t>https://pravo.org.ua/ua/news/20874692-konstitutsiyniy-sud-viznav-nekonstitutsiynimi-klyuchovi-instituti-antikoruptsiynogo-zakonu-i-kriminalnu-vidpovidalnist-za-zavidomo-nedostovirne-deklaruvannya.-scho-dali?fbclid=IwAR0AfWyg4MPK2JkXb1qphkKF4cafGtzyzjiu_4zE2JVkBPdpurNte2c6b9o</w:t>
        </w:r>
      </w:hyperlink>
    </w:p>
  </w:footnote>
  <w:footnote w:id="3">
    <w:p w14:paraId="4BC2F867" w14:textId="648E1D1E" w:rsidR="005D66D2" w:rsidRDefault="005D66D2" w:rsidP="0088471C">
      <w:pPr>
        <w:pStyle w:val="af1"/>
        <w:jc w:val="both"/>
      </w:pPr>
      <w:r>
        <w:rPr>
          <w:rStyle w:val="af3"/>
        </w:rPr>
        <w:footnoteRef/>
      </w:r>
      <w:r>
        <w:t xml:space="preserve"> </w:t>
      </w:r>
      <w:r w:rsidR="0088471C">
        <w:t>Там само</w:t>
      </w:r>
      <w:r>
        <w:t xml:space="preserve">; </w:t>
      </w:r>
    </w:p>
  </w:footnote>
  <w:footnote w:id="4">
    <w:p w14:paraId="4D06614C" w14:textId="3718B5F1" w:rsidR="005D66D2" w:rsidRDefault="005D66D2" w:rsidP="0088471C">
      <w:pPr>
        <w:pStyle w:val="af1"/>
        <w:jc w:val="both"/>
      </w:pPr>
      <w:r>
        <w:rPr>
          <w:rStyle w:val="af3"/>
        </w:rPr>
        <w:footnoteRef/>
      </w:r>
      <w:r>
        <w:t xml:space="preserve"> Антон Подільчак, </w:t>
      </w:r>
      <w:r w:rsidRPr="005D66D2">
        <w:t>Якою має бути судова реформа: погляд правників</w:t>
      </w:r>
      <w:r>
        <w:t xml:space="preserve">, доступ: </w:t>
      </w:r>
      <w:hyperlink r:id="rId3" w:history="1">
        <w:r w:rsidRPr="00A85DBA">
          <w:rPr>
            <w:rStyle w:val="ae"/>
          </w:rPr>
          <w:t>https://yur-gazeta.com/publications/events/yakoyu-mae-buti-sudova-reforma-poglyad-pravnikiv-.html</w:t>
        </w:r>
      </w:hyperlink>
      <w:r>
        <w:t xml:space="preserve"> </w:t>
      </w:r>
    </w:p>
  </w:footnote>
  <w:footnote w:id="5">
    <w:p w14:paraId="4EFE2454" w14:textId="31792DE1" w:rsidR="00BB1D10" w:rsidRDefault="00BB1D10">
      <w:pPr>
        <w:pStyle w:val="af1"/>
      </w:pPr>
      <w:r>
        <w:rPr>
          <w:rStyle w:val="af3"/>
        </w:rPr>
        <w:footnoteRef/>
      </w:r>
      <w:r>
        <w:t xml:space="preserve"> Стаття 3 Угоди, доступ: </w:t>
      </w:r>
      <w:hyperlink r:id="rId4" w:anchor="Text" w:history="1">
        <w:r w:rsidRPr="00A85DBA">
          <w:rPr>
            <w:rStyle w:val="ae"/>
          </w:rPr>
          <w:t>https://zakon.rada.gov.ua/rada/show/984_011#Text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77777777" w:rsidR="00C52AF7" w:rsidRDefault="001F6AD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9" w14:textId="77777777" w:rsidR="00C52AF7" w:rsidRDefault="00C52AF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6" w14:textId="1EA96B16" w:rsidR="00C52AF7" w:rsidRDefault="001F6AD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51CC3">
      <w:rPr>
        <w:noProof/>
        <w:color w:val="000000"/>
      </w:rPr>
      <w:t>2</w:t>
    </w:r>
    <w:r>
      <w:rPr>
        <w:color w:val="000000"/>
      </w:rPr>
      <w:fldChar w:fldCharType="end"/>
    </w:r>
  </w:p>
  <w:p w14:paraId="00000027" w14:textId="77777777" w:rsidR="00C52AF7" w:rsidRDefault="00C52AF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2E2CC6"/>
    <w:multiLevelType w:val="multilevel"/>
    <w:tmpl w:val="C8E229F2"/>
    <w:lvl w:ilvl="0">
      <w:start w:val="1"/>
      <w:numFmt w:val="decimal"/>
      <w:pStyle w:val="1"/>
      <w:lvlText w:val=""/>
      <w:lvlJc w:val="left"/>
      <w:pPr>
        <w:ind w:left="720" w:hanging="360"/>
      </w:pPr>
    </w:lvl>
    <w:lvl w:ilvl="1">
      <w:start w:val="1"/>
      <w:numFmt w:val="decimal"/>
      <w:lvlText w:val=""/>
      <w:lvlJc w:val="left"/>
      <w:pPr>
        <w:ind w:left="1080" w:hanging="360"/>
      </w:pPr>
    </w:lvl>
    <w:lvl w:ilvl="2">
      <w:start w:val="1"/>
      <w:numFmt w:val="decimal"/>
      <w:lvlText w:val=""/>
      <w:lvlJc w:val="left"/>
      <w:pPr>
        <w:ind w:left="1440" w:hanging="360"/>
      </w:pPr>
    </w:lvl>
    <w:lvl w:ilvl="3">
      <w:start w:val="1"/>
      <w:numFmt w:val="decimal"/>
      <w:lvlText w:val=""/>
      <w:lvlJc w:val="left"/>
      <w:pPr>
        <w:ind w:left="1800" w:hanging="360"/>
      </w:pPr>
    </w:lvl>
    <w:lvl w:ilvl="4">
      <w:start w:val="1"/>
      <w:numFmt w:val="decimal"/>
      <w:lvlText w:val=""/>
      <w:lvlJc w:val="left"/>
      <w:pPr>
        <w:ind w:left="2160" w:hanging="360"/>
      </w:pPr>
    </w:lvl>
    <w:lvl w:ilvl="5">
      <w:start w:val="1"/>
      <w:numFmt w:val="decimal"/>
      <w:lvlText w:val=""/>
      <w:lvlJc w:val="left"/>
      <w:pPr>
        <w:ind w:left="2520" w:hanging="360"/>
      </w:pPr>
    </w:lvl>
    <w:lvl w:ilvl="6">
      <w:start w:val="1"/>
      <w:numFmt w:val="decimal"/>
      <w:lvlText w:val=""/>
      <w:lvlJc w:val="left"/>
      <w:pPr>
        <w:ind w:left="2880" w:hanging="360"/>
      </w:pPr>
    </w:lvl>
    <w:lvl w:ilvl="7">
      <w:start w:val="1"/>
      <w:numFmt w:val="decimal"/>
      <w:lvlText w:val=""/>
      <w:lvlJc w:val="left"/>
      <w:pPr>
        <w:ind w:left="3240" w:hanging="360"/>
      </w:pPr>
    </w:lvl>
    <w:lvl w:ilvl="8">
      <w:start w:val="1"/>
      <w:numFmt w:val="decimal"/>
      <w:lvlText w:val="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F7"/>
    <w:rsid w:val="000256D1"/>
    <w:rsid w:val="0003420F"/>
    <w:rsid w:val="000547CE"/>
    <w:rsid w:val="0009488D"/>
    <w:rsid w:val="000A0597"/>
    <w:rsid w:val="000D165E"/>
    <w:rsid w:val="000E286B"/>
    <w:rsid w:val="000F0E48"/>
    <w:rsid w:val="001452C9"/>
    <w:rsid w:val="001544A3"/>
    <w:rsid w:val="00170D21"/>
    <w:rsid w:val="00171E40"/>
    <w:rsid w:val="00192AB3"/>
    <w:rsid w:val="00196978"/>
    <w:rsid w:val="001A4452"/>
    <w:rsid w:val="001C5DA0"/>
    <w:rsid w:val="001F6AD8"/>
    <w:rsid w:val="00217721"/>
    <w:rsid w:val="002535FD"/>
    <w:rsid w:val="002B0CCD"/>
    <w:rsid w:val="002B211B"/>
    <w:rsid w:val="003E10D6"/>
    <w:rsid w:val="00436C3F"/>
    <w:rsid w:val="00467AAC"/>
    <w:rsid w:val="004C3B6B"/>
    <w:rsid w:val="004E6CF3"/>
    <w:rsid w:val="004F709E"/>
    <w:rsid w:val="00520CF1"/>
    <w:rsid w:val="00546F53"/>
    <w:rsid w:val="005622DA"/>
    <w:rsid w:val="005D5A08"/>
    <w:rsid w:val="005D66D2"/>
    <w:rsid w:val="005E74C9"/>
    <w:rsid w:val="00651CC3"/>
    <w:rsid w:val="006A0FF3"/>
    <w:rsid w:val="006E51CD"/>
    <w:rsid w:val="006E6D67"/>
    <w:rsid w:val="006F67E5"/>
    <w:rsid w:val="00705211"/>
    <w:rsid w:val="007801B5"/>
    <w:rsid w:val="00797D6C"/>
    <w:rsid w:val="007A37F2"/>
    <w:rsid w:val="007A7B4D"/>
    <w:rsid w:val="007D1FAE"/>
    <w:rsid w:val="007E7AFC"/>
    <w:rsid w:val="00880DBF"/>
    <w:rsid w:val="0088471C"/>
    <w:rsid w:val="00921E27"/>
    <w:rsid w:val="00960D37"/>
    <w:rsid w:val="0097248B"/>
    <w:rsid w:val="009C7444"/>
    <w:rsid w:val="009F0521"/>
    <w:rsid w:val="00A12AD6"/>
    <w:rsid w:val="00A21328"/>
    <w:rsid w:val="00A2569D"/>
    <w:rsid w:val="00A57F57"/>
    <w:rsid w:val="00A6040C"/>
    <w:rsid w:val="00A75FC0"/>
    <w:rsid w:val="00AA0269"/>
    <w:rsid w:val="00B31D94"/>
    <w:rsid w:val="00BA2443"/>
    <w:rsid w:val="00BB1D10"/>
    <w:rsid w:val="00BD7991"/>
    <w:rsid w:val="00BE33A9"/>
    <w:rsid w:val="00BF7F8B"/>
    <w:rsid w:val="00C4273D"/>
    <w:rsid w:val="00C52AF7"/>
    <w:rsid w:val="00C53DC2"/>
    <w:rsid w:val="00C57A53"/>
    <w:rsid w:val="00C63455"/>
    <w:rsid w:val="00CA72D2"/>
    <w:rsid w:val="00CD2216"/>
    <w:rsid w:val="00CD40A7"/>
    <w:rsid w:val="00D37B83"/>
    <w:rsid w:val="00D7253F"/>
    <w:rsid w:val="00DC57DC"/>
    <w:rsid w:val="00DD5A6C"/>
    <w:rsid w:val="00DE2791"/>
    <w:rsid w:val="00E2149A"/>
    <w:rsid w:val="00E7002F"/>
    <w:rsid w:val="00EC37F4"/>
    <w:rsid w:val="00ED3D6A"/>
    <w:rsid w:val="00F05491"/>
    <w:rsid w:val="00F200C4"/>
    <w:rsid w:val="00F278BA"/>
    <w:rsid w:val="00F640C1"/>
    <w:rsid w:val="00F776AC"/>
    <w:rsid w:val="00F90F1F"/>
    <w:rsid w:val="00FF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325BB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14F"/>
    <w:pPr>
      <w:suppressAutoHyphens/>
    </w:pPr>
    <w:rPr>
      <w:rFonts w:eastAsia="Andale Sans UI"/>
      <w:kern w:val="1"/>
      <w:lang w:eastAsia="zh-CN"/>
    </w:rPr>
  </w:style>
  <w:style w:type="paragraph" w:styleId="1">
    <w:name w:val="heading 1"/>
    <w:basedOn w:val="a"/>
    <w:next w:val="a0"/>
    <w:link w:val="10"/>
    <w:uiPriority w:val="9"/>
    <w:qFormat/>
    <w:rsid w:val="00B6714F"/>
    <w:pPr>
      <w:keepNext/>
      <w:numPr>
        <w:numId w:val="1"/>
      </w:numPr>
      <w:spacing w:before="240" w:after="120"/>
      <w:jc w:val="both"/>
      <w:outlineLvl w:val="0"/>
    </w:pPr>
    <w:rPr>
      <w:rFonts w:ascii="Liberation Sans" w:eastAsia="WenQuanYi Micro Hei" w:hAnsi="Liberatio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paragraph" w:styleId="a0">
    <w:name w:val="Body Text"/>
    <w:basedOn w:val="a"/>
    <w:link w:val="a5"/>
    <w:uiPriority w:val="99"/>
    <w:rsid w:val="00B6714F"/>
    <w:pPr>
      <w:spacing w:after="120"/>
    </w:pPr>
  </w:style>
  <w:style w:type="paragraph" w:styleId="30">
    <w:name w:val="Body Text Indent 3"/>
    <w:basedOn w:val="a"/>
    <w:link w:val="31"/>
    <w:uiPriority w:val="99"/>
    <w:rsid w:val="00B6714F"/>
    <w:pPr>
      <w:widowControl/>
      <w:suppressAutoHyphens w:val="0"/>
      <w:ind w:left="708"/>
      <w:jc w:val="both"/>
    </w:pPr>
    <w:rPr>
      <w:rFonts w:eastAsia="Times New Roman"/>
      <w:kern w:val="0"/>
      <w:sz w:val="28"/>
      <w:szCs w:val="28"/>
      <w:lang w:val="ru-RU" w:eastAsia="ru-RU"/>
    </w:rPr>
  </w:style>
  <w:style w:type="character" w:customStyle="1" w:styleId="a5">
    <w:name w:val="Основний текст Знак"/>
    <w:basedOn w:val="a1"/>
    <w:link w:val="a0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paragraph" w:styleId="a6">
    <w:name w:val="Normal (Web)"/>
    <w:basedOn w:val="a"/>
    <w:uiPriority w:val="99"/>
    <w:rsid w:val="00B6714F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31">
    <w:name w:val="Основний текст з відступом 3 Знак"/>
    <w:basedOn w:val="a1"/>
    <w:link w:val="30"/>
    <w:uiPriority w:val="99"/>
    <w:semiHidden/>
    <w:locked/>
    <w:rsid w:val="00B6714F"/>
    <w:rPr>
      <w:rFonts w:cs="Times New Roman"/>
      <w:sz w:val="28"/>
      <w:lang w:val="ru-RU" w:eastAsia="ru-RU"/>
    </w:rPr>
  </w:style>
  <w:style w:type="paragraph" w:customStyle="1" w:styleId="21">
    <w:name w:val="Основной текст 21"/>
    <w:basedOn w:val="a"/>
    <w:uiPriority w:val="99"/>
    <w:rsid w:val="00B6714F"/>
    <w:pPr>
      <w:widowControl/>
      <w:suppressAutoHyphens w:val="0"/>
      <w:spacing w:after="120" w:line="480" w:lineRule="auto"/>
    </w:pPr>
    <w:rPr>
      <w:rFonts w:eastAsia="Times New Roman"/>
      <w:lang w:val="ru-RU"/>
    </w:rPr>
  </w:style>
  <w:style w:type="paragraph" w:styleId="a7">
    <w:name w:val="header"/>
    <w:basedOn w:val="a"/>
    <w:link w:val="a8"/>
    <w:uiPriority w:val="99"/>
    <w:rsid w:val="00B6714F"/>
    <w:pPr>
      <w:tabs>
        <w:tab w:val="center" w:pos="4677"/>
        <w:tab w:val="right" w:pos="9355"/>
      </w:tabs>
    </w:pPr>
  </w:style>
  <w:style w:type="character" w:styleId="a9">
    <w:name w:val="page number"/>
    <w:basedOn w:val="a1"/>
    <w:uiPriority w:val="99"/>
    <w:rsid w:val="00B6714F"/>
    <w:rPr>
      <w:rFonts w:cs="Times New Roman"/>
    </w:rPr>
  </w:style>
  <w:style w:type="character" w:customStyle="1" w:styleId="a8">
    <w:name w:val="Верхній колонтитул Знак"/>
    <w:basedOn w:val="a1"/>
    <w:link w:val="a7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paragraph" w:styleId="aa">
    <w:name w:val="footer"/>
    <w:basedOn w:val="a"/>
    <w:link w:val="ab"/>
    <w:uiPriority w:val="99"/>
    <w:rsid w:val="00B6714F"/>
    <w:pPr>
      <w:tabs>
        <w:tab w:val="center" w:pos="4677"/>
        <w:tab w:val="right" w:pos="9355"/>
      </w:tabs>
    </w:pPr>
  </w:style>
  <w:style w:type="paragraph" w:customStyle="1" w:styleId="StyleZakonu">
    <w:name w:val="StyleZakonu"/>
    <w:basedOn w:val="a"/>
    <w:uiPriority w:val="99"/>
    <w:rsid w:val="00E81264"/>
    <w:pPr>
      <w:widowControl/>
      <w:spacing w:after="60"/>
      <w:ind w:firstLine="284"/>
      <w:jc w:val="both"/>
    </w:pPr>
    <w:rPr>
      <w:rFonts w:eastAsia="Times New Roman"/>
      <w:sz w:val="20"/>
      <w:szCs w:val="20"/>
    </w:rPr>
  </w:style>
  <w:style w:type="character" w:customStyle="1" w:styleId="ab">
    <w:name w:val="Нижній колонтитул Знак"/>
    <w:basedOn w:val="a1"/>
    <w:link w:val="aa"/>
    <w:uiPriority w:val="99"/>
    <w:semiHidden/>
    <w:locked/>
    <w:rPr>
      <w:rFonts w:eastAsia="Andale Sans UI" w:cs="Times New Roman"/>
      <w:kern w:val="1"/>
      <w:sz w:val="24"/>
      <w:szCs w:val="24"/>
      <w:lang w:val="x-none" w:eastAsia="zh-CN"/>
    </w:rPr>
  </w:style>
  <w:style w:type="character" w:customStyle="1" w:styleId="rvts0">
    <w:name w:val="rvts0"/>
    <w:rsid w:val="005E3234"/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d">
    <w:name w:val="List Paragraph"/>
    <w:basedOn w:val="a"/>
    <w:uiPriority w:val="34"/>
    <w:qFormat/>
    <w:rsid w:val="003E10D6"/>
    <w:pPr>
      <w:ind w:left="720"/>
      <w:contextualSpacing/>
    </w:pPr>
  </w:style>
  <w:style w:type="character" w:styleId="ae">
    <w:name w:val="Hyperlink"/>
    <w:basedOn w:val="a1"/>
    <w:uiPriority w:val="99"/>
    <w:unhideWhenUsed/>
    <w:rsid w:val="00DD5A6C"/>
    <w:rPr>
      <w:color w:val="0000FF"/>
      <w:u w:val="single"/>
    </w:rPr>
  </w:style>
  <w:style w:type="character" w:customStyle="1" w:styleId="description">
    <w:name w:val="description"/>
    <w:basedOn w:val="a1"/>
    <w:rsid w:val="00DD5A6C"/>
  </w:style>
  <w:style w:type="paragraph" w:styleId="af">
    <w:name w:val="Balloon Text"/>
    <w:basedOn w:val="a"/>
    <w:link w:val="af0"/>
    <w:uiPriority w:val="99"/>
    <w:semiHidden/>
    <w:unhideWhenUsed/>
    <w:rsid w:val="00A2569D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1"/>
    <w:link w:val="af"/>
    <w:uiPriority w:val="99"/>
    <w:semiHidden/>
    <w:rsid w:val="00A2569D"/>
    <w:rPr>
      <w:rFonts w:ascii="Segoe UI" w:eastAsia="Andale Sans UI" w:hAnsi="Segoe UI" w:cs="Segoe UI"/>
      <w:kern w:val="1"/>
      <w:sz w:val="18"/>
      <w:szCs w:val="18"/>
      <w:lang w:eastAsia="zh-CN"/>
    </w:rPr>
  </w:style>
  <w:style w:type="paragraph" w:styleId="af1">
    <w:name w:val="footnote text"/>
    <w:basedOn w:val="a"/>
    <w:link w:val="af2"/>
    <w:uiPriority w:val="99"/>
    <w:semiHidden/>
    <w:unhideWhenUsed/>
    <w:rsid w:val="00EC37F4"/>
    <w:rPr>
      <w:sz w:val="20"/>
      <w:szCs w:val="20"/>
    </w:rPr>
  </w:style>
  <w:style w:type="character" w:customStyle="1" w:styleId="af2">
    <w:name w:val="Текст виноски Знак"/>
    <w:basedOn w:val="a1"/>
    <w:link w:val="af1"/>
    <w:uiPriority w:val="99"/>
    <w:semiHidden/>
    <w:rsid w:val="00EC37F4"/>
    <w:rPr>
      <w:rFonts w:eastAsia="Andale Sans UI"/>
      <w:kern w:val="1"/>
      <w:sz w:val="20"/>
      <w:szCs w:val="20"/>
      <w:lang w:eastAsia="zh-CN"/>
    </w:rPr>
  </w:style>
  <w:style w:type="character" w:styleId="af3">
    <w:name w:val="footnote reference"/>
    <w:basedOn w:val="a1"/>
    <w:uiPriority w:val="99"/>
    <w:semiHidden/>
    <w:unhideWhenUsed/>
    <w:rsid w:val="00EC37F4"/>
    <w:rPr>
      <w:vertAlign w:val="superscript"/>
    </w:rPr>
  </w:style>
  <w:style w:type="character" w:customStyle="1" w:styleId="UnresolvedMention">
    <w:name w:val="Unresolved Mention"/>
    <w:basedOn w:val="a1"/>
    <w:uiPriority w:val="99"/>
    <w:semiHidden/>
    <w:unhideWhenUsed/>
    <w:rsid w:val="009C74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89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3572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zakon.rada.gov.ua/laws/show/2136-19/con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yur-gazeta.com/publications/events/yakoyu-mae-buti-sudova-reforma-poglyad-pravnikiv-.html" TargetMode="External"/><Relationship Id="rId2" Type="http://schemas.openxmlformats.org/officeDocument/2006/relationships/hyperlink" Target="https://pravo.org.ua/ua/news/20874692-konstitutsiyniy-sud-viznav-nekonstitutsiynimi-klyuchovi-instituti-antikoruptsiynogo-zakonu-i-kriminalnu-vidpovidalnist-za-zavidomo-nedostovirne-deklaruvannya.-scho-dali?fbclid=IwAR0AfWyg4MPK2JkXb1qphkKF4cafGtzyzjiu_4zE2JVkBPdpurNte2c6b9o" TargetMode="External"/><Relationship Id="rId1" Type="http://schemas.openxmlformats.org/officeDocument/2006/relationships/hyperlink" Target="http://sudovareforma.org/institution/strategy/" TargetMode="External"/><Relationship Id="rId4" Type="http://schemas.openxmlformats.org/officeDocument/2006/relationships/hyperlink" Target="https://zakon.rada.gov.ua/rada/show/984_011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ZO9bd6J0eqluJKkRaVQDiA8CuQ==">AMUW2mXH47Kn+6kQjuyeE2TDfnS38E8EcJeVOwzlqlAQpKMO2WYz/VYbp+9ye/DdeT5rXMTjz3adnOFDtV+AVVdooB78f3zodtbI4PRbCKt7kOs/KWZlFtx5seZEOyi9XzqrA7OtHWDG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15D14-3A87-45EB-AD86-D643DD3CAC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BB43813-002D-4791-A5CD-073AC6BDEB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725FE5-8E91-4818-8DB2-20BF41D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EBF27E-0086-4687-8EF8-2620ACEAB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2830</Words>
  <Characters>1614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2020-11-03T15:48:00Z</dcterms:created>
  <dcterms:modified xsi:type="dcterms:W3CDTF">2020-11-03T15:48:00Z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