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CA4" w:rsidRPr="0000742A" w:rsidRDefault="00215CA4" w:rsidP="00215CA4">
      <w:pPr>
        <w:widowControl w:val="0"/>
        <w:shd w:val="clear" w:color="auto" w:fill="FFFFFF"/>
        <w:autoSpaceDE w:val="0"/>
        <w:autoSpaceDN w:val="0"/>
        <w:adjustRightInd w:val="0"/>
        <w:spacing w:after="0" w:line="312" w:lineRule="exact"/>
        <w:ind w:firstLine="851"/>
        <w:jc w:val="center"/>
        <w:rPr>
          <w:rFonts w:ascii="Times New Roman" w:eastAsia="Times New Roman" w:hAnsi="Times New Roman" w:cs="Times New Roman"/>
          <w:b/>
          <w:bCs/>
          <w:color w:val="000000"/>
          <w:sz w:val="28"/>
          <w:szCs w:val="28"/>
          <w:lang w:val="uk-UA" w:eastAsia="ru-RU"/>
        </w:rPr>
      </w:pPr>
      <w:bookmarkStart w:id="0" w:name="_GoBack"/>
      <w:bookmarkEnd w:id="0"/>
      <w:r w:rsidRPr="0000742A">
        <w:rPr>
          <w:rFonts w:ascii="Times New Roman" w:eastAsia="Times New Roman" w:hAnsi="Times New Roman" w:cs="Times New Roman"/>
          <w:b/>
          <w:bCs/>
          <w:color w:val="000000"/>
          <w:sz w:val="28"/>
          <w:szCs w:val="28"/>
          <w:lang w:val="uk-UA" w:eastAsia="ru-RU"/>
        </w:rPr>
        <w:t>ПОЯСНЮВАЛЬНА</w:t>
      </w:r>
      <w:r w:rsidRPr="0000742A">
        <w:rPr>
          <w:rFonts w:ascii="Times New Roman" w:eastAsia="Times New Roman" w:hAnsi="Times New Roman" w:cs="Times New Roman"/>
          <w:b/>
          <w:bCs/>
          <w:color w:val="000000"/>
          <w:sz w:val="28"/>
          <w:szCs w:val="28"/>
          <w:lang w:eastAsia="ru-RU"/>
        </w:rPr>
        <w:t xml:space="preserve"> </w:t>
      </w:r>
      <w:r w:rsidRPr="0000742A">
        <w:rPr>
          <w:rFonts w:ascii="Times New Roman" w:eastAsia="Times New Roman" w:hAnsi="Times New Roman" w:cs="Times New Roman"/>
          <w:b/>
          <w:bCs/>
          <w:color w:val="000000"/>
          <w:sz w:val="28"/>
          <w:szCs w:val="28"/>
          <w:lang w:val="uk-UA" w:eastAsia="ru-RU"/>
        </w:rPr>
        <w:t>ЗАПИСКА</w:t>
      </w:r>
    </w:p>
    <w:p w:rsidR="00215CA4" w:rsidRPr="00F138C7" w:rsidRDefault="00215CA4" w:rsidP="00215CA4">
      <w:pPr>
        <w:spacing w:after="0" w:line="240" w:lineRule="auto"/>
        <w:jc w:val="center"/>
        <w:rPr>
          <w:rFonts w:ascii="Times New Roman" w:eastAsia="Times New Roman" w:hAnsi="Times New Roman" w:cs="Times New Roman"/>
          <w:b/>
          <w:sz w:val="28"/>
          <w:szCs w:val="28"/>
          <w:lang w:eastAsia="ru-RU"/>
        </w:rPr>
      </w:pPr>
      <w:r w:rsidRPr="0000742A">
        <w:rPr>
          <w:rFonts w:ascii="Times New Roman" w:eastAsia="Times New Roman" w:hAnsi="Times New Roman" w:cs="Times New Roman"/>
          <w:b/>
          <w:sz w:val="28"/>
          <w:szCs w:val="28"/>
          <w:lang w:val="uk-UA" w:eastAsia="ru-RU"/>
        </w:rPr>
        <w:t>до проєкту</w:t>
      </w:r>
      <w:r>
        <w:rPr>
          <w:rFonts w:ascii="Times New Roman" w:eastAsia="Times New Roman" w:hAnsi="Times New Roman" w:cs="Times New Roman"/>
          <w:b/>
          <w:sz w:val="28"/>
          <w:szCs w:val="28"/>
          <w:lang w:val="uk-UA" w:eastAsia="ru-RU"/>
        </w:rPr>
        <w:t xml:space="preserve"> Закону України </w:t>
      </w:r>
      <w:r w:rsidRPr="004C115D">
        <w:rPr>
          <w:rFonts w:ascii="Times New Roman" w:eastAsia="Times New Roman" w:hAnsi="Times New Roman" w:cs="Times New Roman"/>
          <w:b/>
          <w:sz w:val="28"/>
          <w:szCs w:val="28"/>
          <w:lang w:val="uk-UA" w:eastAsia="ru-RU"/>
        </w:rPr>
        <w:t>«</w:t>
      </w:r>
      <w:r w:rsidRPr="00215CA4">
        <w:rPr>
          <w:rFonts w:ascii="Times New Roman" w:eastAsia="Times New Roman" w:hAnsi="Times New Roman" w:cs="Times New Roman"/>
          <w:b/>
          <w:sz w:val="28"/>
          <w:szCs w:val="28"/>
          <w:lang w:val="uk-UA" w:eastAsia="ru-RU"/>
        </w:rPr>
        <w:t xml:space="preserve">Про відновлення дії окремих положень Закону України "Про запобігання корупції" </w:t>
      </w:r>
      <w:r w:rsidR="00F138C7" w:rsidRPr="00F138C7">
        <w:rPr>
          <w:rFonts w:ascii="Times New Roman" w:eastAsia="Times New Roman" w:hAnsi="Times New Roman" w:cs="Times New Roman"/>
          <w:b/>
          <w:sz w:val="28"/>
          <w:szCs w:val="28"/>
          <w:lang w:eastAsia="ru-RU"/>
        </w:rPr>
        <w:t xml:space="preserve"> </w:t>
      </w:r>
    </w:p>
    <w:p w:rsidR="00215CA4" w:rsidRPr="0000742A" w:rsidRDefault="00215CA4" w:rsidP="00215CA4">
      <w:pPr>
        <w:spacing w:after="0" w:line="360" w:lineRule="auto"/>
        <w:jc w:val="both"/>
        <w:rPr>
          <w:rFonts w:ascii="Times New Roman" w:eastAsia="Times New Roman" w:hAnsi="Times New Roman" w:cs="Times New Roman"/>
          <w:b/>
          <w:sz w:val="28"/>
          <w:szCs w:val="28"/>
          <w:lang w:val="uk-UA" w:eastAsia="ru-RU"/>
        </w:rPr>
      </w:pPr>
    </w:p>
    <w:p w:rsidR="00215CA4" w:rsidRDefault="00215CA4" w:rsidP="00215CA4">
      <w:pPr>
        <w:numPr>
          <w:ilvl w:val="0"/>
          <w:numId w:val="1"/>
        </w:numPr>
        <w:spacing w:after="0"/>
        <w:ind w:right="91"/>
        <w:contextualSpacing/>
        <w:jc w:val="both"/>
        <w:rPr>
          <w:rFonts w:ascii="Times New Roman" w:eastAsia="Times New Roman" w:hAnsi="Times New Roman" w:cs="Times New Roman"/>
          <w:b/>
          <w:bCs/>
          <w:sz w:val="28"/>
          <w:szCs w:val="28"/>
          <w:lang w:val="uk-UA" w:eastAsia="ru-RU"/>
        </w:rPr>
      </w:pPr>
      <w:r w:rsidRPr="0000742A">
        <w:rPr>
          <w:rFonts w:ascii="Times New Roman" w:eastAsia="Times New Roman" w:hAnsi="Times New Roman" w:cs="Times New Roman"/>
          <w:b/>
          <w:bCs/>
          <w:sz w:val="28"/>
          <w:szCs w:val="28"/>
          <w:lang w:val="uk-UA" w:eastAsia="ru-RU"/>
        </w:rPr>
        <w:t>Обґрунтування необ</w:t>
      </w:r>
      <w:r w:rsidR="007025E7">
        <w:rPr>
          <w:rFonts w:ascii="Times New Roman" w:eastAsia="Times New Roman" w:hAnsi="Times New Roman" w:cs="Times New Roman"/>
          <w:b/>
          <w:bCs/>
          <w:sz w:val="28"/>
          <w:szCs w:val="28"/>
          <w:lang w:val="uk-UA" w:eastAsia="ru-RU"/>
        </w:rPr>
        <w:t>хідності прийняття законопроєкту</w:t>
      </w:r>
    </w:p>
    <w:p w:rsidR="007025E7" w:rsidRPr="007025E7" w:rsidRDefault="007025E7" w:rsidP="007025E7">
      <w:pPr>
        <w:spacing w:after="0"/>
        <w:ind w:right="91" w:firstLine="426"/>
        <w:contextualSpacing/>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27 жовтня 2020 року </w:t>
      </w:r>
      <w:r w:rsidRPr="007025E7">
        <w:rPr>
          <w:rFonts w:ascii="Times New Roman" w:eastAsia="Times New Roman" w:hAnsi="Times New Roman" w:cs="Times New Roman"/>
          <w:bCs/>
          <w:sz w:val="28"/>
          <w:szCs w:val="28"/>
          <w:lang w:val="uk-UA" w:eastAsia="ru-RU"/>
        </w:rPr>
        <w:t>Конституційни</w:t>
      </w:r>
      <w:r>
        <w:rPr>
          <w:rFonts w:ascii="Times New Roman" w:eastAsia="Times New Roman" w:hAnsi="Times New Roman" w:cs="Times New Roman"/>
          <w:bCs/>
          <w:sz w:val="28"/>
          <w:szCs w:val="28"/>
          <w:lang w:val="uk-UA" w:eastAsia="ru-RU"/>
        </w:rPr>
        <w:t>м</w:t>
      </w:r>
      <w:r w:rsidRPr="007025E7">
        <w:rPr>
          <w:rFonts w:ascii="Times New Roman" w:eastAsia="Times New Roman" w:hAnsi="Times New Roman" w:cs="Times New Roman"/>
          <w:bCs/>
          <w:sz w:val="28"/>
          <w:szCs w:val="28"/>
          <w:lang w:val="uk-UA" w:eastAsia="ru-RU"/>
        </w:rPr>
        <w:t xml:space="preserve"> Суд</w:t>
      </w:r>
      <w:r>
        <w:rPr>
          <w:rFonts w:ascii="Times New Roman" w:eastAsia="Times New Roman" w:hAnsi="Times New Roman" w:cs="Times New Roman"/>
          <w:bCs/>
          <w:sz w:val="28"/>
          <w:szCs w:val="28"/>
          <w:lang w:val="uk-UA" w:eastAsia="ru-RU"/>
        </w:rPr>
        <w:t>ом</w:t>
      </w:r>
      <w:r w:rsidRPr="007025E7">
        <w:rPr>
          <w:rFonts w:ascii="Times New Roman" w:eastAsia="Times New Roman" w:hAnsi="Times New Roman" w:cs="Times New Roman"/>
          <w:bCs/>
          <w:sz w:val="28"/>
          <w:szCs w:val="28"/>
          <w:lang w:val="uk-UA" w:eastAsia="ru-RU"/>
        </w:rPr>
        <w:t xml:space="preserve"> України </w:t>
      </w:r>
      <w:r>
        <w:rPr>
          <w:rFonts w:ascii="Times New Roman" w:eastAsia="Times New Roman" w:hAnsi="Times New Roman" w:cs="Times New Roman"/>
          <w:bCs/>
          <w:sz w:val="28"/>
          <w:szCs w:val="28"/>
          <w:lang w:val="uk-UA" w:eastAsia="ru-RU"/>
        </w:rPr>
        <w:t xml:space="preserve">ухвалено рішення     </w:t>
      </w:r>
      <w:r w:rsidRPr="007025E7">
        <w:rPr>
          <w:rFonts w:ascii="Times New Roman" w:eastAsia="Times New Roman" w:hAnsi="Times New Roman" w:cs="Times New Roman"/>
          <w:bCs/>
          <w:sz w:val="28"/>
          <w:szCs w:val="28"/>
          <w:lang w:val="uk-UA" w:eastAsia="ru-RU"/>
        </w:rPr>
        <w:t>№ 13-р/2020 у справі № 1-24/2020(393/20)</w:t>
      </w:r>
      <w:r>
        <w:rPr>
          <w:rFonts w:ascii="Times New Roman" w:eastAsia="Times New Roman" w:hAnsi="Times New Roman" w:cs="Times New Roman"/>
          <w:bCs/>
          <w:sz w:val="28"/>
          <w:szCs w:val="28"/>
          <w:lang w:val="uk-UA" w:eastAsia="ru-RU"/>
        </w:rPr>
        <w:t xml:space="preserve"> </w:t>
      </w:r>
      <w:r w:rsidRPr="007025E7">
        <w:rPr>
          <w:rFonts w:ascii="Times New Roman" w:eastAsia="Times New Roman" w:hAnsi="Times New Roman" w:cs="Times New Roman"/>
          <w:bCs/>
          <w:sz w:val="28"/>
          <w:szCs w:val="28"/>
          <w:lang w:val="uk-UA" w:eastAsia="ru-RU"/>
        </w:rPr>
        <w:t>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якими визна</w:t>
      </w:r>
      <w:r>
        <w:rPr>
          <w:rFonts w:ascii="Times New Roman" w:eastAsia="Times New Roman" w:hAnsi="Times New Roman" w:cs="Times New Roman"/>
          <w:bCs/>
          <w:sz w:val="28"/>
          <w:szCs w:val="28"/>
          <w:lang w:val="uk-UA" w:eastAsia="ru-RU"/>
        </w:rPr>
        <w:t xml:space="preserve">ні </w:t>
      </w:r>
      <w:r w:rsidRPr="007025E7">
        <w:rPr>
          <w:rFonts w:ascii="Times New Roman" w:eastAsia="Times New Roman" w:hAnsi="Times New Roman" w:cs="Times New Roman"/>
          <w:bCs/>
          <w:sz w:val="28"/>
          <w:szCs w:val="28"/>
          <w:lang w:val="uk-UA" w:eastAsia="ru-RU"/>
        </w:rPr>
        <w:t>такими, що не відповідають Конституції України (є неконституційними), пункти 6, 8 частини першої статті 11, пункти 1, 2, 6–101, 12, 121 частини першої, частини другу – п’яту статті 12, частину другу статті 13, частину другу статті 131, статтю 35, абзаци другий, третій частини першої статті 47, статті 48–51, частини другу, третю статті 52, статтю 65 Закону України «Про запобігання корупції»</w:t>
      </w:r>
      <w:r>
        <w:rPr>
          <w:rFonts w:ascii="Times New Roman" w:eastAsia="Times New Roman" w:hAnsi="Times New Roman" w:cs="Times New Roman"/>
          <w:bCs/>
          <w:sz w:val="28"/>
          <w:szCs w:val="28"/>
          <w:lang w:val="uk-UA" w:eastAsia="ru-RU"/>
        </w:rPr>
        <w:t>, а також статтю 366</w:t>
      </w:r>
      <w:r>
        <w:rPr>
          <w:rFonts w:ascii="Times New Roman" w:eastAsia="Times New Roman" w:hAnsi="Times New Roman" w:cs="Times New Roman"/>
          <w:bCs/>
          <w:sz w:val="28"/>
          <w:szCs w:val="28"/>
          <w:vertAlign w:val="superscript"/>
          <w:lang w:val="uk-UA" w:eastAsia="ru-RU"/>
        </w:rPr>
        <w:t>1</w:t>
      </w:r>
      <w:r w:rsidRPr="007025E7">
        <w:rPr>
          <w:rFonts w:ascii="Times New Roman" w:eastAsia="Times New Roman" w:hAnsi="Times New Roman" w:cs="Times New Roman"/>
          <w:bCs/>
          <w:sz w:val="28"/>
          <w:szCs w:val="28"/>
          <w:lang w:val="uk-UA" w:eastAsia="ru-RU"/>
        </w:rPr>
        <w:t xml:space="preserve"> Кримінального кодексу України.</w:t>
      </w:r>
    </w:p>
    <w:p w:rsidR="007025E7" w:rsidRPr="007025E7" w:rsidRDefault="007025E7" w:rsidP="007025E7">
      <w:pPr>
        <w:spacing w:after="0"/>
        <w:ind w:right="91" w:firstLine="426"/>
        <w:contextualSpacing/>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02 листопада 2020 року у</w:t>
      </w:r>
      <w:r w:rsidRPr="007025E7">
        <w:rPr>
          <w:rFonts w:ascii="Times New Roman" w:eastAsia="Times New Roman" w:hAnsi="Times New Roman" w:cs="Times New Roman"/>
          <w:bCs/>
          <w:sz w:val="28"/>
          <w:szCs w:val="28"/>
          <w:lang w:val="uk-UA" w:eastAsia="ru-RU"/>
        </w:rPr>
        <w:t xml:space="preserve"> Верховній Раді України було зареєстровано законопроект «</w:t>
      </w:r>
      <w:r>
        <w:rPr>
          <w:rFonts w:ascii="Times New Roman" w:eastAsia="Times New Roman" w:hAnsi="Times New Roman" w:cs="Times New Roman"/>
          <w:bCs/>
          <w:sz w:val="28"/>
          <w:szCs w:val="28"/>
          <w:lang w:val="uk-UA" w:eastAsia="ru-RU"/>
        </w:rPr>
        <w:t>П</w:t>
      </w:r>
      <w:r w:rsidRPr="007025E7">
        <w:rPr>
          <w:rFonts w:ascii="Times New Roman" w:eastAsia="Times New Roman" w:hAnsi="Times New Roman" w:cs="Times New Roman"/>
          <w:bCs/>
          <w:sz w:val="28"/>
          <w:szCs w:val="28"/>
          <w:lang w:val="uk-UA" w:eastAsia="ru-RU"/>
        </w:rPr>
        <w:t>ро відновлення дії окремих положень Закону України "Про запобігання корупції" та Кримінального кодексу України» №</w:t>
      </w:r>
      <w:r>
        <w:rPr>
          <w:rFonts w:ascii="Times New Roman" w:eastAsia="Times New Roman" w:hAnsi="Times New Roman" w:cs="Times New Roman"/>
          <w:bCs/>
          <w:sz w:val="28"/>
          <w:szCs w:val="28"/>
          <w:lang w:val="uk-UA" w:eastAsia="ru-RU"/>
        </w:rPr>
        <w:t xml:space="preserve"> </w:t>
      </w:r>
      <w:r w:rsidRPr="007025E7">
        <w:rPr>
          <w:rFonts w:ascii="Times New Roman" w:eastAsia="Times New Roman" w:hAnsi="Times New Roman" w:cs="Times New Roman"/>
          <w:bCs/>
          <w:sz w:val="28"/>
          <w:szCs w:val="28"/>
          <w:lang w:val="uk-UA" w:eastAsia="ru-RU"/>
        </w:rPr>
        <w:t>4</w:t>
      </w:r>
      <w:r>
        <w:rPr>
          <w:rFonts w:ascii="Times New Roman" w:eastAsia="Times New Roman" w:hAnsi="Times New Roman" w:cs="Times New Roman"/>
          <w:bCs/>
          <w:sz w:val="28"/>
          <w:szCs w:val="28"/>
          <w:lang w:val="uk-UA" w:eastAsia="ru-RU"/>
        </w:rPr>
        <w:t>304</w:t>
      </w:r>
      <w:r w:rsidRPr="007025E7">
        <w:rPr>
          <w:rFonts w:ascii="Times New Roman" w:eastAsia="Times New Roman" w:hAnsi="Times New Roman" w:cs="Times New Roman"/>
          <w:bCs/>
          <w:sz w:val="28"/>
          <w:szCs w:val="28"/>
          <w:lang w:val="uk-UA" w:eastAsia="ru-RU"/>
        </w:rPr>
        <w:t xml:space="preserve"> від </w:t>
      </w:r>
      <w:r>
        <w:rPr>
          <w:rFonts w:ascii="Times New Roman" w:eastAsia="Times New Roman" w:hAnsi="Times New Roman" w:cs="Times New Roman"/>
          <w:bCs/>
          <w:sz w:val="28"/>
          <w:szCs w:val="28"/>
          <w:lang w:val="uk-UA" w:eastAsia="ru-RU"/>
        </w:rPr>
        <w:t xml:space="preserve"> </w:t>
      </w:r>
      <w:r w:rsidRPr="007025E7">
        <w:rPr>
          <w:rFonts w:ascii="Times New Roman" w:eastAsia="Times New Roman" w:hAnsi="Times New Roman" w:cs="Times New Roman"/>
          <w:bCs/>
          <w:sz w:val="28"/>
          <w:szCs w:val="28"/>
          <w:lang w:val="uk-UA" w:eastAsia="ru-RU"/>
        </w:rPr>
        <w:t xml:space="preserve"> (далі-законопроект № </w:t>
      </w:r>
      <w:r>
        <w:rPr>
          <w:rFonts w:ascii="Times New Roman" w:eastAsia="Times New Roman" w:hAnsi="Times New Roman" w:cs="Times New Roman"/>
          <w:bCs/>
          <w:sz w:val="28"/>
          <w:szCs w:val="28"/>
          <w:lang w:val="uk-UA" w:eastAsia="ru-RU"/>
        </w:rPr>
        <w:t>4304</w:t>
      </w:r>
      <w:r w:rsidR="00A0522E">
        <w:rPr>
          <w:rFonts w:ascii="Times New Roman" w:eastAsia="Times New Roman" w:hAnsi="Times New Roman" w:cs="Times New Roman"/>
          <w:bCs/>
          <w:sz w:val="28"/>
          <w:szCs w:val="28"/>
          <w:lang w:val="uk-UA" w:eastAsia="ru-RU"/>
        </w:rPr>
        <w:t xml:space="preserve"> від 02.11.2020</w:t>
      </w:r>
      <w:r w:rsidRPr="007025E7">
        <w:rPr>
          <w:rFonts w:ascii="Times New Roman" w:eastAsia="Times New Roman" w:hAnsi="Times New Roman" w:cs="Times New Roman"/>
          <w:bCs/>
          <w:sz w:val="28"/>
          <w:szCs w:val="28"/>
          <w:lang w:val="uk-UA" w:eastAsia="ru-RU"/>
        </w:rPr>
        <w:t>). Цим законопроектом, зокрема, пропонується</w:t>
      </w:r>
      <w:r>
        <w:rPr>
          <w:rFonts w:ascii="Times New Roman" w:eastAsia="Times New Roman" w:hAnsi="Times New Roman" w:cs="Times New Roman"/>
          <w:bCs/>
          <w:sz w:val="28"/>
          <w:szCs w:val="28"/>
          <w:lang w:val="uk-UA" w:eastAsia="ru-RU"/>
        </w:rPr>
        <w:t xml:space="preserve"> відновити норми Закону України «Про запобігання корупції» та статтю 366</w:t>
      </w:r>
      <w:r>
        <w:rPr>
          <w:rFonts w:ascii="Times New Roman" w:eastAsia="Times New Roman" w:hAnsi="Times New Roman" w:cs="Times New Roman"/>
          <w:bCs/>
          <w:sz w:val="28"/>
          <w:szCs w:val="28"/>
          <w:vertAlign w:val="superscript"/>
          <w:lang w:val="uk-UA" w:eastAsia="ru-RU"/>
        </w:rPr>
        <w:t>1</w:t>
      </w:r>
      <w:r>
        <w:rPr>
          <w:rFonts w:ascii="Times New Roman" w:eastAsia="Times New Roman" w:hAnsi="Times New Roman" w:cs="Times New Roman"/>
          <w:bCs/>
          <w:sz w:val="28"/>
          <w:szCs w:val="28"/>
          <w:lang w:val="uk-UA" w:eastAsia="ru-RU"/>
        </w:rPr>
        <w:t xml:space="preserve"> Кримінального кодексу України.</w:t>
      </w:r>
    </w:p>
    <w:p w:rsidR="007025E7" w:rsidRDefault="007025E7" w:rsidP="007025E7">
      <w:pPr>
        <w:spacing w:after="0"/>
        <w:ind w:right="91" w:firstLine="426"/>
        <w:contextualSpacing/>
        <w:jc w:val="both"/>
        <w:rPr>
          <w:rFonts w:ascii="Times New Roman" w:eastAsia="Times New Roman" w:hAnsi="Times New Roman" w:cs="Times New Roman"/>
          <w:bCs/>
          <w:sz w:val="28"/>
          <w:szCs w:val="28"/>
          <w:lang w:val="uk-UA" w:eastAsia="ru-RU"/>
        </w:rPr>
      </w:pPr>
      <w:r w:rsidRPr="007025E7">
        <w:rPr>
          <w:rFonts w:ascii="Times New Roman" w:eastAsia="Times New Roman" w:hAnsi="Times New Roman" w:cs="Times New Roman"/>
          <w:bCs/>
          <w:sz w:val="28"/>
          <w:szCs w:val="28"/>
          <w:lang w:val="uk-UA" w:eastAsia="ru-RU"/>
        </w:rPr>
        <w:t>Конституцією України, зокрема, встановлено, що державна влада в Україні здійснюється на засадах її поділу на законодавчу, виконавчу та судову, органи законодавчої, виконавчої та судової влади здійснюють свої повноваження у встановлених Конституцією межах і відповідно до законів України (стаття 6); незалежність і недоторканність судді гарантуються Конституцією і законами України (стаття 126); діяльність Конституційного Суду України ґрунтується на принципах верховенства права, незалежності, колегіальності, гласності, обґрунтованості та обов’язковості ухвалених ним рішень i висновків (стаття 147). Крім</w:t>
      </w:r>
      <w:r>
        <w:rPr>
          <w:rFonts w:ascii="Times New Roman" w:eastAsia="Times New Roman" w:hAnsi="Times New Roman" w:cs="Times New Roman"/>
          <w:bCs/>
          <w:sz w:val="28"/>
          <w:szCs w:val="28"/>
          <w:lang w:val="uk-UA" w:eastAsia="ru-RU"/>
        </w:rPr>
        <w:t xml:space="preserve"> того, відповідно до статті 151</w:t>
      </w:r>
      <w:r>
        <w:rPr>
          <w:rFonts w:ascii="Times New Roman" w:eastAsia="Times New Roman" w:hAnsi="Times New Roman" w:cs="Times New Roman"/>
          <w:bCs/>
          <w:sz w:val="28"/>
          <w:szCs w:val="28"/>
          <w:vertAlign w:val="superscript"/>
          <w:lang w:val="uk-UA" w:eastAsia="ru-RU"/>
        </w:rPr>
        <w:t>2</w:t>
      </w:r>
      <w:r w:rsidRPr="007025E7">
        <w:rPr>
          <w:rFonts w:ascii="Times New Roman" w:eastAsia="Times New Roman" w:hAnsi="Times New Roman" w:cs="Times New Roman"/>
          <w:bCs/>
          <w:sz w:val="28"/>
          <w:szCs w:val="28"/>
          <w:lang w:val="uk-UA" w:eastAsia="ru-RU"/>
        </w:rPr>
        <w:t xml:space="preserve"> Конституції України рішення та висновки, ухвалені Конституційним Судом України, є обов’язковими, остаточними і не можуть бути оскаржені.</w:t>
      </w:r>
    </w:p>
    <w:p w:rsidR="007025E7" w:rsidRDefault="007025E7" w:rsidP="007025E7">
      <w:pPr>
        <w:spacing w:after="0"/>
        <w:ind w:right="91" w:firstLine="426"/>
        <w:contextualSpacing/>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Однією із мотивацій прийняття Конституційним Судом України рішення від 27.10.2020 № </w:t>
      </w:r>
      <w:r w:rsidRPr="007025E7">
        <w:rPr>
          <w:rFonts w:ascii="Times New Roman" w:eastAsia="Times New Roman" w:hAnsi="Times New Roman" w:cs="Times New Roman"/>
          <w:bCs/>
          <w:sz w:val="28"/>
          <w:szCs w:val="28"/>
          <w:lang w:val="uk-UA" w:eastAsia="ru-RU"/>
        </w:rPr>
        <w:t xml:space="preserve"> 13-р/2020</w:t>
      </w:r>
      <w:r>
        <w:rPr>
          <w:rFonts w:ascii="Times New Roman" w:eastAsia="Times New Roman" w:hAnsi="Times New Roman" w:cs="Times New Roman"/>
          <w:bCs/>
          <w:sz w:val="28"/>
          <w:szCs w:val="28"/>
          <w:lang w:val="uk-UA" w:eastAsia="ru-RU"/>
        </w:rPr>
        <w:t xml:space="preserve"> було те, що чинна редакція норм Закону України «Про запобігання корупції» порушує передбачени</w:t>
      </w:r>
      <w:r w:rsidR="004030F6">
        <w:rPr>
          <w:rFonts w:ascii="Times New Roman" w:eastAsia="Times New Roman" w:hAnsi="Times New Roman" w:cs="Times New Roman"/>
          <w:bCs/>
          <w:sz w:val="28"/>
          <w:szCs w:val="28"/>
          <w:lang w:val="uk-UA" w:eastAsia="ru-RU"/>
        </w:rPr>
        <w:t>й</w:t>
      </w:r>
      <w:r>
        <w:rPr>
          <w:rFonts w:ascii="Times New Roman" w:eastAsia="Times New Roman" w:hAnsi="Times New Roman" w:cs="Times New Roman"/>
          <w:bCs/>
          <w:sz w:val="28"/>
          <w:szCs w:val="28"/>
          <w:lang w:val="uk-UA" w:eastAsia="ru-RU"/>
        </w:rPr>
        <w:t xml:space="preserve"> Конституцією України баланс розподілу державної влади на законодавчу, виконавчу та судову. Зокрема, </w:t>
      </w:r>
      <w:r w:rsidR="004030F6">
        <w:rPr>
          <w:rFonts w:ascii="Times New Roman" w:eastAsia="Times New Roman" w:hAnsi="Times New Roman" w:cs="Times New Roman"/>
          <w:bCs/>
          <w:sz w:val="28"/>
          <w:szCs w:val="28"/>
          <w:lang w:val="uk-UA" w:eastAsia="ru-RU"/>
        </w:rPr>
        <w:t xml:space="preserve">має місце ситуація, коли виконавча влада фактично контролює судову владу, має на неї прямий вплив, що в свою чергу, порушує один з </w:t>
      </w:r>
      <w:r w:rsidR="004030F6">
        <w:rPr>
          <w:rFonts w:ascii="Times New Roman" w:eastAsia="Times New Roman" w:hAnsi="Times New Roman" w:cs="Times New Roman"/>
          <w:bCs/>
          <w:sz w:val="28"/>
          <w:szCs w:val="28"/>
          <w:lang w:val="uk-UA" w:eastAsia="ru-RU"/>
        </w:rPr>
        <w:lastRenderedPageBreak/>
        <w:t>найфундаментальніших принципів судової гілки державної влади – її незалежність.</w:t>
      </w:r>
    </w:p>
    <w:p w:rsidR="004030F6" w:rsidRDefault="007025E7" w:rsidP="007025E7">
      <w:pPr>
        <w:spacing w:after="0"/>
        <w:ind w:right="91" w:firstLine="426"/>
        <w:contextualSpacing/>
        <w:jc w:val="both"/>
        <w:rPr>
          <w:rFonts w:ascii="Times New Roman" w:eastAsia="Times New Roman" w:hAnsi="Times New Roman" w:cs="Times New Roman"/>
          <w:bCs/>
          <w:sz w:val="28"/>
          <w:szCs w:val="28"/>
          <w:lang w:val="uk-UA" w:eastAsia="ru-RU"/>
        </w:rPr>
      </w:pPr>
      <w:r w:rsidRPr="007025E7">
        <w:rPr>
          <w:rFonts w:ascii="Times New Roman" w:eastAsia="Times New Roman" w:hAnsi="Times New Roman" w:cs="Times New Roman"/>
          <w:bCs/>
          <w:sz w:val="28"/>
          <w:szCs w:val="28"/>
          <w:lang w:val="uk-UA" w:eastAsia="ru-RU"/>
        </w:rPr>
        <w:t>Тобто, внесений законопроект</w:t>
      </w:r>
      <w:r>
        <w:rPr>
          <w:rFonts w:ascii="Times New Roman" w:eastAsia="Times New Roman" w:hAnsi="Times New Roman" w:cs="Times New Roman"/>
          <w:bCs/>
          <w:sz w:val="28"/>
          <w:szCs w:val="28"/>
          <w:lang w:val="uk-UA" w:eastAsia="ru-RU"/>
        </w:rPr>
        <w:t xml:space="preserve"> </w:t>
      </w:r>
      <w:r w:rsidRPr="007025E7">
        <w:rPr>
          <w:rFonts w:ascii="Times New Roman" w:eastAsia="Times New Roman" w:hAnsi="Times New Roman" w:cs="Times New Roman"/>
          <w:bCs/>
          <w:sz w:val="28"/>
          <w:szCs w:val="28"/>
          <w:lang w:val="uk-UA" w:eastAsia="ru-RU"/>
        </w:rPr>
        <w:t>№ 4</w:t>
      </w:r>
      <w:r w:rsidR="004030F6">
        <w:rPr>
          <w:rFonts w:ascii="Times New Roman" w:eastAsia="Times New Roman" w:hAnsi="Times New Roman" w:cs="Times New Roman"/>
          <w:bCs/>
          <w:sz w:val="28"/>
          <w:szCs w:val="28"/>
          <w:lang w:val="uk-UA" w:eastAsia="ru-RU"/>
        </w:rPr>
        <w:t>3</w:t>
      </w:r>
      <w:r>
        <w:rPr>
          <w:rFonts w:ascii="Times New Roman" w:eastAsia="Times New Roman" w:hAnsi="Times New Roman" w:cs="Times New Roman"/>
          <w:bCs/>
          <w:sz w:val="28"/>
          <w:szCs w:val="28"/>
          <w:lang w:val="uk-UA" w:eastAsia="ru-RU"/>
        </w:rPr>
        <w:t>04</w:t>
      </w:r>
      <w:r w:rsidRPr="007025E7">
        <w:rPr>
          <w:rFonts w:ascii="Times New Roman" w:eastAsia="Times New Roman" w:hAnsi="Times New Roman" w:cs="Times New Roman"/>
          <w:bCs/>
          <w:sz w:val="28"/>
          <w:szCs w:val="28"/>
          <w:lang w:val="uk-UA" w:eastAsia="ru-RU"/>
        </w:rPr>
        <w:t xml:space="preserve"> </w:t>
      </w:r>
      <w:r w:rsidR="004030F6">
        <w:rPr>
          <w:rFonts w:ascii="Times New Roman" w:eastAsia="Times New Roman" w:hAnsi="Times New Roman" w:cs="Times New Roman"/>
          <w:bCs/>
          <w:sz w:val="28"/>
          <w:szCs w:val="28"/>
          <w:lang w:val="uk-UA" w:eastAsia="ru-RU"/>
        </w:rPr>
        <w:t xml:space="preserve">від 02.11.2020 </w:t>
      </w:r>
      <w:r>
        <w:rPr>
          <w:rFonts w:ascii="Times New Roman" w:eastAsia="Times New Roman" w:hAnsi="Times New Roman" w:cs="Times New Roman"/>
          <w:bCs/>
          <w:sz w:val="28"/>
          <w:szCs w:val="28"/>
          <w:lang w:val="uk-UA" w:eastAsia="ru-RU"/>
        </w:rPr>
        <w:t xml:space="preserve">не в повній </w:t>
      </w:r>
      <w:r w:rsidR="004030F6">
        <w:rPr>
          <w:rFonts w:ascii="Times New Roman" w:eastAsia="Times New Roman" w:hAnsi="Times New Roman" w:cs="Times New Roman"/>
          <w:bCs/>
          <w:sz w:val="28"/>
          <w:szCs w:val="28"/>
          <w:lang w:val="uk-UA" w:eastAsia="ru-RU"/>
        </w:rPr>
        <w:t xml:space="preserve">мірі вирішує проблеми, що стали підставами для ухвалення Конституційним Судом України зазначеного вище рішення. </w:t>
      </w:r>
    </w:p>
    <w:p w:rsidR="007025E7" w:rsidRDefault="004030F6" w:rsidP="007025E7">
      <w:pPr>
        <w:spacing w:after="0"/>
        <w:ind w:right="91" w:firstLine="426"/>
        <w:contextualSpacing/>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w:t>
      </w:r>
      <w:r w:rsidR="007025E7" w:rsidRPr="007025E7">
        <w:rPr>
          <w:rFonts w:ascii="Times New Roman" w:eastAsia="Times New Roman" w:hAnsi="Times New Roman" w:cs="Times New Roman"/>
          <w:bCs/>
          <w:sz w:val="28"/>
          <w:szCs w:val="28"/>
          <w:lang w:val="uk-UA" w:eastAsia="ru-RU"/>
        </w:rPr>
        <w:t>Крім того, організаційні засади функціонування системи запобігання корупції щодо суддів та суддів Конституційного Суду України, механізми притягнення їх до відповідальності на законодавчому рівні залишаються неврегульованими.</w:t>
      </w:r>
    </w:p>
    <w:p w:rsidR="004030F6" w:rsidRPr="004030F6" w:rsidRDefault="004030F6" w:rsidP="007025E7">
      <w:pPr>
        <w:spacing w:after="0"/>
        <w:ind w:right="91" w:firstLine="426"/>
        <w:contextualSpacing/>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У зв’язку із цим пропонується до розгляду законопроєкт, альтернативний до </w:t>
      </w:r>
      <w:r w:rsidRPr="004030F6">
        <w:rPr>
          <w:rFonts w:ascii="Times New Roman" w:eastAsia="Times New Roman" w:hAnsi="Times New Roman" w:cs="Times New Roman"/>
          <w:bCs/>
          <w:sz w:val="28"/>
          <w:szCs w:val="28"/>
          <w:lang w:val="uk-UA" w:eastAsia="ru-RU"/>
        </w:rPr>
        <w:t>законопроект</w:t>
      </w:r>
      <w:r>
        <w:rPr>
          <w:rFonts w:ascii="Times New Roman" w:eastAsia="Times New Roman" w:hAnsi="Times New Roman" w:cs="Times New Roman"/>
          <w:bCs/>
          <w:sz w:val="28"/>
          <w:szCs w:val="28"/>
          <w:lang w:val="uk-UA" w:eastAsia="ru-RU"/>
        </w:rPr>
        <w:t>у</w:t>
      </w:r>
      <w:r w:rsidRPr="004030F6">
        <w:rPr>
          <w:rFonts w:ascii="Times New Roman" w:eastAsia="Times New Roman" w:hAnsi="Times New Roman" w:cs="Times New Roman"/>
          <w:bCs/>
          <w:sz w:val="28"/>
          <w:szCs w:val="28"/>
          <w:lang w:val="uk-UA" w:eastAsia="ru-RU"/>
        </w:rPr>
        <w:t xml:space="preserve"> № 4304 від 02.11.2020</w:t>
      </w:r>
      <w:r>
        <w:rPr>
          <w:rFonts w:ascii="Times New Roman" w:eastAsia="Times New Roman" w:hAnsi="Times New Roman" w:cs="Times New Roman"/>
          <w:bCs/>
          <w:sz w:val="28"/>
          <w:szCs w:val="28"/>
          <w:lang w:val="uk-UA" w:eastAsia="ru-RU"/>
        </w:rPr>
        <w:t>, яким пропонується інший шлях вирішення проблем, що виникли у зв’язку із визнанням неконституційними норм Закону України «Про запобігання корупції» та статті 366</w:t>
      </w:r>
      <w:r>
        <w:rPr>
          <w:rFonts w:ascii="Times New Roman" w:eastAsia="Times New Roman" w:hAnsi="Times New Roman" w:cs="Times New Roman"/>
          <w:bCs/>
          <w:sz w:val="28"/>
          <w:szCs w:val="28"/>
          <w:vertAlign w:val="superscript"/>
          <w:lang w:val="uk-UA" w:eastAsia="ru-RU"/>
        </w:rPr>
        <w:t>1</w:t>
      </w:r>
      <w:r>
        <w:rPr>
          <w:rFonts w:ascii="Times New Roman" w:eastAsia="Times New Roman" w:hAnsi="Times New Roman" w:cs="Times New Roman"/>
          <w:bCs/>
          <w:sz w:val="28"/>
          <w:szCs w:val="28"/>
          <w:lang w:val="uk-UA" w:eastAsia="ru-RU"/>
        </w:rPr>
        <w:t xml:space="preserve"> Кримінального кодексу України.</w:t>
      </w:r>
    </w:p>
    <w:p w:rsidR="00D2266B" w:rsidRPr="00F911BD" w:rsidRDefault="00D2266B" w:rsidP="00D2266B">
      <w:pPr>
        <w:spacing w:after="0"/>
        <w:ind w:left="786" w:right="91"/>
        <w:contextualSpacing/>
        <w:jc w:val="both"/>
        <w:rPr>
          <w:rFonts w:ascii="Times New Roman" w:eastAsia="Times New Roman" w:hAnsi="Times New Roman" w:cs="Times New Roman"/>
          <w:b/>
          <w:bCs/>
          <w:sz w:val="28"/>
          <w:szCs w:val="28"/>
          <w:lang w:val="uk-UA" w:eastAsia="ru-RU"/>
        </w:rPr>
      </w:pPr>
    </w:p>
    <w:p w:rsidR="00215CA4" w:rsidRPr="00F911BD" w:rsidRDefault="00215CA4" w:rsidP="00215CA4">
      <w:pPr>
        <w:spacing w:after="0"/>
        <w:ind w:firstLine="426"/>
        <w:jc w:val="both"/>
        <w:rPr>
          <w:rFonts w:ascii="Times New Roman" w:hAnsi="Times New Roman" w:cs="Times New Roman"/>
          <w:sz w:val="28"/>
          <w:szCs w:val="28"/>
          <w:u w:val="single"/>
          <w:lang w:val="uk-UA"/>
        </w:rPr>
      </w:pPr>
      <w:r w:rsidRPr="0000742A">
        <w:rPr>
          <w:rFonts w:ascii="Times New Roman" w:eastAsia="Times New Roman" w:hAnsi="Times New Roman" w:cs="Times New Roman"/>
          <w:b/>
          <w:bCs/>
          <w:color w:val="000000"/>
          <w:sz w:val="28"/>
          <w:szCs w:val="28"/>
          <w:lang w:val="uk-UA" w:eastAsia="ru-RU"/>
        </w:rPr>
        <w:t>2. Мета і завдання прийняття законопро</w:t>
      </w:r>
      <w:r>
        <w:rPr>
          <w:rFonts w:ascii="Times New Roman" w:eastAsia="Times New Roman" w:hAnsi="Times New Roman" w:cs="Times New Roman"/>
          <w:b/>
          <w:bCs/>
          <w:color w:val="000000"/>
          <w:sz w:val="28"/>
          <w:szCs w:val="28"/>
          <w:lang w:val="uk-UA" w:eastAsia="ru-RU"/>
        </w:rPr>
        <w:t>є</w:t>
      </w:r>
      <w:r w:rsidRPr="0000742A">
        <w:rPr>
          <w:rFonts w:ascii="Times New Roman" w:eastAsia="Times New Roman" w:hAnsi="Times New Roman" w:cs="Times New Roman"/>
          <w:b/>
          <w:bCs/>
          <w:color w:val="000000"/>
          <w:sz w:val="28"/>
          <w:szCs w:val="28"/>
          <w:lang w:val="uk-UA" w:eastAsia="ru-RU"/>
        </w:rPr>
        <w:t>кту</w:t>
      </w:r>
    </w:p>
    <w:p w:rsidR="00215CA4" w:rsidRDefault="00D2266B" w:rsidP="00515059">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Метою законопроє</w:t>
      </w:r>
      <w:r w:rsidRPr="00D2266B">
        <w:rPr>
          <w:rFonts w:ascii="Times New Roman" w:eastAsia="Times New Roman" w:hAnsi="Times New Roman" w:cs="Times New Roman"/>
          <w:bCs/>
          <w:color w:val="000000"/>
          <w:sz w:val="28"/>
          <w:szCs w:val="28"/>
          <w:lang w:val="uk-UA" w:eastAsia="ru-RU"/>
        </w:rPr>
        <w:t xml:space="preserve">кту є </w:t>
      </w:r>
      <w:r>
        <w:rPr>
          <w:rFonts w:ascii="Times New Roman" w:eastAsia="Times New Roman" w:hAnsi="Times New Roman" w:cs="Times New Roman"/>
          <w:bCs/>
          <w:color w:val="000000"/>
          <w:sz w:val="28"/>
          <w:szCs w:val="28"/>
          <w:lang w:val="uk-UA" w:eastAsia="ru-RU"/>
        </w:rPr>
        <w:t xml:space="preserve">врегулювання питань щодо </w:t>
      </w:r>
      <w:r w:rsidRPr="00D2266B">
        <w:rPr>
          <w:rFonts w:ascii="Times New Roman" w:eastAsia="Times New Roman" w:hAnsi="Times New Roman" w:cs="Times New Roman"/>
          <w:bCs/>
          <w:color w:val="000000"/>
          <w:sz w:val="28"/>
          <w:szCs w:val="28"/>
          <w:lang w:val="uk-UA" w:eastAsia="ru-RU"/>
        </w:rPr>
        <w:t xml:space="preserve">відновлення </w:t>
      </w:r>
      <w:r>
        <w:rPr>
          <w:rFonts w:ascii="Times New Roman" w:eastAsia="Times New Roman" w:hAnsi="Times New Roman" w:cs="Times New Roman"/>
          <w:bCs/>
          <w:color w:val="000000"/>
          <w:sz w:val="28"/>
          <w:szCs w:val="28"/>
          <w:lang w:val="uk-UA" w:eastAsia="ru-RU"/>
        </w:rPr>
        <w:t xml:space="preserve">антикорупційного законодавства, зокрема, </w:t>
      </w:r>
      <w:r w:rsidRPr="00D2266B">
        <w:rPr>
          <w:rFonts w:ascii="Times New Roman" w:eastAsia="Times New Roman" w:hAnsi="Times New Roman" w:cs="Times New Roman"/>
          <w:bCs/>
          <w:color w:val="000000"/>
          <w:sz w:val="28"/>
          <w:szCs w:val="28"/>
          <w:lang w:val="uk-UA" w:eastAsia="ru-RU"/>
        </w:rPr>
        <w:t xml:space="preserve">положень Закону </w:t>
      </w:r>
      <w:r>
        <w:rPr>
          <w:rFonts w:ascii="Times New Roman" w:eastAsia="Times New Roman" w:hAnsi="Times New Roman" w:cs="Times New Roman"/>
          <w:bCs/>
          <w:color w:val="000000"/>
          <w:sz w:val="28"/>
          <w:szCs w:val="28"/>
          <w:lang w:val="uk-UA" w:eastAsia="ru-RU"/>
        </w:rPr>
        <w:t>«Про запобігання корупції</w:t>
      </w:r>
      <w:r w:rsidR="00A061B2">
        <w:rPr>
          <w:rFonts w:ascii="Times New Roman" w:eastAsia="Times New Roman" w:hAnsi="Times New Roman" w:cs="Times New Roman"/>
          <w:bCs/>
          <w:color w:val="000000"/>
          <w:sz w:val="28"/>
          <w:szCs w:val="28"/>
          <w:lang w:val="uk-UA" w:eastAsia="ru-RU"/>
        </w:rPr>
        <w:t>»,</w:t>
      </w:r>
      <w:r w:rsidR="004030F6">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з урахуванням позиції Конституційного Суду України, викладених у</w:t>
      </w:r>
      <w:r w:rsidRPr="00D2266B">
        <w:rPr>
          <w:rFonts w:ascii="Times New Roman" w:eastAsia="Times New Roman" w:hAnsi="Times New Roman" w:cs="Times New Roman"/>
          <w:bCs/>
          <w:color w:val="000000"/>
          <w:sz w:val="28"/>
          <w:szCs w:val="28"/>
          <w:lang w:val="uk-UA" w:eastAsia="ru-RU"/>
        </w:rPr>
        <w:t xml:space="preserve"> рішенн</w:t>
      </w:r>
      <w:r>
        <w:rPr>
          <w:rFonts w:ascii="Times New Roman" w:eastAsia="Times New Roman" w:hAnsi="Times New Roman" w:cs="Times New Roman"/>
          <w:bCs/>
          <w:color w:val="000000"/>
          <w:sz w:val="28"/>
          <w:szCs w:val="28"/>
          <w:lang w:val="uk-UA" w:eastAsia="ru-RU"/>
        </w:rPr>
        <w:t>і</w:t>
      </w:r>
      <w:r w:rsidRPr="00D2266B">
        <w:rPr>
          <w:rFonts w:ascii="Times New Roman" w:eastAsia="Times New Roman" w:hAnsi="Times New Roman" w:cs="Times New Roman"/>
          <w:bCs/>
          <w:color w:val="000000"/>
          <w:sz w:val="28"/>
          <w:szCs w:val="28"/>
          <w:lang w:val="uk-UA" w:eastAsia="ru-RU"/>
        </w:rPr>
        <w:t xml:space="preserve"> від 27 жовтня 2020 року № 13-р/2020,</w:t>
      </w:r>
      <w:r w:rsidR="00FE7917">
        <w:rPr>
          <w:rFonts w:ascii="Times New Roman" w:eastAsia="Times New Roman" w:hAnsi="Times New Roman" w:cs="Times New Roman"/>
          <w:bCs/>
          <w:color w:val="000000"/>
          <w:sz w:val="28"/>
          <w:szCs w:val="28"/>
          <w:lang w:val="uk-UA" w:eastAsia="ru-RU"/>
        </w:rPr>
        <w:t xml:space="preserve"> а також</w:t>
      </w:r>
      <w:r w:rsidRPr="00D2266B">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 xml:space="preserve"> </w:t>
      </w:r>
      <w:r w:rsidRPr="00D2266B">
        <w:rPr>
          <w:rFonts w:ascii="Times New Roman" w:eastAsia="Times New Roman" w:hAnsi="Times New Roman" w:cs="Times New Roman"/>
          <w:bCs/>
          <w:color w:val="000000"/>
          <w:sz w:val="28"/>
          <w:szCs w:val="28"/>
          <w:lang w:val="uk-UA" w:eastAsia="ru-RU"/>
        </w:rPr>
        <w:t>законодавч</w:t>
      </w:r>
      <w:r>
        <w:rPr>
          <w:rFonts w:ascii="Times New Roman" w:eastAsia="Times New Roman" w:hAnsi="Times New Roman" w:cs="Times New Roman"/>
          <w:bCs/>
          <w:color w:val="000000"/>
          <w:sz w:val="28"/>
          <w:szCs w:val="28"/>
          <w:lang w:val="uk-UA" w:eastAsia="ru-RU"/>
        </w:rPr>
        <w:t xml:space="preserve">е </w:t>
      </w:r>
      <w:r w:rsidRPr="00D2266B">
        <w:rPr>
          <w:rFonts w:ascii="Times New Roman" w:eastAsia="Times New Roman" w:hAnsi="Times New Roman" w:cs="Times New Roman"/>
          <w:bCs/>
          <w:color w:val="000000"/>
          <w:sz w:val="28"/>
          <w:szCs w:val="28"/>
          <w:lang w:val="uk-UA" w:eastAsia="ru-RU"/>
        </w:rPr>
        <w:t>забезпечення дотримання міжнародно-правових зобов’язань України у сфері запобігання корупції.</w:t>
      </w:r>
    </w:p>
    <w:p w:rsidR="00CC5FB9" w:rsidRDefault="00CC5FB9" w:rsidP="00515059">
      <w:pPr>
        <w:spacing w:after="0"/>
        <w:ind w:firstLine="426"/>
        <w:jc w:val="both"/>
        <w:rPr>
          <w:rFonts w:ascii="Times New Roman" w:eastAsia="Times New Roman" w:hAnsi="Times New Roman" w:cs="Times New Roman"/>
          <w:bCs/>
          <w:color w:val="000000"/>
          <w:sz w:val="28"/>
          <w:szCs w:val="28"/>
          <w:lang w:val="uk-UA" w:eastAsia="ru-RU"/>
        </w:rPr>
      </w:pPr>
    </w:p>
    <w:p w:rsidR="00215CA4" w:rsidRDefault="00215CA4" w:rsidP="003A40F4">
      <w:pPr>
        <w:pStyle w:val="a8"/>
        <w:numPr>
          <w:ilvl w:val="0"/>
          <w:numId w:val="2"/>
        </w:numPr>
        <w:spacing w:after="0"/>
        <w:jc w:val="both"/>
        <w:rPr>
          <w:rFonts w:ascii="Times New Roman" w:eastAsia="Times New Roman" w:hAnsi="Times New Roman" w:cs="Times New Roman"/>
          <w:b/>
          <w:bCs/>
          <w:color w:val="000000"/>
          <w:sz w:val="28"/>
          <w:szCs w:val="28"/>
          <w:lang w:val="uk-UA" w:eastAsia="ru-RU"/>
        </w:rPr>
      </w:pPr>
      <w:r w:rsidRPr="000312A3">
        <w:rPr>
          <w:rFonts w:ascii="Times New Roman" w:eastAsia="Times New Roman" w:hAnsi="Times New Roman" w:cs="Times New Roman"/>
          <w:b/>
          <w:bCs/>
          <w:color w:val="000000"/>
          <w:sz w:val="28"/>
          <w:szCs w:val="28"/>
          <w:lang w:val="uk-UA" w:eastAsia="ru-RU"/>
        </w:rPr>
        <w:t xml:space="preserve">Загальна характеристика і основні положення </w:t>
      </w:r>
      <w:r w:rsidR="003A40F4" w:rsidRPr="003A40F4">
        <w:rPr>
          <w:rFonts w:ascii="Times New Roman" w:eastAsia="Times New Roman" w:hAnsi="Times New Roman" w:cs="Times New Roman"/>
          <w:b/>
          <w:bCs/>
          <w:color w:val="000000"/>
          <w:sz w:val="28"/>
          <w:szCs w:val="28"/>
          <w:lang w:val="uk-UA" w:eastAsia="ru-RU"/>
        </w:rPr>
        <w:t>законопроєкту</w:t>
      </w:r>
    </w:p>
    <w:p w:rsidR="00CB24A6" w:rsidRDefault="00A0522E" w:rsidP="00A60207">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Законопроєкт є альтернативним до законопроєкту № 4304 від 02.11.2020 «</w:t>
      </w:r>
      <w:r w:rsidR="00CB24A6" w:rsidRPr="00CB24A6">
        <w:rPr>
          <w:rFonts w:ascii="Times New Roman" w:eastAsia="Times New Roman" w:hAnsi="Times New Roman" w:cs="Times New Roman"/>
          <w:bCs/>
          <w:color w:val="000000"/>
          <w:sz w:val="28"/>
          <w:szCs w:val="28"/>
          <w:lang w:val="uk-UA" w:eastAsia="ru-RU"/>
        </w:rPr>
        <w:t>Про відновлення дії окремих положень Закону України "Про запобігання корупції" та Кримінального кодексу України»</w:t>
      </w:r>
      <w:r w:rsidR="00CB24A6">
        <w:rPr>
          <w:rFonts w:ascii="Times New Roman" w:eastAsia="Times New Roman" w:hAnsi="Times New Roman" w:cs="Times New Roman"/>
          <w:bCs/>
          <w:color w:val="000000"/>
          <w:sz w:val="28"/>
          <w:szCs w:val="28"/>
          <w:lang w:val="uk-UA" w:eastAsia="ru-RU"/>
        </w:rPr>
        <w:t>.</w:t>
      </w:r>
    </w:p>
    <w:p w:rsidR="00A60207" w:rsidRDefault="00CB24A6" w:rsidP="00A60207">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Альтернативним з</w:t>
      </w:r>
      <w:r w:rsidR="00A60207" w:rsidRPr="00A60207">
        <w:rPr>
          <w:rFonts w:ascii="Times New Roman" w:eastAsia="Times New Roman" w:hAnsi="Times New Roman" w:cs="Times New Roman"/>
          <w:bCs/>
          <w:color w:val="000000"/>
          <w:sz w:val="28"/>
          <w:szCs w:val="28"/>
          <w:lang w:val="uk-UA" w:eastAsia="ru-RU"/>
        </w:rPr>
        <w:t>аконопроєктом пропонується</w:t>
      </w:r>
      <w:r w:rsidR="00A60207">
        <w:rPr>
          <w:rFonts w:ascii="Times New Roman" w:eastAsia="Times New Roman" w:hAnsi="Times New Roman" w:cs="Times New Roman"/>
          <w:bCs/>
          <w:color w:val="000000"/>
          <w:sz w:val="28"/>
          <w:szCs w:val="28"/>
          <w:lang w:val="uk-UA" w:eastAsia="ru-RU"/>
        </w:rPr>
        <w:t xml:space="preserve"> в</w:t>
      </w:r>
      <w:r w:rsidR="00A60207" w:rsidRPr="00A60207">
        <w:rPr>
          <w:rFonts w:ascii="Times New Roman" w:eastAsia="Times New Roman" w:hAnsi="Times New Roman" w:cs="Times New Roman"/>
          <w:bCs/>
          <w:color w:val="000000"/>
          <w:sz w:val="28"/>
          <w:szCs w:val="28"/>
          <w:lang w:val="uk-UA" w:eastAsia="ru-RU"/>
        </w:rPr>
        <w:t>ідновити</w:t>
      </w:r>
      <w:r w:rsidR="00A60207">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 xml:space="preserve"> </w:t>
      </w:r>
      <w:r w:rsidR="00A60207" w:rsidRPr="00A60207">
        <w:rPr>
          <w:rFonts w:ascii="Times New Roman" w:eastAsia="Times New Roman" w:hAnsi="Times New Roman" w:cs="Times New Roman"/>
          <w:bCs/>
          <w:color w:val="000000"/>
          <w:sz w:val="28"/>
          <w:szCs w:val="28"/>
          <w:lang w:val="uk-UA" w:eastAsia="ru-RU"/>
        </w:rPr>
        <w:t xml:space="preserve"> дію </w:t>
      </w:r>
      <w:r w:rsidR="00A60207">
        <w:rPr>
          <w:rFonts w:ascii="Times New Roman" w:eastAsia="Times New Roman" w:hAnsi="Times New Roman" w:cs="Times New Roman"/>
          <w:bCs/>
          <w:color w:val="000000"/>
          <w:sz w:val="28"/>
          <w:szCs w:val="28"/>
          <w:lang w:val="uk-UA" w:eastAsia="ru-RU"/>
        </w:rPr>
        <w:t>норм</w:t>
      </w:r>
      <w:r w:rsidR="00A60207" w:rsidRPr="00A60207">
        <w:rPr>
          <w:rFonts w:ascii="Times New Roman" w:eastAsia="Times New Roman" w:hAnsi="Times New Roman" w:cs="Times New Roman"/>
          <w:bCs/>
          <w:color w:val="000000"/>
          <w:sz w:val="28"/>
          <w:szCs w:val="28"/>
          <w:lang w:val="uk-UA" w:eastAsia="ru-RU"/>
        </w:rPr>
        <w:t xml:space="preserve"> Закону Укр</w:t>
      </w:r>
      <w:r w:rsidR="00A60207">
        <w:rPr>
          <w:rFonts w:ascii="Times New Roman" w:eastAsia="Times New Roman" w:hAnsi="Times New Roman" w:cs="Times New Roman"/>
          <w:bCs/>
          <w:color w:val="000000"/>
          <w:sz w:val="28"/>
          <w:szCs w:val="28"/>
          <w:lang w:val="uk-UA" w:eastAsia="ru-RU"/>
        </w:rPr>
        <w:t>аїни «Про запобігання корупції»</w:t>
      </w:r>
      <w:r w:rsidR="00A60207" w:rsidRPr="00A60207">
        <w:rPr>
          <w:rFonts w:ascii="Times New Roman" w:eastAsia="Times New Roman" w:hAnsi="Times New Roman" w:cs="Times New Roman"/>
          <w:bCs/>
          <w:color w:val="000000"/>
          <w:sz w:val="28"/>
          <w:szCs w:val="28"/>
          <w:lang w:val="uk-UA" w:eastAsia="ru-RU"/>
        </w:rPr>
        <w:t xml:space="preserve">, що </w:t>
      </w:r>
      <w:r w:rsidR="00A60207">
        <w:rPr>
          <w:rFonts w:ascii="Times New Roman" w:eastAsia="Times New Roman" w:hAnsi="Times New Roman" w:cs="Times New Roman"/>
          <w:bCs/>
          <w:color w:val="000000"/>
          <w:sz w:val="28"/>
          <w:szCs w:val="28"/>
          <w:lang w:val="uk-UA" w:eastAsia="ru-RU"/>
        </w:rPr>
        <w:t xml:space="preserve">були скасовані рішенням </w:t>
      </w:r>
      <w:r w:rsidR="00A60207" w:rsidRPr="00A60207">
        <w:rPr>
          <w:rFonts w:ascii="Times New Roman" w:eastAsia="Times New Roman" w:hAnsi="Times New Roman" w:cs="Times New Roman"/>
          <w:bCs/>
          <w:color w:val="000000"/>
          <w:sz w:val="28"/>
          <w:szCs w:val="28"/>
          <w:lang w:val="uk-UA" w:eastAsia="ru-RU"/>
        </w:rPr>
        <w:t>Конституційного Суду України</w:t>
      </w:r>
      <w:r w:rsidR="00A60207">
        <w:rPr>
          <w:rFonts w:ascii="Times New Roman" w:eastAsia="Times New Roman" w:hAnsi="Times New Roman" w:cs="Times New Roman"/>
          <w:bCs/>
          <w:color w:val="000000"/>
          <w:sz w:val="28"/>
          <w:szCs w:val="28"/>
          <w:lang w:val="uk-UA" w:eastAsia="ru-RU"/>
        </w:rPr>
        <w:t xml:space="preserve"> </w:t>
      </w:r>
      <w:r w:rsidR="00A60207" w:rsidRPr="00A60207">
        <w:rPr>
          <w:rFonts w:ascii="Times New Roman" w:eastAsia="Times New Roman" w:hAnsi="Times New Roman" w:cs="Times New Roman"/>
          <w:bCs/>
          <w:color w:val="000000"/>
          <w:sz w:val="28"/>
          <w:szCs w:val="28"/>
          <w:lang w:val="uk-UA" w:eastAsia="ru-RU"/>
        </w:rPr>
        <w:t xml:space="preserve"> від 27 жовтня 2020 року № 13-р/2020</w:t>
      </w:r>
      <w:r w:rsidR="00A60207">
        <w:rPr>
          <w:rFonts w:ascii="Times New Roman" w:eastAsia="Times New Roman" w:hAnsi="Times New Roman" w:cs="Times New Roman"/>
          <w:bCs/>
          <w:color w:val="000000"/>
          <w:sz w:val="28"/>
          <w:szCs w:val="28"/>
          <w:lang w:val="uk-UA" w:eastAsia="ru-RU"/>
        </w:rPr>
        <w:t>, проте в</w:t>
      </w:r>
      <w:r w:rsidR="00A60207" w:rsidRPr="00A60207">
        <w:rPr>
          <w:rFonts w:ascii="Times New Roman" w:eastAsia="Times New Roman" w:hAnsi="Times New Roman" w:cs="Times New Roman"/>
          <w:bCs/>
          <w:color w:val="000000"/>
          <w:sz w:val="28"/>
          <w:szCs w:val="28"/>
          <w:lang w:val="uk-UA" w:eastAsia="ru-RU"/>
        </w:rPr>
        <w:t>становити, що Закон України «Про запобігання корупції» не поширюється на суддів, суддів Конституційного Суду України.</w:t>
      </w:r>
    </w:p>
    <w:p w:rsidR="00A60207" w:rsidRDefault="00A60207" w:rsidP="00A60207">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Щодо суддів, а також суддів Конституційного Суду України пропонуються запровадити норми, що </w:t>
      </w:r>
      <w:r w:rsidRPr="00A60207">
        <w:rPr>
          <w:rFonts w:ascii="Times New Roman" w:eastAsia="Times New Roman" w:hAnsi="Times New Roman" w:cs="Times New Roman"/>
          <w:bCs/>
          <w:color w:val="000000"/>
          <w:sz w:val="28"/>
          <w:szCs w:val="28"/>
          <w:lang w:val="uk-UA" w:eastAsia="ru-RU"/>
        </w:rPr>
        <w:t xml:space="preserve">на період до законодавчого врегулювання питань щодо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проведення повної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контролю, перевірки, </w:t>
      </w:r>
      <w:r w:rsidRPr="00A60207">
        <w:rPr>
          <w:rFonts w:ascii="Times New Roman" w:eastAsia="Times New Roman" w:hAnsi="Times New Roman" w:cs="Times New Roman"/>
          <w:bCs/>
          <w:color w:val="000000"/>
          <w:sz w:val="28"/>
          <w:szCs w:val="28"/>
          <w:lang w:val="uk-UA" w:eastAsia="ru-RU"/>
        </w:rPr>
        <w:lastRenderedPageBreak/>
        <w:t>зберігання та оприлюднення таких декларацій, проведення моніторингу способу життя суддів здійснюється Державною судовою адміністрацією України.</w:t>
      </w:r>
    </w:p>
    <w:p w:rsidR="00515059" w:rsidRPr="00A60207" w:rsidRDefault="00515059" w:rsidP="00515059">
      <w:pPr>
        <w:spacing w:after="0"/>
        <w:ind w:left="426"/>
        <w:jc w:val="both"/>
        <w:rPr>
          <w:rFonts w:ascii="Times New Roman" w:eastAsia="Times New Roman" w:hAnsi="Times New Roman" w:cs="Times New Roman"/>
          <w:bCs/>
          <w:color w:val="000000"/>
          <w:sz w:val="28"/>
          <w:szCs w:val="28"/>
          <w:lang w:val="uk-UA" w:eastAsia="ru-RU"/>
        </w:rPr>
      </w:pPr>
    </w:p>
    <w:p w:rsidR="00215CA4" w:rsidRPr="0000742A" w:rsidRDefault="00215CA4" w:rsidP="00215CA4">
      <w:pPr>
        <w:spacing w:after="0"/>
        <w:ind w:right="91" w:firstLine="426"/>
        <w:jc w:val="both"/>
        <w:rPr>
          <w:rFonts w:ascii="Times New Roman" w:eastAsia="Times New Roman" w:hAnsi="Times New Roman" w:cs="Times New Roman"/>
          <w:b/>
          <w:bCs/>
          <w:sz w:val="28"/>
          <w:szCs w:val="28"/>
          <w:lang w:val="uk-UA" w:eastAsia="uk-UA"/>
        </w:rPr>
      </w:pPr>
      <w:r w:rsidRPr="0000742A">
        <w:rPr>
          <w:rFonts w:ascii="Times New Roman" w:eastAsia="Times New Roman" w:hAnsi="Times New Roman" w:cs="Times New Roman"/>
          <w:b/>
          <w:bCs/>
          <w:sz w:val="28"/>
          <w:szCs w:val="28"/>
          <w:lang w:val="uk-UA" w:eastAsia="uk-UA"/>
        </w:rPr>
        <w:t>4. Стан нормативно-правової бази</w:t>
      </w:r>
    </w:p>
    <w:p w:rsidR="00215CA4" w:rsidRDefault="00215CA4" w:rsidP="00215CA4">
      <w:pPr>
        <w:spacing w:after="0"/>
        <w:ind w:right="91" w:firstLine="426"/>
        <w:jc w:val="both"/>
        <w:rPr>
          <w:rFonts w:ascii="Times New Roman" w:eastAsia="Times New Roman" w:hAnsi="Times New Roman" w:cs="Times New Roman"/>
          <w:sz w:val="28"/>
          <w:szCs w:val="28"/>
          <w:lang w:val="uk-UA" w:eastAsia="ru-RU"/>
        </w:rPr>
      </w:pPr>
      <w:r w:rsidRPr="0000742A">
        <w:rPr>
          <w:rFonts w:ascii="Times New Roman" w:eastAsia="Times New Roman" w:hAnsi="Times New Roman" w:cs="Times New Roman"/>
          <w:sz w:val="28"/>
          <w:szCs w:val="28"/>
          <w:lang w:val="uk-UA" w:eastAsia="ru-RU"/>
        </w:rPr>
        <w:t xml:space="preserve">Нормативно-правову базу в сфері правового регулювання становлять Конституція України, </w:t>
      </w:r>
      <w:r>
        <w:rPr>
          <w:rFonts w:ascii="Times New Roman" w:eastAsia="Times New Roman" w:hAnsi="Times New Roman" w:cs="Times New Roman"/>
          <w:sz w:val="28"/>
          <w:szCs w:val="28"/>
          <w:lang w:val="uk-UA" w:eastAsia="ru-RU"/>
        </w:rPr>
        <w:t xml:space="preserve">Закон України </w:t>
      </w:r>
      <w:r w:rsidRPr="009A5449">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Про запобігання корупції», Кримінальний кодекс України</w:t>
      </w:r>
      <w:r w:rsidRPr="000032F6">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w:t>
      </w:r>
    </w:p>
    <w:p w:rsidR="00CC5FB9" w:rsidRDefault="00CC5FB9" w:rsidP="00215CA4">
      <w:pPr>
        <w:spacing w:after="0"/>
        <w:ind w:right="91" w:firstLine="426"/>
        <w:jc w:val="both"/>
        <w:rPr>
          <w:rFonts w:ascii="Times New Roman" w:eastAsia="Times New Roman" w:hAnsi="Times New Roman" w:cs="Times New Roman"/>
          <w:sz w:val="28"/>
          <w:szCs w:val="28"/>
          <w:lang w:val="uk-UA" w:eastAsia="ru-RU"/>
        </w:rPr>
      </w:pPr>
    </w:p>
    <w:p w:rsidR="00215CA4" w:rsidRPr="00887F1C" w:rsidRDefault="00215CA4" w:rsidP="00215CA4">
      <w:pPr>
        <w:spacing w:after="0"/>
        <w:ind w:right="91" w:firstLine="426"/>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sz w:val="28"/>
          <w:szCs w:val="28"/>
          <w:lang w:val="uk-UA" w:eastAsia="ru-RU"/>
        </w:rPr>
        <w:t xml:space="preserve"> </w:t>
      </w:r>
      <w:r w:rsidRPr="0000742A">
        <w:rPr>
          <w:rFonts w:ascii="Times New Roman" w:eastAsia="Times New Roman" w:hAnsi="Times New Roman" w:cs="Times New Roman"/>
          <w:b/>
          <w:sz w:val="28"/>
          <w:szCs w:val="28"/>
          <w:lang w:val="uk-UA" w:eastAsia="ru-RU"/>
        </w:rPr>
        <w:t xml:space="preserve">5. Фінансово-економічне обґрунтування </w:t>
      </w:r>
    </w:p>
    <w:p w:rsidR="00215CA4" w:rsidRDefault="00215CA4" w:rsidP="00215CA4">
      <w:pPr>
        <w:spacing w:after="0"/>
        <w:ind w:firstLine="425"/>
        <w:jc w:val="both"/>
        <w:rPr>
          <w:rFonts w:ascii="Times New Roman" w:eastAsia="Times New Roman" w:hAnsi="Times New Roman" w:cs="Times New Roman"/>
          <w:sz w:val="28"/>
          <w:szCs w:val="28"/>
          <w:lang w:val="uk-UA" w:eastAsia="ru-RU"/>
        </w:rPr>
      </w:pPr>
      <w:r w:rsidRPr="0000742A">
        <w:rPr>
          <w:rFonts w:ascii="Times New Roman" w:eastAsia="Times New Roman" w:hAnsi="Times New Roman" w:cs="Times New Roman"/>
          <w:sz w:val="28"/>
          <w:szCs w:val="28"/>
          <w:lang w:val="uk-UA" w:eastAsia="ru-RU"/>
        </w:rPr>
        <w:t>Реалізація законопроєкту не потребує додаткових фінансових витрат із Державного бюджету України.</w:t>
      </w:r>
    </w:p>
    <w:p w:rsidR="00CC5FB9" w:rsidRPr="0000742A" w:rsidRDefault="00CC5FB9" w:rsidP="00215CA4">
      <w:pPr>
        <w:spacing w:after="0"/>
        <w:ind w:firstLine="425"/>
        <w:jc w:val="both"/>
        <w:rPr>
          <w:rFonts w:ascii="Times New Roman" w:eastAsia="Times New Roman" w:hAnsi="Times New Roman" w:cs="Times New Roman"/>
          <w:sz w:val="28"/>
          <w:szCs w:val="28"/>
          <w:lang w:val="uk-UA" w:eastAsia="ru-RU"/>
        </w:rPr>
      </w:pPr>
    </w:p>
    <w:p w:rsidR="00215CA4" w:rsidRPr="00E4506C" w:rsidRDefault="00215CA4" w:rsidP="00215CA4">
      <w:pPr>
        <w:spacing w:after="0"/>
        <w:ind w:firstLine="426"/>
        <w:jc w:val="both"/>
        <w:rPr>
          <w:rFonts w:ascii="Times New Roman" w:eastAsia="Times New Roman" w:hAnsi="Times New Roman" w:cs="Times New Roman"/>
          <w:b/>
          <w:sz w:val="28"/>
          <w:szCs w:val="28"/>
          <w:lang w:val="uk-UA" w:eastAsia="ru-RU"/>
        </w:rPr>
      </w:pPr>
      <w:r w:rsidRPr="0000742A">
        <w:rPr>
          <w:rFonts w:ascii="Times New Roman" w:eastAsia="Times New Roman" w:hAnsi="Times New Roman" w:cs="Times New Roman"/>
          <w:b/>
          <w:sz w:val="28"/>
          <w:szCs w:val="28"/>
          <w:lang w:val="uk-UA" w:eastAsia="ru-RU"/>
        </w:rPr>
        <w:t>6. Прогноз соціально-економічних та інших наслідків прийняття проєкту</w:t>
      </w:r>
    </w:p>
    <w:p w:rsidR="00FC6158" w:rsidRPr="00FC6158" w:rsidRDefault="00215CA4" w:rsidP="00FC6158">
      <w:pPr>
        <w:spacing w:after="0"/>
        <w:jc w:val="both"/>
        <w:rPr>
          <w:rFonts w:ascii="Times New Roman" w:eastAsia="Times New Roman" w:hAnsi="Times New Roman" w:cs="Times New Roman"/>
          <w:sz w:val="28"/>
          <w:szCs w:val="28"/>
          <w:lang w:val="uk-UA" w:eastAsia="ru-RU"/>
        </w:rPr>
      </w:pPr>
      <w:r w:rsidRPr="00E4506C">
        <w:rPr>
          <w:rFonts w:ascii="Times New Roman" w:eastAsia="Times New Roman" w:hAnsi="Times New Roman" w:cs="Times New Roman"/>
          <w:sz w:val="28"/>
          <w:szCs w:val="28"/>
          <w:lang w:val="uk-UA" w:eastAsia="ru-RU"/>
        </w:rPr>
        <w:tab/>
      </w:r>
      <w:r w:rsidR="00FC6158" w:rsidRPr="00FC6158">
        <w:rPr>
          <w:rFonts w:ascii="Times New Roman" w:eastAsia="Times New Roman" w:hAnsi="Times New Roman" w:cs="Times New Roman"/>
          <w:sz w:val="28"/>
          <w:szCs w:val="28"/>
          <w:lang w:val="uk-UA" w:eastAsia="ru-RU"/>
        </w:rPr>
        <w:t>Прийняття відповідного Закону забезпечить виконання рішення Конституційного Суду України, врегулює роботу Національного агентства з питань запобігання корупції, дасть змогу дотриматись міжнародних стандартів у сфері запобігання корупції, зокрема Угоди про асоціацію між Україною та Європейським Союзом, Європейським співтовариством з атомної енергії і їхніми державами-членами.</w:t>
      </w:r>
    </w:p>
    <w:p w:rsidR="00215CA4" w:rsidRDefault="00215CA4" w:rsidP="00215CA4">
      <w:pPr>
        <w:spacing w:after="0"/>
        <w:ind w:firstLine="425"/>
        <w:jc w:val="both"/>
        <w:rPr>
          <w:rFonts w:ascii="Times New Roman" w:eastAsia="Times New Roman" w:hAnsi="Times New Roman" w:cs="Times New Roman"/>
          <w:sz w:val="28"/>
          <w:szCs w:val="28"/>
          <w:lang w:val="uk-UA" w:eastAsia="ru-RU"/>
        </w:rPr>
      </w:pPr>
    </w:p>
    <w:p w:rsidR="00EE60E0" w:rsidRPr="00F9710C" w:rsidRDefault="00EE60E0" w:rsidP="00215CA4">
      <w:pPr>
        <w:spacing w:after="0"/>
        <w:ind w:firstLine="425"/>
        <w:jc w:val="both"/>
        <w:rPr>
          <w:rFonts w:ascii="Times New Roman" w:eastAsia="Times New Roman" w:hAnsi="Times New Roman" w:cs="Times New Roman"/>
          <w:sz w:val="28"/>
          <w:szCs w:val="28"/>
          <w:lang w:val="uk-UA"/>
        </w:rPr>
      </w:pPr>
    </w:p>
    <w:p w:rsidR="00215CA4" w:rsidRPr="00B068C0" w:rsidRDefault="00215CA4" w:rsidP="00215CA4">
      <w:pPr>
        <w:widowControl w:val="0"/>
        <w:autoSpaceDE w:val="0"/>
        <w:autoSpaceDN w:val="0"/>
        <w:adjustRightInd w:val="0"/>
        <w:spacing w:after="0"/>
        <w:ind w:right="258"/>
        <w:rPr>
          <w:rFonts w:ascii="Times New Roman" w:eastAsia="Times New Roman" w:hAnsi="Times New Roman" w:cs="Times New Roman"/>
          <w:sz w:val="28"/>
          <w:szCs w:val="28"/>
          <w:lang w:val="uk-UA"/>
        </w:rPr>
      </w:pPr>
    </w:p>
    <w:p w:rsidR="00215CA4" w:rsidRPr="00B068C0" w:rsidRDefault="00215CA4" w:rsidP="00FC6158">
      <w:pPr>
        <w:tabs>
          <w:tab w:val="left" w:pos="7371"/>
        </w:tabs>
        <w:spacing w:after="0"/>
        <w:ind w:right="258"/>
        <w:contextualSpacing/>
        <w:jc w:val="center"/>
        <w:rPr>
          <w:rFonts w:ascii="Times New Roman" w:eastAsia="Times New Roman" w:hAnsi="Times New Roman" w:cs="Times New Roman"/>
          <w:b/>
          <w:sz w:val="28"/>
          <w:szCs w:val="28"/>
          <w:lang w:val="uk-UA"/>
        </w:rPr>
      </w:pPr>
      <w:r w:rsidRPr="00B068C0">
        <w:rPr>
          <w:rFonts w:ascii="Times New Roman" w:eastAsia="Times New Roman" w:hAnsi="Times New Roman" w:cs="Times New Roman"/>
          <w:b/>
          <w:sz w:val="28"/>
          <w:szCs w:val="28"/>
        </w:rPr>
        <w:t>Народн</w:t>
      </w:r>
      <w:r>
        <w:rPr>
          <w:rFonts w:ascii="Times New Roman" w:eastAsia="Times New Roman" w:hAnsi="Times New Roman" w:cs="Times New Roman"/>
          <w:b/>
          <w:sz w:val="28"/>
          <w:szCs w:val="28"/>
          <w:lang w:val="uk-UA"/>
        </w:rPr>
        <w:t>ий</w:t>
      </w:r>
      <w:r w:rsidRPr="00B068C0">
        <w:rPr>
          <w:rFonts w:ascii="Times New Roman" w:eastAsia="Times New Roman" w:hAnsi="Times New Roman" w:cs="Times New Roman"/>
          <w:b/>
          <w:sz w:val="28"/>
          <w:szCs w:val="28"/>
        </w:rPr>
        <w:t xml:space="preserve"> депутат України</w:t>
      </w:r>
      <w:r w:rsidRPr="00B068C0">
        <w:rPr>
          <w:rFonts w:ascii="Times New Roman" w:eastAsia="Times New Roman" w:hAnsi="Times New Roman" w:cs="Times New Roman"/>
          <w:b/>
          <w:sz w:val="28"/>
          <w:szCs w:val="28"/>
          <w:lang w:val="uk-UA"/>
        </w:rPr>
        <w:t xml:space="preserve">                                    О.А. Дубінський</w:t>
      </w:r>
    </w:p>
    <w:p w:rsidR="00215CA4" w:rsidRDefault="00215CA4" w:rsidP="00215CA4">
      <w:pPr>
        <w:widowControl w:val="0"/>
        <w:autoSpaceDE w:val="0"/>
        <w:autoSpaceDN w:val="0"/>
        <w:adjustRightInd w:val="0"/>
        <w:spacing w:after="0"/>
        <w:ind w:right="258"/>
      </w:pP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p>
    <w:p w:rsidR="008626CB" w:rsidRDefault="00B9350F"/>
    <w:sectPr w:rsidR="008626CB" w:rsidSect="00A40EEA">
      <w:headerReference w:type="default" r:id="rId10"/>
      <w:footerReference w:type="even" r:id="rId11"/>
      <w:footerReference w:type="default" r:id="rId12"/>
      <w:pgSz w:w="11909" w:h="16834"/>
      <w:pgMar w:top="1440" w:right="813" w:bottom="851" w:left="1418" w:header="720" w:footer="72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50F" w:rsidRDefault="00B9350F" w:rsidP="009E51B0">
      <w:pPr>
        <w:spacing w:after="0" w:line="240" w:lineRule="auto"/>
      </w:pPr>
      <w:r>
        <w:separator/>
      </w:r>
    </w:p>
  </w:endnote>
  <w:endnote w:type="continuationSeparator" w:id="0">
    <w:p w:rsidR="00B9350F" w:rsidRDefault="00B9350F" w:rsidP="009E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EEA" w:rsidRDefault="009E51B0" w:rsidP="00A40EEA">
    <w:pPr>
      <w:pStyle w:val="a5"/>
      <w:framePr w:wrap="around" w:vAnchor="text" w:hAnchor="margin" w:xAlign="right" w:y="1"/>
      <w:rPr>
        <w:rStyle w:val="a7"/>
      </w:rPr>
    </w:pPr>
    <w:r>
      <w:rPr>
        <w:rStyle w:val="a7"/>
      </w:rPr>
      <w:fldChar w:fldCharType="begin"/>
    </w:r>
    <w:r w:rsidR="00CB24A6">
      <w:rPr>
        <w:rStyle w:val="a7"/>
      </w:rPr>
      <w:instrText xml:space="preserve">PAGE  </w:instrText>
    </w:r>
    <w:r>
      <w:rPr>
        <w:rStyle w:val="a7"/>
      </w:rPr>
      <w:fldChar w:fldCharType="end"/>
    </w:r>
  </w:p>
  <w:p w:rsidR="00A40EEA" w:rsidRDefault="00B9350F" w:rsidP="00A40EEA">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EEA" w:rsidRDefault="00B9350F" w:rsidP="00A40EEA">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50F" w:rsidRDefault="00B9350F" w:rsidP="009E51B0">
      <w:pPr>
        <w:spacing w:after="0" w:line="240" w:lineRule="auto"/>
      </w:pPr>
      <w:r>
        <w:separator/>
      </w:r>
    </w:p>
  </w:footnote>
  <w:footnote w:type="continuationSeparator" w:id="0">
    <w:p w:rsidR="00B9350F" w:rsidRDefault="00B9350F" w:rsidP="009E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572" w:rsidRDefault="009E51B0" w:rsidP="009E4789">
    <w:pPr>
      <w:pStyle w:val="a3"/>
      <w:jc w:val="center"/>
    </w:pPr>
    <w:r>
      <w:fldChar w:fldCharType="begin"/>
    </w:r>
    <w:r w:rsidR="00CB24A6">
      <w:instrText xml:space="preserve"> PAGE   \* MERGEFORMAT </w:instrText>
    </w:r>
    <w:r>
      <w:fldChar w:fldCharType="separate"/>
    </w:r>
    <w:r w:rsidR="0093539E">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ED29A5"/>
    <w:multiLevelType w:val="hybridMultilevel"/>
    <w:tmpl w:val="29F4C0A4"/>
    <w:lvl w:ilvl="0" w:tplc="2CD8A1D0">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0DD7D40"/>
    <w:multiLevelType w:val="hybridMultilevel"/>
    <w:tmpl w:val="CE042F76"/>
    <w:lvl w:ilvl="0" w:tplc="DF2AE4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CA4"/>
    <w:rsid w:val="00215CA4"/>
    <w:rsid w:val="00227390"/>
    <w:rsid w:val="002E1B48"/>
    <w:rsid w:val="00317B01"/>
    <w:rsid w:val="003244DF"/>
    <w:rsid w:val="003A40F4"/>
    <w:rsid w:val="004030F6"/>
    <w:rsid w:val="004830F7"/>
    <w:rsid w:val="00515059"/>
    <w:rsid w:val="007025E7"/>
    <w:rsid w:val="00847962"/>
    <w:rsid w:val="0093539E"/>
    <w:rsid w:val="009E51B0"/>
    <w:rsid w:val="00A0522E"/>
    <w:rsid w:val="00A061B2"/>
    <w:rsid w:val="00A60207"/>
    <w:rsid w:val="00B5332F"/>
    <w:rsid w:val="00B63F84"/>
    <w:rsid w:val="00B9350F"/>
    <w:rsid w:val="00B93AF3"/>
    <w:rsid w:val="00CB24A6"/>
    <w:rsid w:val="00CC5FB9"/>
    <w:rsid w:val="00D2266B"/>
    <w:rsid w:val="00EE60E0"/>
    <w:rsid w:val="00F138C7"/>
    <w:rsid w:val="00F25A2E"/>
    <w:rsid w:val="00FC6158"/>
    <w:rsid w:val="00FE79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234941-92F2-4827-A9A9-909B32DFF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C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15CA4"/>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215CA4"/>
  </w:style>
  <w:style w:type="paragraph" w:styleId="a5">
    <w:name w:val="footer"/>
    <w:basedOn w:val="a"/>
    <w:link w:val="a6"/>
    <w:uiPriority w:val="99"/>
    <w:semiHidden/>
    <w:unhideWhenUsed/>
    <w:rsid w:val="00215CA4"/>
    <w:pPr>
      <w:tabs>
        <w:tab w:val="center" w:pos="4677"/>
        <w:tab w:val="right" w:pos="9355"/>
      </w:tabs>
      <w:spacing w:after="0" w:line="240" w:lineRule="auto"/>
    </w:pPr>
  </w:style>
  <w:style w:type="character" w:customStyle="1" w:styleId="a6">
    <w:name w:val="Нижній колонтитул Знак"/>
    <w:basedOn w:val="a0"/>
    <w:link w:val="a5"/>
    <w:uiPriority w:val="99"/>
    <w:semiHidden/>
    <w:rsid w:val="00215CA4"/>
  </w:style>
  <w:style w:type="character" w:styleId="a7">
    <w:name w:val="page number"/>
    <w:basedOn w:val="a0"/>
    <w:uiPriority w:val="99"/>
    <w:rsid w:val="00215CA4"/>
    <w:rPr>
      <w:rFonts w:cs="Times New Roman"/>
    </w:rPr>
  </w:style>
  <w:style w:type="paragraph" w:styleId="a8">
    <w:name w:val="List Paragraph"/>
    <w:basedOn w:val="a"/>
    <w:uiPriority w:val="34"/>
    <w:qFormat/>
    <w:rsid w:val="00215C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9E81C2-C17C-4F9F-8C4D-80A0B39E5B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3F49D2-850F-4C19-85EC-3209DC7BC122}">
  <ds:schemaRefs>
    <ds:schemaRef ds:uri="http://schemas.microsoft.com/sharepoint/v3/contenttype/forms"/>
  </ds:schemaRefs>
</ds:datastoreItem>
</file>

<file path=customXml/itemProps3.xml><?xml version="1.0" encoding="utf-8"?>
<ds:datastoreItem xmlns:ds="http://schemas.openxmlformats.org/officeDocument/2006/customXml" ds:itemID="{18D4D0CF-ADE9-4AFB-AF52-18F3F098DB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3726</Words>
  <Characters>2125</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2020-11-04T09:47:00Z</dcterms:created>
  <dcterms:modified xsi:type="dcterms:W3CDTF">2020-11-04T09:47:00Z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