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1ACB6" w14:textId="541995E5" w:rsidR="00AA0A35" w:rsidRDefault="00AA0A35" w:rsidP="00EA7CCB">
      <w:pPr>
        <w:spacing w:after="0" w:line="240" w:lineRule="auto"/>
        <w:jc w:val="both"/>
        <w:rPr>
          <w:rFonts w:ascii="Times New Roman" w:hAnsi="Times New Roman" w:cs="Times New Roman"/>
          <w:sz w:val="28"/>
          <w:szCs w:val="28"/>
        </w:rPr>
      </w:pPr>
    </w:p>
    <w:p w14:paraId="74986248" w14:textId="31798B86" w:rsidR="00AA0A35" w:rsidRDefault="00AA0A35" w:rsidP="00EA7CCB">
      <w:pPr>
        <w:spacing w:after="0" w:line="240" w:lineRule="auto"/>
        <w:jc w:val="both"/>
        <w:rPr>
          <w:rFonts w:ascii="Times New Roman" w:hAnsi="Times New Roman" w:cs="Times New Roman"/>
          <w:sz w:val="28"/>
          <w:szCs w:val="28"/>
        </w:rPr>
      </w:pPr>
    </w:p>
    <w:p w14:paraId="1EEA4ECD" w14:textId="7F140B70" w:rsidR="00AA0A35" w:rsidRDefault="00AA0A35" w:rsidP="00EA7CCB">
      <w:pPr>
        <w:spacing w:after="0" w:line="240" w:lineRule="auto"/>
        <w:jc w:val="both"/>
        <w:rPr>
          <w:rFonts w:ascii="Times New Roman" w:hAnsi="Times New Roman" w:cs="Times New Roman"/>
          <w:sz w:val="28"/>
          <w:szCs w:val="28"/>
        </w:rPr>
      </w:pPr>
    </w:p>
    <w:p w14:paraId="3F07BCA7" w14:textId="77777777" w:rsidR="00AA0A35" w:rsidRPr="00EC6B9D" w:rsidRDefault="00AA0A35" w:rsidP="00EA7CCB">
      <w:pPr>
        <w:spacing w:after="0" w:line="240" w:lineRule="auto"/>
        <w:jc w:val="both"/>
        <w:rPr>
          <w:rFonts w:ascii="Times New Roman" w:hAnsi="Times New Roman" w:cs="Times New Roman"/>
          <w:sz w:val="28"/>
          <w:szCs w:val="28"/>
        </w:rPr>
      </w:pPr>
    </w:p>
    <w:p w14:paraId="5B08F066" w14:textId="77777777" w:rsidR="00301E23" w:rsidRPr="00EC6B9D" w:rsidRDefault="00301E23" w:rsidP="00EA7CCB">
      <w:pPr>
        <w:spacing w:after="0" w:line="240" w:lineRule="auto"/>
        <w:jc w:val="both"/>
        <w:rPr>
          <w:rFonts w:ascii="Times New Roman" w:hAnsi="Times New Roman" w:cs="Times New Roman"/>
          <w:sz w:val="28"/>
          <w:szCs w:val="28"/>
        </w:rPr>
      </w:pPr>
    </w:p>
    <w:p w14:paraId="00FB6136" w14:textId="77777777" w:rsidR="00301E23" w:rsidRPr="00EC6B9D" w:rsidRDefault="00301E23" w:rsidP="00EA7CCB">
      <w:pPr>
        <w:spacing w:after="0" w:line="240" w:lineRule="auto"/>
        <w:jc w:val="both"/>
        <w:rPr>
          <w:rFonts w:ascii="Times New Roman" w:hAnsi="Times New Roman" w:cs="Times New Roman"/>
          <w:b/>
          <w:sz w:val="28"/>
          <w:szCs w:val="28"/>
        </w:rPr>
      </w:pPr>
    </w:p>
    <w:p w14:paraId="46CCF429" w14:textId="77777777" w:rsidR="00301E23" w:rsidRPr="00EC6B9D" w:rsidRDefault="00301E23" w:rsidP="00EA7CCB">
      <w:pPr>
        <w:spacing w:after="0" w:line="240" w:lineRule="auto"/>
        <w:jc w:val="both"/>
        <w:rPr>
          <w:rFonts w:ascii="Times New Roman" w:hAnsi="Times New Roman" w:cs="Times New Roman"/>
          <w:sz w:val="28"/>
          <w:szCs w:val="28"/>
        </w:rPr>
      </w:pPr>
    </w:p>
    <w:p w14:paraId="3FBFB4CB" w14:textId="77777777" w:rsidR="00301E23" w:rsidRPr="00EC6B9D" w:rsidRDefault="00301E23" w:rsidP="00EA7CCB">
      <w:pPr>
        <w:spacing w:after="0" w:line="240" w:lineRule="auto"/>
        <w:jc w:val="center"/>
        <w:rPr>
          <w:rFonts w:ascii="Times New Roman" w:hAnsi="Times New Roman" w:cs="Times New Roman"/>
          <w:b/>
          <w:bCs/>
          <w:sz w:val="28"/>
          <w:szCs w:val="28"/>
        </w:rPr>
      </w:pPr>
    </w:p>
    <w:p w14:paraId="3887A444" w14:textId="77777777" w:rsidR="00301E23" w:rsidRPr="00EC6B9D" w:rsidRDefault="00301E23" w:rsidP="00EA7CCB">
      <w:pPr>
        <w:spacing w:after="0" w:line="240" w:lineRule="auto"/>
        <w:jc w:val="center"/>
        <w:rPr>
          <w:rFonts w:ascii="Times New Roman" w:hAnsi="Times New Roman" w:cs="Times New Roman"/>
          <w:b/>
          <w:bCs/>
          <w:sz w:val="28"/>
          <w:szCs w:val="28"/>
        </w:rPr>
      </w:pPr>
      <w:r w:rsidRPr="00EC6B9D">
        <w:rPr>
          <w:rFonts w:ascii="Times New Roman" w:hAnsi="Times New Roman" w:cs="Times New Roman"/>
          <w:b/>
          <w:bCs/>
          <w:sz w:val="28"/>
          <w:szCs w:val="28"/>
        </w:rPr>
        <w:t>ВИСНОВОК</w:t>
      </w:r>
    </w:p>
    <w:p w14:paraId="3FEF1369" w14:textId="203892C3" w:rsidR="00301E23" w:rsidRPr="00EC6B9D" w:rsidRDefault="00301E23" w:rsidP="00EA7CCB">
      <w:pPr>
        <w:spacing w:after="0" w:line="240" w:lineRule="auto"/>
        <w:jc w:val="center"/>
        <w:rPr>
          <w:rFonts w:ascii="Times New Roman" w:hAnsi="Times New Roman" w:cs="Times New Roman"/>
          <w:b/>
          <w:bCs/>
          <w:sz w:val="28"/>
          <w:szCs w:val="28"/>
        </w:rPr>
      </w:pPr>
      <w:r w:rsidRPr="00EC6B9D">
        <w:rPr>
          <w:rFonts w:ascii="Times New Roman" w:hAnsi="Times New Roman" w:cs="Times New Roman"/>
          <w:b/>
          <w:bCs/>
          <w:sz w:val="28"/>
          <w:szCs w:val="28"/>
        </w:rPr>
        <w:t>на проект Закону України «Про Загальнодержавну цільову програму передачі гуртожитків у власність територіальних громад на 2021 рік»</w:t>
      </w:r>
    </w:p>
    <w:p w14:paraId="137560F7" w14:textId="77777777" w:rsidR="00301E23" w:rsidRPr="00EC6B9D" w:rsidRDefault="00301E23" w:rsidP="00EA7CCB">
      <w:pPr>
        <w:spacing w:after="0" w:line="240" w:lineRule="auto"/>
        <w:jc w:val="both"/>
        <w:rPr>
          <w:rFonts w:ascii="Times New Roman" w:hAnsi="Times New Roman" w:cs="Times New Roman"/>
          <w:sz w:val="28"/>
          <w:szCs w:val="28"/>
        </w:rPr>
      </w:pPr>
    </w:p>
    <w:p w14:paraId="19158E84" w14:textId="65D19212" w:rsidR="00301E23" w:rsidRPr="00EC6B9D" w:rsidRDefault="00301E23" w:rsidP="00EA7CCB">
      <w:pPr>
        <w:spacing w:after="0" w:line="240" w:lineRule="auto"/>
        <w:ind w:firstLine="720"/>
        <w:jc w:val="both"/>
        <w:rPr>
          <w:rFonts w:ascii="Times New Roman" w:hAnsi="Times New Roman" w:cs="Times New Roman"/>
          <w:i/>
          <w:iCs/>
          <w:sz w:val="28"/>
          <w:szCs w:val="28"/>
        </w:rPr>
      </w:pPr>
      <w:r w:rsidRPr="00EC6B9D">
        <w:rPr>
          <w:rFonts w:ascii="Times New Roman" w:hAnsi="Times New Roman" w:cs="Times New Roman"/>
          <w:sz w:val="28"/>
          <w:szCs w:val="28"/>
        </w:rPr>
        <w:t xml:space="preserve">У законопроекті пропонується затвердити Загальнодержавну цільову програму </w:t>
      </w:r>
      <w:r w:rsidR="009D6015" w:rsidRPr="00EC6B9D">
        <w:rPr>
          <w:rFonts w:ascii="Times New Roman" w:eastAsia="Calibri" w:hAnsi="Times New Roman" w:cs="Times New Roman"/>
          <w:sz w:val="28"/>
          <w:szCs w:val="28"/>
        </w:rPr>
        <w:t>передачі гуртожитків у</w:t>
      </w:r>
      <w:r w:rsidR="00D57824" w:rsidRPr="00EC6B9D">
        <w:rPr>
          <w:rFonts w:ascii="Times New Roman" w:eastAsia="Calibri" w:hAnsi="Times New Roman" w:cs="Times New Roman"/>
          <w:sz w:val="28"/>
          <w:szCs w:val="28"/>
        </w:rPr>
        <w:t xml:space="preserve"> в</w:t>
      </w:r>
      <w:r w:rsidR="009D6015" w:rsidRPr="00EC6B9D">
        <w:rPr>
          <w:rFonts w:ascii="Times New Roman" w:eastAsia="Calibri" w:hAnsi="Times New Roman" w:cs="Times New Roman"/>
          <w:sz w:val="28"/>
          <w:szCs w:val="28"/>
        </w:rPr>
        <w:t>ласність територіальних громад на 2021 рік</w:t>
      </w:r>
      <w:r w:rsidRPr="00EC6B9D">
        <w:rPr>
          <w:rFonts w:ascii="Times New Roman" w:hAnsi="Times New Roman" w:cs="Times New Roman"/>
          <w:sz w:val="28"/>
          <w:szCs w:val="28"/>
        </w:rPr>
        <w:t xml:space="preserve"> (далі – Програма), метою якої </w:t>
      </w:r>
      <w:r w:rsidR="00AA0A35">
        <w:rPr>
          <w:rFonts w:ascii="Times New Roman" w:hAnsi="Times New Roman" w:cs="Times New Roman"/>
          <w:sz w:val="28"/>
          <w:szCs w:val="28"/>
        </w:rPr>
        <w:t>визначено</w:t>
      </w:r>
      <w:r w:rsidR="00A86739" w:rsidRPr="00EC6B9D">
        <w:rPr>
          <w:rFonts w:ascii="Times New Roman" w:hAnsi="Times New Roman" w:cs="Times New Roman"/>
          <w:i/>
          <w:iCs/>
          <w:sz w:val="28"/>
          <w:szCs w:val="28"/>
        </w:rPr>
        <w:t xml:space="preserve"> </w:t>
      </w:r>
      <w:r w:rsidRPr="00EC6B9D">
        <w:rPr>
          <w:rFonts w:ascii="Times New Roman" w:hAnsi="Times New Roman" w:cs="Times New Roman"/>
          <w:i/>
          <w:iCs/>
          <w:sz w:val="28"/>
          <w:szCs w:val="28"/>
        </w:rPr>
        <w:t>«</w:t>
      </w:r>
      <w:r w:rsidR="009D6015" w:rsidRPr="00EC6B9D">
        <w:rPr>
          <w:rFonts w:ascii="Times New Roman" w:eastAsia="Calibri" w:hAnsi="Times New Roman" w:cs="Times New Roman"/>
          <w:i/>
          <w:iCs/>
          <w:sz w:val="28"/>
          <w:szCs w:val="28"/>
        </w:rPr>
        <w:t>забезпечення надання мешканцям гуртожитків можливості реалізувати конституційне право на житло шляхом приватизації житлових приміщень в них відповідно до закону</w:t>
      </w:r>
      <w:r w:rsidRPr="00AA0A35">
        <w:rPr>
          <w:rFonts w:ascii="Times New Roman" w:hAnsi="Times New Roman" w:cs="Times New Roman"/>
          <w:i/>
          <w:iCs/>
          <w:sz w:val="28"/>
          <w:szCs w:val="28"/>
        </w:rPr>
        <w:t>»</w:t>
      </w:r>
      <w:r w:rsidR="00CB4E40" w:rsidRPr="00AA0A35">
        <w:rPr>
          <w:rFonts w:ascii="Times New Roman" w:hAnsi="Times New Roman" w:cs="Times New Roman"/>
          <w:i/>
          <w:iCs/>
          <w:sz w:val="28"/>
          <w:szCs w:val="28"/>
        </w:rPr>
        <w:t xml:space="preserve"> </w:t>
      </w:r>
      <w:r w:rsidR="006A0973">
        <w:rPr>
          <w:rFonts w:ascii="Times New Roman" w:hAnsi="Times New Roman" w:cs="Times New Roman"/>
          <w:i/>
          <w:iCs/>
          <w:sz w:val="28"/>
          <w:szCs w:val="28"/>
        </w:rPr>
        <w:t xml:space="preserve">                 </w:t>
      </w:r>
      <w:r w:rsidR="00CB4E40" w:rsidRPr="00AA0A35">
        <w:rPr>
          <w:rFonts w:ascii="Times New Roman" w:hAnsi="Times New Roman" w:cs="Times New Roman"/>
          <w:sz w:val="28"/>
          <w:szCs w:val="28"/>
        </w:rPr>
        <w:t>(</w:t>
      </w:r>
      <w:proofErr w:type="spellStart"/>
      <w:r w:rsidR="00AA0A35" w:rsidRPr="00AA0A35">
        <w:rPr>
          <w:rFonts w:ascii="Times New Roman" w:hAnsi="Times New Roman" w:cs="Times New Roman"/>
          <w:sz w:val="28"/>
          <w:szCs w:val="28"/>
        </w:rPr>
        <w:t>абз</w:t>
      </w:r>
      <w:proofErr w:type="spellEnd"/>
      <w:r w:rsidR="00AA0A35" w:rsidRPr="00AA0A35">
        <w:rPr>
          <w:rFonts w:ascii="Times New Roman" w:hAnsi="Times New Roman" w:cs="Times New Roman"/>
          <w:sz w:val="28"/>
          <w:szCs w:val="28"/>
        </w:rPr>
        <w:t xml:space="preserve">. 1 </w:t>
      </w:r>
      <w:r w:rsidR="00CB4E40" w:rsidRPr="00AA0A35">
        <w:rPr>
          <w:rFonts w:ascii="Times New Roman" w:hAnsi="Times New Roman" w:cs="Times New Roman"/>
          <w:sz w:val="28"/>
          <w:szCs w:val="28"/>
        </w:rPr>
        <w:t>розділ</w:t>
      </w:r>
      <w:r w:rsidR="00AA0A35" w:rsidRPr="00AA0A35">
        <w:rPr>
          <w:rFonts w:ascii="Times New Roman" w:hAnsi="Times New Roman" w:cs="Times New Roman"/>
          <w:sz w:val="28"/>
          <w:szCs w:val="28"/>
        </w:rPr>
        <w:t>у</w:t>
      </w:r>
      <w:r w:rsidR="00CB4E40" w:rsidRPr="00AA0A35">
        <w:rPr>
          <w:rFonts w:ascii="Times New Roman" w:hAnsi="Times New Roman" w:cs="Times New Roman"/>
          <w:sz w:val="28"/>
          <w:szCs w:val="28"/>
        </w:rPr>
        <w:t xml:space="preserve"> «Мета Програми»)</w:t>
      </w:r>
      <w:r w:rsidR="00CB4E40" w:rsidRPr="00EC6B9D">
        <w:rPr>
          <w:rFonts w:ascii="Times New Roman" w:hAnsi="Times New Roman" w:cs="Times New Roman"/>
          <w:iCs/>
          <w:sz w:val="28"/>
          <w:szCs w:val="28"/>
        </w:rPr>
        <w:t>.</w:t>
      </w:r>
      <w:r w:rsidR="00AA0A35">
        <w:rPr>
          <w:rFonts w:ascii="Times New Roman" w:hAnsi="Times New Roman" w:cs="Times New Roman"/>
          <w:iCs/>
          <w:sz w:val="28"/>
          <w:szCs w:val="28"/>
        </w:rPr>
        <w:t xml:space="preserve"> Крім цього, ч. 3 ст. 1 Закону України «</w:t>
      </w:r>
      <w:r w:rsidR="00AA0A35" w:rsidRPr="00AA0A35">
        <w:rPr>
          <w:rFonts w:ascii="Times New Roman" w:hAnsi="Times New Roman" w:cs="Times New Roman"/>
          <w:iCs/>
          <w:sz w:val="28"/>
          <w:szCs w:val="28"/>
        </w:rPr>
        <w:t>Про забезпечення реалізації житлових прав мешканців гуртожитків» (далі – Закон)</w:t>
      </w:r>
      <w:r w:rsidR="00AA0A35">
        <w:rPr>
          <w:rFonts w:ascii="Times New Roman" w:hAnsi="Times New Roman" w:cs="Times New Roman"/>
          <w:iCs/>
          <w:sz w:val="28"/>
          <w:szCs w:val="28"/>
        </w:rPr>
        <w:t>, у якій визначається сфера дії цього Закону</w:t>
      </w:r>
      <w:r w:rsidR="00ED1A11" w:rsidRPr="00ED1A11">
        <w:rPr>
          <w:rFonts w:ascii="Times New Roman" w:hAnsi="Times New Roman" w:cs="Times New Roman"/>
          <w:iCs/>
          <w:sz w:val="28"/>
          <w:szCs w:val="28"/>
        </w:rPr>
        <w:t>,</w:t>
      </w:r>
      <w:r w:rsidR="00AA0A35">
        <w:rPr>
          <w:rFonts w:ascii="Times New Roman" w:hAnsi="Times New Roman" w:cs="Times New Roman"/>
          <w:iCs/>
          <w:sz w:val="28"/>
          <w:szCs w:val="28"/>
        </w:rPr>
        <w:t xml:space="preserve"> викладається у новій редакції. </w:t>
      </w:r>
    </w:p>
    <w:p w14:paraId="6B092CED" w14:textId="77777777" w:rsidR="00301E23" w:rsidRPr="00EC6B9D" w:rsidRDefault="00301E23" w:rsidP="00EA7CCB">
      <w:pPr>
        <w:spacing w:after="0" w:line="240" w:lineRule="auto"/>
        <w:ind w:firstLine="720"/>
        <w:jc w:val="both"/>
        <w:rPr>
          <w:rFonts w:ascii="Times New Roman" w:hAnsi="Times New Roman" w:cs="Times New Roman"/>
          <w:sz w:val="28"/>
          <w:szCs w:val="28"/>
        </w:rPr>
      </w:pPr>
      <w:r w:rsidRPr="00EC6B9D">
        <w:rPr>
          <w:rFonts w:ascii="Times New Roman" w:hAnsi="Times New Roman" w:cs="Times New Roman"/>
          <w:sz w:val="28"/>
          <w:szCs w:val="28"/>
        </w:rPr>
        <w:t xml:space="preserve">Розглянувши проект, Головне управління вважає за доцільне висловити щодо його змісту наступні зауваження та пропозиції. </w:t>
      </w:r>
    </w:p>
    <w:p w14:paraId="3E6296F0" w14:textId="0CE4578C" w:rsidR="00E33D7B" w:rsidRPr="00ED1A11" w:rsidRDefault="00E33D7B" w:rsidP="00E33D7B">
      <w:pPr>
        <w:pStyle w:val="ad"/>
        <w:spacing w:before="0"/>
        <w:jc w:val="both"/>
        <w:rPr>
          <w:rFonts w:ascii="Times New Roman" w:hAnsi="Times New Roman"/>
          <w:sz w:val="28"/>
          <w:szCs w:val="28"/>
        </w:rPr>
      </w:pPr>
      <w:r w:rsidRPr="00EC6B9D">
        <w:rPr>
          <w:rFonts w:ascii="Times New Roman" w:hAnsi="Times New Roman"/>
          <w:b/>
          <w:sz w:val="28"/>
          <w:szCs w:val="28"/>
        </w:rPr>
        <w:t>1.</w:t>
      </w:r>
      <w:r w:rsidRPr="00EC6B9D">
        <w:rPr>
          <w:rFonts w:ascii="Times New Roman" w:hAnsi="Times New Roman"/>
          <w:sz w:val="28"/>
          <w:szCs w:val="28"/>
        </w:rPr>
        <w:t xml:space="preserve"> В </w:t>
      </w:r>
      <w:r w:rsidR="00CB4E40" w:rsidRPr="00EC6B9D">
        <w:rPr>
          <w:rFonts w:ascii="Times New Roman" w:hAnsi="Times New Roman"/>
          <w:sz w:val="28"/>
          <w:szCs w:val="28"/>
        </w:rPr>
        <w:t>аб</w:t>
      </w:r>
      <w:r w:rsidRPr="00EC6B9D">
        <w:rPr>
          <w:rFonts w:ascii="Times New Roman" w:hAnsi="Times New Roman"/>
          <w:sz w:val="28"/>
          <w:szCs w:val="28"/>
        </w:rPr>
        <w:t xml:space="preserve">заці 4 розділу </w:t>
      </w:r>
      <w:r w:rsidR="00CB4E40" w:rsidRPr="00EC6B9D">
        <w:rPr>
          <w:rFonts w:ascii="Times New Roman" w:hAnsi="Times New Roman"/>
          <w:sz w:val="28"/>
          <w:szCs w:val="28"/>
        </w:rPr>
        <w:t>«</w:t>
      </w:r>
      <w:r w:rsidRPr="00EC6B9D">
        <w:rPr>
          <w:rFonts w:ascii="Times New Roman" w:hAnsi="Times New Roman"/>
          <w:sz w:val="28"/>
          <w:szCs w:val="28"/>
        </w:rPr>
        <w:t xml:space="preserve">Шляхи і способи </w:t>
      </w:r>
      <w:r w:rsidRPr="00ED1A11">
        <w:rPr>
          <w:rFonts w:ascii="Times New Roman" w:hAnsi="Times New Roman"/>
          <w:sz w:val="28"/>
          <w:szCs w:val="28"/>
        </w:rPr>
        <w:t>розв’язання проблеми</w:t>
      </w:r>
      <w:r w:rsidR="00CB4E40" w:rsidRPr="00ED1A11">
        <w:rPr>
          <w:rFonts w:ascii="Times New Roman" w:hAnsi="Times New Roman"/>
          <w:sz w:val="28"/>
          <w:szCs w:val="28"/>
        </w:rPr>
        <w:t>»</w:t>
      </w:r>
      <w:r w:rsidR="002E4D79" w:rsidRPr="00ED1A11">
        <w:rPr>
          <w:rFonts w:ascii="Times New Roman" w:hAnsi="Times New Roman"/>
          <w:sz w:val="28"/>
          <w:szCs w:val="28"/>
        </w:rPr>
        <w:t xml:space="preserve"> проекту Програми </w:t>
      </w:r>
      <w:r w:rsidRPr="00ED1A11">
        <w:rPr>
          <w:rFonts w:ascii="Times New Roman" w:hAnsi="Times New Roman"/>
          <w:sz w:val="28"/>
          <w:szCs w:val="28"/>
        </w:rPr>
        <w:t xml:space="preserve"> вказано, що </w:t>
      </w:r>
      <w:r w:rsidR="00CB4E40" w:rsidRPr="00ED1A11">
        <w:rPr>
          <w:rFonts w:ascii="Times New Roman" w:hAnsi="Times New Roman"/>
          <w:sz w:val="28"/>
          <w:szCs w:val="28"/>
        </w:rPr>
        <w:t>«п</w:t>
      </w:r>
      <w:r w:rsidRPr="00ED1A11">
        <w:rPr>
          <w:rFonts w:ascii="Times New Roman" w:hAnsi="Times New Roman"/>
          <w:sz w:val="28"/>
          <w:szCs w:val="28"/>
        </w:rPr>
        <w:t>ередача гуртожитків у власність територіальних громад</w:t>
      </w:r>
      <w:r w:rsidR="002E4D79" w:rsidRPr="00ED1A11">
        <w:rPr>
          <w:rFonts w:ascii="Times New Roman" w:hAnsi="Times New Roman"/>
          <w:sz w:val="28"/>
          <w:szCs w:val="28"/>
        </w:rPr>
        <w:t xml:space="preserve"> </w:t>
      </w:r>
      <w:r w:rsidRPr="00ED1A11">
        <w:rPr>
          <w:rFonts w:ascii="Times New Roman" w:hAnsi="Times New Roman"/>
          <w:sz w:val="28"/>
          <w:szCs w:val="28"/>
        </w:rPr>
        <w:t xml:space="preserve">з можливістю подальшої приватизації громадянами житлових приміщень відповідно до Закону України </w:t>
      </w:r>
      <w:r w:rsidR="00CB4E40" w:rsidRPr="00ED1A11">
        <w:rPr>
          <w:rFonts w:ascii="Times New Roman" w:hAnsi="Times New Roman"/>
          <w:sz w:val="28"/>
          <w:szCs w:val="28"/>
        </w:rPr>
        <w:t>«</w:t>
      </w:r>
      <w:r w:rsidRPr="00ED1A11">
        <w:rPr>
          <w:rFonts w:ascii="Times New Roman" w:hAnsi="Times New Roman"/>
          <w:sz w:val="28"/>
          <w:szCs w:val="28"/>
        </w:rPr>
        <w:t>Про забезпечення реалізації житлових прав мешканців гуртожитків</w:t>
      </w:r>
      <w:r w:rsidR="00CB4E40" w:rsidRPr="00ED1A11">
        <w:rPr>
          <w:rFonts w:ascii="Times New Roman" w:hAnsi="Times New Roman"/>
          <w:sz w:val="28"/>
          <w:szCs w:val="28"/>
        </w:rPr>
        <w:t>»</w:t>
      </w:r>
      <w:r w:rsidRPr="00ED1A11">
        <w:rPr>
          <w:rFonts w:ascii="Times New Roman" w:hAnsi="Times New Roman"/>
          <w:sz w:val="28"/>
          <w:szCs w:val="28"/>
        </w:rPr>
        <w:t xml:space="preserve"> </w:t>
      </w:r>
      <w:r w:rsidRPr="00ED1A11">
        <w:rPr>
          <w:rFonts w:ascii="Times New Roman" w:hAnsi="Times New Roman"/>
          <w:i/>
          <w:iCs/>
          <w:sz w:val="28"/>
          <w:szCs w:val="28"/>
        </w:rPr>
        <w:t>є одним із найефективніших способів забезпечення реалізації конституційного права громадян на житло</w:t>
      </w:r>
      <w:r w:rsidR="00CB4E40" w:rsidRPr="00ED1A11">
        <w:rPr>
          <w:rFonts w:ascii="Times New Roman" w:hAnsi="Times New Roman"/>
          <w:sz w:val="28"/>
          <w:szCs w:val="28"/>
        </w:rPr>
        <w:t>»</w:t>
      </w:r>
      <w:r w:rsidRPr="00ED1A11">
        <w:rPr>
          <w:rFonts w:ascii="Times New Roman" w:hAnsi="Times New Roman"/>
          <w:sz w:val="28"/>
          <w:szCs w:val="28"/>
        </w:rPr>
        <w:t>.</w:t>
      </w:r>
      <w:r w:rsidRPr="00ED1A11">
        <w:rPr>
          <w:rFonts w:ascii="Times New Roman" w:hAnsi="Times New Roman"/>
          <w:i/>
          <w:iCs/>
          <w:sz w:val="28"/>
          <w:szCs w:val="28"/>
        </w:rPr>
        <w:t xml:space="preserve"> </w:t>
      </w:r>
      <w:r w:rsidRPr="00ED1A11">
        <w:rPr>
          <w:rFonts w:ascii="Times New Roman" w:hAnsi="Times New Roman"/>
          <w:sz w:val="28"/>
          <w:szCs w:val="28"/>
        </w:rPr>
        <w:t xml:space="preserve">Вважаємо, що вказане твердження потребує редакційного уточнення, оскільки </w:t>
      </w:r>
      <w:r w:rsidRPr="00ED1A11">
        <w:rPr>
          <w:rFonts w:ascii="Times New Roman" w:hAnsi="Times New Roman"/>
          <w:sz w:val="28"/>
          <w:szCs w:val="28"/>
        </w:rPr>
        <w:lastRenderedPageBreak/>
        <w:t xml:space="preserve">приватизацію </w:t>
      </w:r>
      <w:r w:rsidR="002622C2" w:rsidRPr="00ED1A11">
        <w:rPr>
          <w:rFonts w:ascii="Times New Roman" w:hAnsi="Times New Roman"/>
          <w:sz w:val="28"/>
          <w:szCs w:val="28"/>
        </w:rPr>
        <w:t xml:space="preserve">відповідного житла </w:t>
      </w:r>
      <w:r w:rsidRPr="00ED1A11">
        <w:rPr>
          <w:rFonts w:ascii="Times New Roman" w:hAnsi="Times New Roman"/>
          <w:sz w:val="28"/>
          <w:szCs w:val="28"/>
        </w:rPr>
        <w:t xml:space="preserve">можна вважати ефективнішім способом реалізації житлових прав лише </w:t>
      </w:r>
      <w:r w:rsidR="00CB4E40" w:rsidRPr="00ED1A11">
        <w:rPr>
          <w:rFonts w:ascii="Times New Roman" w:hAnsi="Times New Roman"/>
          <w:sz w:val="28"/>
          <w:szCs w:val="28"/>
        </w:rPr>
        <w:t xml:space="preserve">для </w:t>
      </w:r>
      <w:r w:rsidRPr="00ED1A11">
        <w:rPr>
          <w:rFonts w:ascii="Times New Roman" w:hAnsi="Times New Roman"/>
          <w:sz w:val="28"/>
          <w:szCs w:val="28"/>
        </w:rPr>
        <w:t xml:space="preserve">тих громадян, </w:t>
      </w:r>
      <w:r w:rsidR="002622C2" w:rsidRPr="00ED1A11">
        <w:rPr>
          <w:rFonts w:ascii="Times New Roman" w:hAnsi="Times New Roman"/>
          <w:sz w:val="28"/>
          <w:szCs w:val="28"/>
        </w:rPr>
        <w:t>«які не мають власного житла, не використали право на безоплатну приватизацію державного житлового фонду, на правових підставах, визначених цим Законом, вселені у гуртожиток та фактично проживають у гуртожитку протягом тривалого часу» (ч. 1 ст. 1 Закону),</w:t>
      </w:r>
      <w:r w:rsidRPr="00ED1A11">
        <w:rPr>
          <w:rFonts w:ascii="Times New Roman" w:hAnsi="Times New Roman"/>
          <w:sz w:val="28"/>
          <w:szCs w:val="28"/>
        </w:rPr>
        <w:t xml:space="preserve"> а не </w:t>
      </w:r>
      <w:r w:rsidR="002622C2" w:rsidRPr="00ED1A11">
        <w:rPr>
          <w:rFonts w:ascii="Times New Roman" w:hAnsi="Times New Roman"/>
          <w:sz w:val="28"/>
          <w:szCs w:val="28"/>
        </w:rPr>
        <w:t xml:space="preserve">для </w:t>
      </w:r>
      <w:r w:rsidRPr="00ED1A11">
        <w:rPr>
          <w:rFonts w:ascii="Times New Roman" w:hAnsi="Times New Roman"/>
          <w:sz w:val="28"/>
          <w:szCs w:val="28"/>
        </w:rPr>
        <w:t xml:space="preserve">усіх громадян, </w:t>
      </w:r>
      <w:r w:rsidR="002622C2" w:rsidRPr="00ED1A11">
        <w:rPr>
          <w:rFonts w:ascii="Times New Roman" w:hAnsi="Times New Roman"/>
          <w:sz w:val="28"/>
          <w:szCs w:val="28"/>
        </w:rPr>
        <w:t xml:space="preserve">які мають право на житло, як це випливає із запропонованої у проекті редакції вказаного абзацу. </w:t>
      </w:r>
    </w:p>
    <w:p w14:paraId="674551B9" w14:textId="4B839AF5" w:rsidR="00E33D7B" w:rsidRPr="00ED1A11" w:rsidRDefault="00E33D7B" w:rsidP="00E33D7B">
      <w:pPr>
        <w:pStyle w:val="ad"/>
        <w:spacing w:before="0"/>
        <w:jc w:val="both"/>
        <w:rPr>
          <w:rFonts w:ascii="Times New Roman" w:hAnsi="Times New Roman"/>
          <w:sz w:val="28"/>
          <w:szCs w:val="28"/>
        </w:rPr>
      </w:pPr>
      <w:r w:rsidRPr="00ED1A11">
        <w:rPr>
          <w:rFonts w:ascii="Times New Roman" w:hAnsi="Times New Roman"/>
          <w:b/>
          <w:sz w:val="28"/>
          <w:szCs w:val="28"/>
        </w:rPr>
        <w:t>2.</w:t>
      </w:r>
      <w:r w:rsidRPr="00ED1A11">
        <w:rPr>
          <w:rFonts w:ascii="Times New Roman" w:hAnsi="Times New Roman"/>
          <w:sz w:val="28"/>
          <w:szCs w:val="28"/>
        </w:rPr>
        <w:t xml:space="preserve"> В </w:t>
      </w:r>
      <w:r w:rsidR="00CB4E40" w:rsidRPr="00ED1A11">
        <w:rPr>
          <w:rFonts w:ascii="Times New Roman" w:hAnsi="Times New Roman"/>
          <w:sz w:val="28"/>
          <w:szCs w:val="28"/>
        </w:rPr>
        <w:t xml:space="preserve">абзаці 5 </w:t>
      </w:r>
      <w:r w:rsidRPr="00ED1A11">
        <w:rPr>
          <w:rFonts w:ascii="Times New Roman" w:hAnsi="Times New Roman"/>
          <w:sz w:val="28"/>
          <w:szCs w:val="28"/>
        </w:rPr>
        <w:t>розділ</w:t>
      </w:r>
      <w:r w:rsidR="00CB4E40" w:rsidRPr="00ED1A11">
        <w:rPr>
          <w:rFonts w:ascii="Times New Roman" w:hAnsi="Times New Roman"/>
          <w:sz w:val="28"/>
          <w:szCs w:val="28"/>
        </w:rPr>
        <w:t>у</w:t>
      </w:r>
      <w:r w:rsidRPr="00ED1A11">
        <w:rPr>
          <w:rFonts w:ascii="Times New Roman" w:hAnsi="Times New Roman"/>
          <w:sz w:val="28"/>
          <w:szCs w:val="28"/>
        </w:rPr>
        <w:t xml:space="preserve"> </w:t>
      </w:r>
      <w:r w:rsidR="00CB4E40" w:rsidRPr="00ED1A11">
        <w:rPr>
          <w:rFonts w:ascii="Times New Roman" w:hAnsi="Times New Roman"/>
          <w:sz w:val="28"/>
          <w:szCs w:val="28"/>
        </w:rPr>
        <w:t>«</w:t>
      </w:r>
      <w:r w:rsidRPr="00ED1A11">
        <w:rPr>
          <w:rFonts w:ascii="Times New Roman" w:hAnsi="Times New Roman"/>
          <w:sz w:val="28"/>
          <w:szCs w:val="28"/>
        </w:rPr>
        <w:t>Шляхи і способи розв’язання проблеми</w:t>
      </w:r>
      <w:r w:rsidR="00CB4E40" w:rsidRPr="00ED1A11">
        <w:rPr>
          <w:rFonts w:ascii="Times New Roman" w:hAnsi="Times New Roman"/>
          <w:sz w:val="28"/>
          <w:szCs w:val="28"/>
        </w:rPr>
        <w:t>»</w:t>
      </w:r>
      <w:r w:rsidRPr="00ED1A11">
        <w:rPr>
          <w:rFonts w:ascii="Times New Roman" w:hAnsi="Times New Roman"/>
          <w:sz w:val="28"/>
          <w:szCs w:val="28"/>
        </w:rPr>
        <w:t xml:space="preserve"> </w:t>
      </w:r>
      <w:r w:rsidR="002E4D79" w:rsidRPr="00ED1A11">
        <w:rPr>
          <w:rFonts w:ascii="Times New Roman" w:hAnsi="Times New Roman"/>
          <w:sz w:val="28"/>
          <w:szCs w:val="28"/>
        </w:rPr>
        <w:t xml:space="preserve">проекту Програми </w:t>
      </w:r>
      <w:r w:rsidRPr="00ED1A11">
        <w:rPr>
          <w:rFonts w:ascii="Times New Roman" w:hAnsi="Times New Roman"/>
          <w:sz w:val="28"/>
          <w:szCs w:val="28"/>
        </w:rPr>
        <w:t>процедура передачі гуртожитків до комунальної власності територіальних громад передбачає наступне:</w:t>
      </w:r>
    </w:p>
    <w:p w14:paraId="695D0C8F" w14:textId="3A4DA6C6" w:rsidR="00E33D7B" w:rsidRPr="00ED1A11" w:rsidRDefault="00CB4E40" w:rsidP="00E33D7B">
      <w:pPr>
        <w:pStyle w:val="ad"/>
        <w:spacing w:before="0"/>
        <w:jc w:val="both"/>
        <w:rPr>
          <w:rFonts w:ascii="Times New Roman" w:hAnsi="Times New Roman"/>
          <w:sz w:val="28"/>
          <w:szCs w:val="28"/>
        </w:rPr>
      </w:pPr>
      <w:bookmarkStart w:id="0" w:name="n22"/>
      <w:bookmarkEnd w:id="0"/>
      <w:r w:rsidRPr="00ED1A11">
        <w:rPr>
          <w:rFonts w:ascii="Times New Roman" w:hAnsi="Times New Roman"/>
          <w:sz w:val="28"/>
          <w:szCs w:val="28"/>
        </w:rPr>
        <w:t>«</w:t>
      </w:r>
      <w:r w:rsidR="00E33D7B" w:rsidRPr="00ED1A11">
        <w:rPr>
          <w:rFonts w:ascii="Times New Roman" w:hAnsi="Times New Roman"/>
          <w:sz w:val="28"/>
          <w:szCs w:val="28"/>
        </w:rPr>
        <w:t>затвердження обласними та Київською міською державними адміністраціями</w:t>
      </w:r>
      <w:r w:rsidR="002622C2" w:rsidRPr="00ED1A11">
        <w:rPr>
          <w:rStyle w:val="a7"/>
          <w:rFonts w:ascii="Times New Roman" w:hAnsi="Times New Roman"/>
          <w:sz w:val="28"/>
          <w:szCs w:val="28"/>
        </w:rPr>
        <w:footnoteReference w:id="1"/>
      </w:r>
      <w:r w:rsidR="00E33D7B" w:rsidRPr="00ED1A11">
        <w:rPr>
          <w:rFonts w:ascii="Times New Roman" w:hAnsi="Times New Roman"/>
          <w:sz w:val="28"/>
          <w:szCs w:val="28"/>
        </w:rPr>
        <w:t xml:space="preserve"> </w:t>
      </w:r>
      <w:r w:rsidR="002622C2" w:rsidRPr="00ED1A11">
        <w:rPr>
          <w:rFonts w:ascii="Times New Roman" w:hAnsi="Times New Roman"/>
          <w:sz w:val="28"/>
          <w:szCs w:val="28"/>
        </w:rPr>
        <w:t>за</w:t>
      </w:r>
      <w:r w:rsidR="00E33D7B" w:rsidRPr="00ED1A11">
        <w:rPr>
          <w:rFonts w:ascii="Times New Roman" w:hAnsi="Times New Roman"/>
          <w:sz w:val="28"/>
          <w:szCs w:val="28"/>
        </w:rPr>
        <w:t xml:space="preserve"> погодженням з органами місцевого самоврядування </w:t>
      </w:r>
      <w:r w:rsidR="00E33D7B" w:rsidRPr="00ED1A11">
        <w:rPr>
          <w:rFonts w:ascii="Times New Roman" w:hAnsi="Times New Roman"/>
          <w:i/>
          <w:iCs/>
          <w:sz w:val="28"/>
          <w:szCs w:val="28"/>
        </w:rPr>
        <w:t>графіка передачі гуртожитків із встановленням строків передачі</w:t>
      </w:r>
      <w:r w:rsidR="00E33D7B" w:rsidRPr="00ED1A11">
        <w:rPr>
          <w:rFonts w:ascii="Times New Roman" w:hAnsi="Times New Roman"/>
          <w:sz w:val="28"/>
          <w:szCs w:val="28"/>
        </w:rPr>
        <w:t>;</w:t>
      </w:r>
    </w:p>
    <w:p w14:paraId="68AF5F0D" w14:textId="2117BBE3" w:rsidR="00CB4E40" w:rsidRPr="00ED1A11" w:rsidRDefault="00E33D7B" w:rsidP="00E33D7B">
      <w:pPr>
        <w:pStyle w:val="ad"/>
        <w:spacing w:before="0"/>
        <w:jc w:val="both"/>
        <w:rPr>
          <w:rFonts w:ascii="Times New Roman" w:hAnsi="Times New Roman"/>
          <w:sz w:val="28"/>
          <w:szCs w:val="28"/>
        </w:rPr>
      </w:pPr>
      <w:bookmarkStart w:id="1" w:name="n23"/>
      <w:bookmarkEnd w:id="1"/>
      <w:r w:rsidRPr="00ED1A11">
        <w:rPr>
          <w:rFonts w:ascii="Times New Roman" w:hAnsi="Times New Roman"/>
          <w:sz w:val="28"/>
          <w:szCs w:val="28"/>
        </w:rPr>
        <w:t xml:space="preserve">встановлення за поданням центрального органу виконавчої влади, що забезпечує формування та реалізує державну житлову політику, </w:t>
      </w:r>
      <w:r w:rsidRPr="00ED1A11">
        <w:rPr>
          <w:rFonts w:ascii="Times New Roman" w:hAnsi="Times New Roman"/>
          <w:i/>
          <w:iCs/>
          <w:sz w:val="28"/>
          <w:szCs w:val="28"/>
        </w:rPr>
        <w:t xml:space="preserve">відповідно до затверджених обласними та Київською міською державними адміністраціями </w:t>
      </w:r>
      <w:r w:rsidRPr="00ED1A11">
        <w:rPr>
          <w:rFonts w:ascii="Times New Roman" w:hAnsi="Times New Roman"/>
          <w:i/>
          <w:iCs/>
          <w:sz w:val="28"/>
          <w:szCs w:val="28"/>
          <w:u w:val="single"/>
        </w:rPr>
        <w:t>регіональних</w:t>
      </w:r>
      <w:r w:rsidRPr="00ED1A11">
        <w:rPr>
          <w:rFonts w:ascii="Times New Roman" w:hAnsi="Times New Roman"/>
          <w:i/>
          <w:iCs/>
          <w:sz w:val="28"/>
          <w:szCs w:val="28"/>
        </w:rPr>
        <w:t xml:space="preserve"> та </w:t>
      </w:r>
      <w:r w:rsidRPr="00ED1A11">
        <w:rPr>
          <w:rFonts w:ascii="Times New Roman" w:hAnsi="Times New Roman"/>
          <w:i/>
          <w:iCs/>
          <w:sz w:val="28"/>
          <w:szCs w:val="28"/>
          <w:u w:val="single"/>
        </w:rPr>
        <w:t>місцевих</w:t>
      </w:r>
      <w:r w:rsidRPr="00ED1A11">
        <w:rPr>
          <w:rFonts w:ascii="Times New Roman" w:hAnsi="Times New Roman"/>
          <w:i/>
          <w:iCs/>
          <w:sz w:val="28"/>
          <w:szCs w:val="28"/>
        </w:rPr>
        <w:t xml:space="preserve"> програм</w:t>
      </w:r>
      <w:r w:rsidRPr="00ED1A11">
        <w:rPr>
          <w:rFonts w:ascii="Times New Roman" w:hAnsi="Times New Roman"/>
          <w:sz w:val="28"/>
          <w:szCs w:val="28"/>
        </w:rPr>
        <w:t xml:space="preserve"> обсягів і строків фінансування заходів з передачі гуртожитків у власність територіальних громад за рахунок державного і місцевого бюджетів, інших джерел, не заборонених законодавством</w:t>
      </w:r>
      <w:r w:rsidR="00CB4E40" w:rsidRPr="00ED1A11">
        <w:rPr>
          <w:rFonts w:ascii="Times New Roman" w:hAnsi="Times New Roman"/>
          <w:sz w:val="28"/>
          <w:szCs w:val="28"/>
        </w:rPr>
        <w:t>».</w:t>
      </w:r>
    </w:p>
    <w:p w14:paraId="6DC58609" w14:textId="65CD5A65" w:rsidR="00E33D7B" w:rsidRPr="00ED1A11" w:rsidRDefault="00CB4E40" w:rsidP="00E33D7B">
      <w:pPr>
        <w:pStyle w:val="ad"/>
        <w:spacing w:before="0"/>
        <w:jc w:val="both"/>
        <w:rPr>
          <w:rFonts w:ascii="Times New Roman" w:hAnsi="Times New Roman"/>
          <w:sz w:val="28"/>
          <w:szCs w:val="28"/>
        </w:rPr>
      </w:pPr>
      <w:r w:rsidRPr="00ED1A11">
        <w:rPr>
          <w:rFonts w:ascii="Times New Roman" w:hAnsi="Times New Roman"/>
          <w:iCs/>
          <w:sz w:val="28"/>
          <w:szCs w:val="28"/>
        </w:rPr>
        <w:t>При цьому «</w:t>
      </w:r>
      <w:r w:rsidR="00E33D7B" w:rsidRPr="00ED1A11">
        <w:rPr>
          <w:rFonts w:ascii="Times New Roman" w:hAnsi="Times New Roman"/>
          <w:i/>
          <w:iCs/>
          <w:sz w:val="28"/>
          <w:szCs w:val="28"/>
        </w:rPr>
        <w:t>пооб’єктний перелік гуртожитків</w:t>
      </w:r>
      <w:r w:rsidR="00E33D7B" w:rsidRPr="00ED1A11">
        <w:rPr>
          <w:rFonts w:ascii="Times New Roman" w:hAnsi="Times New Roman"/>
          <w:sz w:val="28"/>
          <w:szCs w:val="28"/>
        </w:rPr>
        <w:t xml:space="preserve"> формується обласними та Київською міською державними адміністраціями на підставі </w:t>
      </w:r>
      <w:r w:rsidR="00E33D7B" w:rsidRPr="00ED1A11">
        <w:rPr>
          <w:rFonts w:ascii="Times New Roman" w:hAnsi="Times New Roman"/>
          <w:i/>
          <w:iCs/>
          <w:sz w:val="28"/>
          <w:szCs w:val="28"/>
        </w:rPr>
        <w:t>затверджених місцевими радами переліків гуртожитків</w:t>
      </w:r>
      <w:r w:rsidR="00E33D7B" w:rsidRPr="00ED1A11">
        <w:rPr>
          <w:rFonts w:ascii="Times New Roman" w:hAnsi="Times New Roman"/>
          <w:sz w:val="28"/>
          <w:szCs w:val="28"/>
        </w:rPr>
        <w:t xml:space="preserve"> та подається центральному органу виконавчої влади, що забезпечує формування та реалізує державну житлову політику, щороку під час розподілу коштів між регіонами в межах бюджетних призначень на відповідний рік</w:t>
      </w:r>
      <w:r w:rsidRPr="00ED1A11">
        <w:rPr>
          <w:rFonts w:ascii="Times New Roman" w:hAnsi="Times New Roman"/>
          <w:sz w:val="28"/>
          <w:szCs w:val="28"/>
        </w:rPr>
        <w:t xml:space="preserve">» (абз. 8 </w:t>
      </w:r>
      <w:r w:rsidR="002622C2" w:rsidRPr="00ED1A11">
        <w:rPr>
          <w:rFonts w:ascii="Times New Roman" w:hAnsi="Times New Roman"/>
          <w:sz w:val="28"/>
          <w:szCs w:val="28"/>
        </w:rPr>
        <w:t xml:space="preserve">цього </w:t>
      </w:r>
      <w:r w:rsidRPr="00ED1A11">
        <w:rPr>
          <w:rFonts w:ascii="Times New Roman" w:hAnsi="Times New Roman"/>
          <w:sz w:val="28"/>
          <w:szCs w:val="28"/>
        </w:rPr>
        <w:t>розділу)</w:t>
      </w:r>
      <w:r w:rsidR="00E33D7B" w:rsidRPr="00ED1A11">
        <w:rPr>
          <w:rFonts w:ascii="Times New Roman" w:hAnsi="Times New Roman"/>
          <w:sz w:val="28"/>
          <w:szCs w:val="28"/>
        </w:rPr>
        <w:t>.</w:t>
      </w:r>
    </w:p>
    <w:p w14:paraId="0A37C1F5" w14:textId="70DDFFEE" w:rsidR="00AC2861" w:rsidRPr="00ED1A11" w:rsidRDefault="00E33D7B" w:rsidP="00E33D7B">
      <w:pPr>
        <w:pStyle w:val="ad"/>
        <w:spacing w:before="0"/>
        <w:jc w:val="both"/>
        <w:rPr>
          <w:rFonts w:ascii="Times New Roman" w:hAnsi="Times New Roman"/>
          <w:sz w:val="28"/>
          <w:szCs w:val="28"/>
        </w:rPr>
      </w:pPr>
      <w:r w:rsidRPr="00ED1A11">
        <w:rPr>
          <w:rFonts w:ascii="Times New Roman" w:hAnsi="Times New Roman"/>
          <w:sz w:val="28"/>
          <w:szCs w:val="28"/>
        </w:rPr>
        <w:t xml:space="preserve"> </w:t>
      </w:r>
      <w:r w:rsidR="00CB4E40" w:rsidRPr="00ED1A11">
        <w:rPr>
          <w:rFonts w:ascii="Times New Roman" w:hAnsi="Times New Roman"/>
          <w:sz w:val="28"/>
          <w:szCs w:val="28"/>
        </w:rPr>
        <w:t>Разом з тим, с</w:t>
      </w:r>
      <w:r w:rsidRPr="00ED1A11">
        <w:rPr>
          <w:rFonts w:ascii="Times New Roman" w:hAnsi="Times New Roman"/>
          <w:sz w:val="28"/>
          <w:szCs w:val="28"/>
        </w:rPr>
        <w:t xml:space="preserve">лід відмітити, що </w:t>
      </w:r>
      <w:r w:rsidR="002622C2" w:rsidRPr="00ED1A11">
        <w:rPr>
          <w:rFonts w:ascii="Times New Roman" w:hAnsi="Times New Roman"/>
          <w:sz w:val="28"/>
          <w:szCs w:val="28"/>
        </w:rPr>
        <w:t xml:space="preserve">зазначені у вказаному розділі елементи процедури передачі гуртожитків </w:t>
      </w:r>
      <w:r w:rsidR="0021241F" w:rsidRPr="00ED1A11">
        <w:rPr>
          <w:rFonts w:ascii="Times New Roman" w:hAnsi="Times New Roman"/>
          <w:sz w:val="28"/>
          <w:szCs w:val="28"/>
        </w:rPr>
        <w:t xml:space="preserve">у </w:t>
      </w:r>
      <w:r w:rsidR="002622C2" w:rsidRPr="00ED1A11">
        <w:rPr>
          <w:rFonts w:ascii="Times New Roman" w:hAnsi="Times New Roman"/>
          <w:sz w:val="28"/>
          <w:szCs w:val="28"/>
        </w:rPr>
        <w:t>комунальну власність н</w:t>
      </w:r>
      <w:r w:rsidRPr="00ED1A11">
        <w:rPr>
          <w:rFonts w:ascii="Times New Roman" w:hAnsi="Times New Roman"/>
          <w:sz w:val="28"/>
          <w:szCs w:val="28"/>
        </w:rPr>
        <w:t xml:space="preserve">е перебувають </w:t>
      </w:r>
      <w:r w:rsidRPr="00ED1A11">
        <w:rPr>
          <w:rFonts w:ascii="Times New Roman" w:hAnsi="Times New Roman"/>
          <w:sz w:val="28"/>
          <w:szCs w:val="28"/>
        </w:rPr>
        <w:lastRenderedPageBreak/>
        <w:t>між собою у системному зв'язку</w:t>
      </w:r>
      <w:r w:rsidR="00506933" w:rsidRPr="00ED1A11">
        <w:rPr>
          <w:rFonts w:ascii="Times New Roman" w:hAnsi="Times New Roman"/>
          <w:sz w:val="28"/>
          <w:szCs w:val="28"/>
        </w:rPr>
        <w:t>. З</w:t>
      </w:r>
      <w:r w:rsidR="0021241F" w:rsidRPr="00ED1A11">
        <w:rPr>
          <w:rFonts w:ascii="Times New Roman" w:hAnsi="Times New Roman"/>
          <w:sz w:val="28"/>
          <w:szCs w:val="28"/>
        </w:rPr>
        <w:t xml:space="preserve">окрема, залишається </w:t>
      </w:r>
      <w:r w:rsidRPr="00ED1A11">
        <w:rPr>
          <w:rFonts w:ascii="Times New Roman" w:hAnsi="Times New Roman"/>
          <w:sz w:val="28"/>
          <w:szCs w:val="28"/>
        </w:rPr>
        <w:t>незрозумілим співвідношення між графіком передачі гуртожитків та пооб'єктним переліком гуртожитків</w:t>
      </w:r>
      <w:r w:rsidR="0021241F" w:rsidRPr="00ED1A11">
        <w:rPr>
          <w:rFonts w:ascii="Times New Roman" w:hAnsi="Times New Roman"/>
          <w:sz w:val="28"/>
          <w:szCs w:val="28"/>
        </w:rPr>
        <w:t>, в тому числі, послідовність їх складення</w:t>
      </w:r>
      <w:r w:rsidR="00506933" w:rsidRPr="00ED1A11">
        <w:rPr>
          <w:rFonts w:ascii="Times New Roman" w:hAnsi="Times New Roman"/>
          <w:sz w:val="28"/>
          <w:szCs w:val="28"/>
        </w:rPr>
        <w:t>, а також чи можуть включатися до графіку передачі гуртожитків ті гуртожитки, які не включені до пооб’єктного переліку</w:t>
      </w:r>
      <w:r w:rsidRPr="00ED1A11">
        <w:rPr>
          <w:rFonts w:ascii="Times New Roman" w:hAnsi="Times New Roman"/>
          <w:sz w:val="28"/>
          <w:szCs w:val="28"/>
        </w:rPr>
        <w:t xml:space="preserve">. </w:t>
      </w:r>
    </w:p>
    <w:p w14:paraId="059EC17D" w14:textId="3D80A617" w:rsidR="00774887" w:rsidRPr="00ED1A11" w:rsidRDefault="00AC2861" w:rsidP="00E33D7B">
      <w:pPr>
        <w:pStyle w:val="ad"/>
        <w:spacing w:before="0"/>
        <w:jc w:val="both"/>
        <w:rPr>
          <w:rFonts w:ascii="Times New Roman" w:hAnsi="Times New Roman"/>
          <w:sz w:val="28"/>
          <w:szCs w:val="28"/>
        </w:rPr>
      </w:pPr>
      <w:r w:rsidRPr="00ED1A11">
        <w:rPr>
          <w:rFonts w:ascii="Times New Roman" w:hAnsi="Times New Roman"/>
          <w:sz w:val="28"/>
          <w:szCs w:val="28"/>
        </w:rPr>
        <w:t xml:space="preserve">Крім цього, у абз. 5 розділу «Шляхи і способи розв’язання проблеми» </w:t>
      </w:r>
      <w:r w:rsidR="002E4D79" w:rsidRPr="00ED1A11">
        <w:rPr>
          <w:rFonts w:ascii="Times New Roman" w:hAnsi="Times New Roman"/>
          <w:sz w:val="28"/>
          <w:szCs w:val="28"/>
        </w:rPr>
        <w:t xml:space="preserve">проекту Програми </w:t>
      </w:r>
      <w:r w:rsidR="00E33D7B" w:rsidRPr="00ED1A11">
        <w:rPr>
          <w:rFonts w:ascii="Times New Roman" w:hAnsi="Times New Roman"/>
          <w:sz w:val="28"/>
          <w:szCs w:val="28"/>
        </w:rPr>
        <w:t xml:space="preserve">передбачено затвердження графіків передачі за погодженням з органами місцевого самоврядування. </w:t>
      </w:r>
      <w:r w:rsidRPr="00ED1A11">
        <w:rPr>
          <w:rFonts w:ascii="Times New Roman" w:hAnsi="Times New Roman"/>
          <w:sz w:val="28"/>
          <w:szCs w:val="28"/>
        </w:rPr>
        <w:t>Натомість, в</w:t>
      </w:r>
      <w:r w:rsidR="00E33D7B" w:rsidRPr="00ED1A11">
        <w:rPr>
          <w:rFonts w:ascii="Times New Roman" w:hAnsi="Times New Roman"/>
          <w:sz w:val="28"/>
          <w:szCs w:val="28"/>
        </w:rPr>
        <w:t xml:space="preserve"> якій формі надається </w:t>
      </w:r>
      <w:r w:rsidRPr="00ED1A11">
        <w:rPr>
          <w:rFonts w:ascii="Times New Roman" w:hAnsi="Times New Roman"/>
          <w:sz w:val="28"/>
          <w:szCs w:val="28"/>
        </w:rPr>
        <w:t xml:space="preserve">відповідне </w:t>
      </w:r>
      <w:r w:rsidR="00E33D7B" w:rsidRPr="00ED1A11">
        <w:rPr>
          <w:rFonts w:ascii="Times New Roman" w:hAnsi="Times New Roman"/>
          <w:sz w:val="28"/>
          <w:szCs w:val="28"/>
        </w:rPr>
        <w:t xml:space="preserve">погодження </w:t>
      </w:r>
      <w:r w:rsidR="002E4D79" w:rsidRPr="00ED1A11">
        <w:rPr>
          <w:rFonts w:ascii="Times New Roman" w:hAnsi="Times New Roman"/>
          <w:sz w:val="28"/>
          <w:szCs w:val="28"/>
        </w:rPr>
        <w:t>о</w:t>
      </w:r>
      <w:r w:rsidR="00E33D7B" w:rsidRPr="00ED1A11">
        <w:rPr>
          <w:rFonts w:ascii="Times New Roman" w:hAnsi="Times New Roman"/>
          <w:sz w:val="28"/>
          <w:szCs w:val="28"/>
        </w:rPr>
        <w:t>р</w:t>
      </w:r>
      <w:r w:rsidR="002E4D79" w:rsidRPr="00ED1A11">
        <w:rPr>
          <w:rFonts w:ascii="Times New Roman" w:hAnsi="Times New Roman"/>
          <w:sz w:val="28"/>
          <w:szCs w:val="28"/>
        </w:rPr>
        <w:t>г</w:t>
      </w:r>
      <w:r w:rsidR="00E33D7B" w:rsidRPr="00ED1A11">
        <w:rPr>
          <w:rFonts w:ascii="Times New Roman" w:hAnsi="Times New Roman"/>
          <w:sz w:val="28"/>
          <w:szCs w:val="28"/>
        </w:rPr>
        <w:t>а</w:t>
      </w:r>
      <w:r w:rsidR="002E4D79" w:rsidRPr="00ED1A11">
        <w:rPr>
          <w:rFonts w:ascii="Times New Roman" w:hAnsi="Times New Roman"/>
          <w:sz w:val="28"/>
          <w:szCs w:val="28"/>
        </w:rPr>
        <w:t xml:space="preserve">ну місцевого самоврядування </w:t>
      </w:r>
      <w:r w:rsidR="00E33D7B" w:rsidRPr="00ED1A11">
        <w:rPr>
          <w:rFonts w:ascii="Times New Roman" w:hAnsi="Times New Roman"/>
          <w:sz w:val="28"/>
          <w:szCs w:val="28"/>
        </w:rPr>
        <w:t>у проекті не визначено</w:t>
      </w:r>
      <w:r w:rsidRPr="00ED1A11">
        <w:rPr>
          <w:rFonts w:ascii="Times New Roman" w:hAnsi="Times New Roman"/>
          <w:sz w:val="28"/>
          <w:szCs w:val="28"/>
        </w:rPr>
        <w:t xml:space="preserve">. </w:t>
      </w:r>
      <w:r w:rsidR="00E33D7B" w:rsidRPr="00ED1A11">
        <w:rPr>
          <w:rFonts w:ascii="Times New Roman" w:hAnsi="Times New Roman"/>
          <w:sz w:val="28"/>
          <w:szCs w:val="28"/>
        </w:rPr>
        <w:t>Також слід зауважити, що Закон</w:t>
      </w:r>
      <w:r w:rsidR="00395E9A" w:rsidRPr="00ED1A11">
        <w:rPr>
          <w:rFonts w:ascii="Times New Roman" w:hAnsi="Times New Roman"/>
          <w:sz w:val="28"/>
          <w:szCs w:val="28"/>
        </w:rPr>
        <w:t>,</w:t>
      </w:r>
      <w:r w:rsidR="00395E9A" w:rsidRPr="00ED1A11">
        <w:rPr>
          <w:rFonts w:ascii="Times New Roman" w:hAnsi="Times New Roman"/>
          <w:color w:val="FF0000"/>
          <w:sz w:val="28"/>
          <w:szCs w:val="28"/>
        </w:rPr>
        <w:t xml:space="preserve"> </w:t>
      </w:r>
      <w:r w:rsidR="00395E9A" w:rsidRPr="00ED1A11">
        <w:rPr>
          <w:rFonts w:ascii="Times New Roman" w:hAnsi="Times New Roman"/>
          <w:sz w:val="28"/>
          <w:szCs w:val="28"/>
        </w:rPr>
        <w:t>(</w:t>
      </w:r>
      <w:r w:rsidRPr="00ED1A11">
        <w:rPr>
          <w:rFonts w:ascii="Times New Roman" w:hAnsi="Times New Roman"/>
          <w:sz w:val="28"/>
          <w:szCs w:val="28"/>
        </w:rPr>
        <w:t>зокрема, його ст. 14)</w:t>
      </w:r>
      <w:r w:rsidR="00E33D7B" w:rsidRPr="00ED1A11">
        <w:rPr>
          <w:rFonts w:ascii="Times New Roman" w:hAnsi="Times New Roman"/>
          <w:color w:val="FF0000"/>
          <w:sz w:val="28"/>
          <w:szCs w:val="28"/>
        </w:rPr>
        <w:t xml:space="preserve"> </w:t>
      </w:r>
      <w:r w:rsidR="00E33D7B" w:rsidRPr="00ED1A11">
        <w:rPr>
          <w:rFonts w:ascii="Times New Roman" w:hAnsi="Times New Roman"/>
          <w:sz w:val="28"/>
          <w:szCs w:val="28"/>
        </w:rPr>
        <w:t>не передбач</w:t>
      </w:r>
      <w:r w:rsidR="00506933" w:rsidRPr="00ED1A11">
        <w:rPr>
          <w:rFonts w:ascii="Times New Roman" w:hAnsi="Times New Roman"/>
          <w:sz w:val="28"/>
          <w:szCs w:val="28"/>
        </w:rPr>
        <w:t>ає</w:t>
      </w:r>
      <w:r w:rsidR="00E33D7B" w:rsidRPr="00ED1A11">
        <w:rPr>
          <w:rFonts w:ascii="Times New Roman" w:hAnsi="Times New Roman"/>
          <w:sz w:val="28"/>
          <w:szCs w:val="28"/>
        </w:rPr>
        <w:t xml:space="preserve"> затвердження ОДА (КМДА) графіків передачі гуртожитків</w:t>
      </w:r>
      <w:r w:rsidRPr="00ED1A11">
        <w:rPr>
          <w:rFonts w:ascii="Times New Roman" w:hAnsi="Times New Roman"/>
          <w:sz w:val="28"/>
          <w:szCs w:val="28"/>
        </w:rPr>
        <w:t xml:space="preserve">. </w:t>
      </w:r>
      <w:r w:rsidR="00E33D7B" w:rsidRPr="00ED1A11">
        <w:rPr>
          <w:rFonts w:ascii="Times New Roman" w:hAnsi="Times New Roman"/>
          <w:sz w:val="28"/>
          <w:szCs w:val="28"/>
        </w:rPr>
        <w:t xml:space="preserve"> </w:t>
      </w:r>
    </w:p>
    <w:p w14:paraId="0AB2AB32" w14:textId="5D1A3FE1" w:rsidR="00E33D7B" w:rsidRPr="00ED1A11" w:rsidRDefault="00E33D7B" w:rsidP="00E33D7B">
      <w:pPr>
        <w:pStyle w:val="ad"/>
        <w:spacing w:before="0"/>
        <w:jc w:val="both"/>
        <w:rPr>
          <w:rFonts w:ascii="Times New Roman" w:hAnsi="Times New Roman"/>
          <w:sz w:val="28"/>
          <w:szCs w:val="28"/>
        </w:rPr>
      </w:pPr>
      <w:r w:rsidRPr="00ED1A11">
        <w:rPr>
          <w:rFonts w:ascii="Times New Roman" w:hAnsi="Times New Roman"/>
          <w:sz w:val="28"/>
          <w:szCs w:val="28"/>
        </w:rPr>
        <w:t xml:space="preserve">Щодо затвердження ОДА (КМДА) </w:t>
      </w:r>
      <w:r w:rsidRPr="00ED1A11">
        <w:rPr>
          <w:rFonts w:ascii="Times New Roman" w:hAnsi="Times New Roman"/>
          <w:i/>
          <w:sz w:val="28"/>
          <w:szCs w:val="28"/>
        </w:rPr>
        <w:t>регіональних та місцевих програм</w:t>
      </w:r>
      <w:r w:rsidRPr="00ED1A11">
        <w:rPr>
          <w:rFonts w:ascii="Times New Roman" w:hAnsi="Times New Roman"/>
          <w:sz w:val="28"/>
          <w:szCs w:val="28"/>
        </w:rPr>
        <w:t xml:space="preserve">, слід звернути увагу, що </w:t>
      </w:r>
      <w:r w:rsidR="002E4D79" w:rsidRPr="00ED1A11">
        <w:rPr>
          <w:rFonts w:ascii="Times New Roman" w:hAnsi="Times New Roman"/>
          <w:sz w:val="28"/>
          <w:szCs w:val="28"/>
        </w:rPr>
        <w:t xml:space="preserve">у </w:t>
      </w:r>
      <w:r w:rsidRPr="00ED1A11">
        <w:rPr>
          <w:rFonts w:ascii="Times New Roman" w:hAnsi="Times New Roman"/>
          <w:sz w:val="28"/>
          <w:szCs w:val="28"/>
        </w:rPr>
        <w:t>Закон</w:t>
      </w:r>
      <w:r w:rsidR="002E4D79" w:rsidRPr="00ED1A11">
        <w:rPr>
          <w:rFonts w:ascii="Times New Roman" w:hAnsi="Times New Roman"/>
          <w:sz w:val="28"/>
          <w:szCs w:val="28"/>
        </w:rPr>
        <w:t>і</w:t>
      </w:r>
      <w:r w:rsidRPr="00ED1A11">
        <w:rPr>
          <w:rFonts w:ascii="Times New Roman" w:hAnsi="Times New Roman"/>
          <w:sz w:val="28"/>
          <w:szCs w:val="28"/>
        </w:rPr>
        <w:t xml:space="preserve"> </w:t>
      </w:r>
      <w:r w:rsidR="002E4D79" w:rsidRPr="00ED1A11">
        <w:rPr>
          <w:rFonts w:ascii="Times New Roman" w:hAnsi="Times New Roman"/>
          <w:sz w:val="28"/>
          <w:szCs w:val="28"/>
        </w:rPr>
        <w:t xml:space="preserve">йдеться про </w:t>
      </w:r>
      <w:r w:rsidRPr="00ED1A11">
        <w:rPr>
          <w:rFonts w:ascii="Times New Roman" w:hAnsi="Times New Roman"/>
          <w:sz w:val="28"/>
          <w:szCs w:val="28"/>
        </w:rPr>
        <w:t xml:space="preserve">затвердження </w:t>
      </w:r>
      <w:r w:rsidRPr="00ED1A11">
        <w:rPr>
          <w:rFonts w:ascii="Times New Roman" w:hAnsi="Times New Roman"/>
          <w:i/>
          <w:sz w:val="28"/>
          <w:szCs w:val="28"/>
        </w:rPr>
        <w:t>Загальнодержавної</w:t>
      </w:r>
      <w:r w:rsidRPr="00ED1A11">
        <w:rPr>
          <w:rFonts w:ascii="Times New Roman" w:hAnsi="Times New Roman"/>
          <w:sz w:val="28"/>
          <w:szCs w:val="28"/>
        </w:rPr>
        <w:t xml:space="preserve"> цільової програми передачі гуртожитків у власність територіальних громад </w:t>
      </w:r>
      <w:r w:rsidR="004D5DAE" w:rsidRPr="00ED1A11">
        <w:rPr>
          <w:rFonts w:ascii="Times New Roman" w:hAnsi="Times New Roman"/>
          <w:sz w:val="28"/>
          <w:szCs w:val="28"/>
        </w:rPr>
        <w:br/>
      </w:r>
      <w:r w:rsidRPr="00ED1A11">
        <w:rPr>
          <w:rFonts w:ascii="Times New Roman" w:hAnsi="Times New Roman"/>
          <w:sz w:val="28"/>
          <w:szCs w:val="28"/>
        </w:rPr>
        <w:t>(</w:t>
      </w:r>
      <w:r w:rsidR="00506933" w:rsidRPr="00ED1A11">
        <w:rPr>
          <w:rFonts w:ascii="Times New Roman" w:hAnsi="Times New Roman"/>
          <w:sz w:val="28"/>
          <w:szCs w:val="28"/>
        </w:rPr>
        <w:t xml:space="preserve">зокрема, </w:t>
      </w:r>
      <w:r w:rsidRPr="00ED1A11">
        <w:rPr>
          <w:rFonts w:ascii="Times New Roman" w:hAnsi="Times New Roman"/>
          <w:sz w:val="28"/>
          <w:szCs w:val="28"/>
        </w:rPr>
        <w:t>п.</w:t>
      </w:r>
      <w:r w:rsidR="00E92CDC" w:rsidRPr="00ED1A11">
        <w:rPr>
          <w:rFonts w:ascii="Times New Roman" w:hAnsi="Times New Roman"/>
          <w:sz w:val="28"/>
          <w:szCs w:val="28"/>
        </w:rPr>
        <w:t xml:space="preserve"> </w:t>
      </w:r>
      <w:r w:rsidRPr="00ED1A11">
        <w:rPr>
          <w:rFonts w:ascii="Times New Roman" w:hAnsi="Times New Roman"/>
          <w:sz w:val="28"/>
          <w:szCs w:val="28"/>
        </w:rPr>
        <w:t>2 ч.</w:t>
      </w:r>
      <w:r w:rsidR="00E92CDC" w:rsidRPr="00ED1A11">
        <w:rPr>
          <w:rFonts w:ascii="Times New Roman" w:hAnsi="Times New Roman"/>
          <w:sz w:val="28"/>
          <w:szCs w:val="28"/>
        </w:rPr>
        <w:t xml:space="preserve"> </w:t>
      </w:r>
      <w:r w:rsidRPr="00ED1A11">
        <w:rPr>
          <w:rFonts w:ascii="Times New Roman" w:hAnsi="Times New Roman"/>
          <w:sz w:val="28"/>
          <w:szCs w:val="28"/>
        </w:rPr>
        <w:t>1 ст.</w:t>
      </w:r>
      <w:r w:rsidR="00E92CDC" w:rsidRPr="00ED1A11">
        <w:rPr>
          <w:rFonts w:ascii="Times New Roman" w:hAnsi="Times New Roman"/>
          <w:sz w:val="28"/>
          <w:szCs w:val="28"/>
        </w:rPr>
        <w:t xml:space="preserve"> </w:t>
      </w:r>
      <w:r w:rsidRPr="00ED1A11">
        <w:rPr>
          <w:rFonts w:ascii="Times New Roman" w:hAnsi="Times New Roman"/>
          <w:sz w:val="28"/>
          <w:szCs w:val="28"/>
        </w:rPr>
        <w:t xml:space="preserve">3) та затвердження </w:t>
      </w:r>
      <w:r w:rsidRPr="00ED1A11">
        <w:rPr>
          <w:rFonts w:ascii="Times New Roman" w:hAnsi="Times New Roman"/>
          <w:i/>
          <w:sz w:val="28"/>
          <w:szCs w:val="28"/>
        </w:rPr>
        <w:t>місцевих</w:t>
      </w:r>
      <w:r w:rsidRPr="00ED1A11">
        <w:rPr>
          <w:rFonts w:ascii="Times New Roman" w:hAnsi="Times New Roman"/>
          <w:sz w:val="28"/>
          <w:szCs w:val="28"/>
        </w:rPr>
        <w:t xml:space="preserve"> програм передачі гуртожитків у власність територіальних громад</w:t>
      </w:r>
      <w:r w:rsidR="004D5DAE" w:rsidRPr="00ED1A11">
        <w:rPr>
          <w:rFonts w:ascii="Times New Roman" w:hAnsi="Times New Roman"/>
          <w:sz w:val="28"/>
          <w:szCs w:val="28"/>
        </w:rPr>
        <w:t xml:space="preserve"> </w:t>
      </w:r>
      <w:r w:rsidRPr="00ED1A11">
        <w:rPr>
          <w:rFonts w:ascii="Times New Roman" w:hAnsi="Times New Roman"/>
          <w:sz w:val="28"/>
          <w:szCs w:val="28"/>
        </w:rPr>
        <w:t>(</w:t>
      </w:r>
      <w:r w:rsidR="00506933" w:rsidRPr="00ED1A11">
        <w:rPr>
          <w:rFonts w:ascii="Times New Roman" w:hAnsi="Times New Roman"/>
          <w:sz w:val="28"/>
          <w:szCs w:val="28"/>
        </w:rPr>
        <w:t xml:space="preserve">зокрема, </w:t>
      </w:r>
      <w:r w:rsidRPr="00ED1A11">
        <w:rPr>
          <w:rFonts w:ascii="Times New Roman" w:hAnsi="Times New Roman"/>
          <w:sz w:val="28"/>
          <w:szCs w:val="28"/>
        </w:rPr>
        <w:t>ст.</w:t>
      </w:r>
      <w:r w:rsidR="00E92CDC" w:rsidRPr="00ED1A11">
        <w:rPr>
          <w:rFonts w:ascii="Times New Roman" w:hAnsi="Times New Roman"/>
          <w:sz w:val="28"/>
          <w:szCs w:val="28"/>
        </w:rPr>
        <w:t xml:space="preserve"> </w:t>
      </w:r>
      <w:r w:rsidRPr="00ED1A11">
        <w:rPr>
          <w:rFonts w:ascii="Times New Roman" w:hAnsi="Times New Roman"/>
          <w:sz w:val="28"/>
          <w:szCs w:val="28"/>
        </w:rPr>
        <w:t>16). Затвердження</w:t>
      </w:r>
      <w:r w:rsidR="002E4D79" w:rsidRPr="00ED1A11">
        <w:rPr>
          <w:rFonts w:ascii="Times New Roman" w:hAnsi="Times New Roman"/>
          <w:sz w:val="28"/>
          <w:szCs w:val="28"/>
        </w:rPr>
        <w:t xml:space="preserve"> відповідних </w:t>
      </w:r>
      <w:r w:rsidRPr="00ED1A11">
        <w:rPr>
          <w:rFonts w:ascii="Times New Roman" w:hAnsi="Times New Roman"/>
          <w:i/>
          <w:sz w:val="28"/>
          <w:szCs w:val="28"/>
        </w:rPr>
        <w:t>регіональних</w:t>
      </w:r>
      <w:r w:rsidRPr="00ED1A11">
        <w:rPr>
          <w:rFonts w:ascii="Times New Roman" w:hAnsi="Times New Roman"/>
          <w:sz w:val="28"/>
          <w:szCs w:val="28"/>
        </w:rPr>
        <w:t xml:space="preserve"> програм законом не передбачено, а затвердження </w:t>
      </w:r>
      <w:r w:rsidRPr="00ED1A11">
        <w:rPr>
          <w:rFonts w:ascii="Times New Roman" w:hAnsi="Times New Roman"/>
          <w:i/>
          <w:sz w:val="28"/>
          <w:szCs w:val="28"/>
        </w:rPr>
        <w:t>місцевих</w:t>
      </w:r>
      <w:r w:rsidRPr="00ED1A11">
        <w:rPr>
          <w:rFonts w:ascii="Times New Roman" w:hAnsi="Times New Roman"/>
          <w:sz w:val="28"/>
          <w:szCs w:val="28"/>
        </w:rPr>
        <w:t xml:space="preserve"> програм не віднесено до компетенції ОДА (КМДА), визначеної </w:t>
      </w:r>
      <w:r w:rsidR="002E4D79" w:rsidRPr="00ED1A11">
        <w:rPr>
          <w:rFonts w:ascii="Times New Roman" w:hAnsi="Times New Roman"/>
          <w:sz w:val="28"/>
          <w:szCs w:val="28"/>
        </w:rPr>
        <w:t xml:space="preserve">у </w:t>
      </w:r>
      <w:r w:rsidRPr="00ED1A11">
        <w:rPr>
          <w:rFonts w:ascii="Times New Roman" w:hAnsi="Times New Roman"/>
          <w:sz w:val="28"/>
          <w:szCs w:val="28"/>
        </w:rPr>
        <w:t>ст. 17</w:t>
      </w:r>
      <w:r w:rsidR="002E4D79" w:rsidRPr="00ED1A11">
        <w:rPr>
          <w:rFonts w:ascii="Times New Roman" w:hAnsi="Times New Roman"/>
          <w:sz w:val="28"/>
          <w:szCs w:val="28"/>
        </w:rPr>
        <w:t xml:space="preserve"> Закону</w:t>
      </w:r>
      <w:r w:rsidRPr="00ED1A11">
        <w:rPr>
          <w:rFonts w:ascii="Times New Roman" w:hAnsi="Times New Roman"/>
          <w:sz w:val="28"/>
          <w:szCs w:val="28"/>
        </w:rPr>
        <w:t>.</w:t>
      </w:r>
    </w:p>
    <w:p w14:paraId="53EAADC1" w14:textId="4DC7DFF3" w:rsidR="00043341" w:rsidRPr="00ED1A11" w:rsidRDefault="00ED1A11" w:rsidP="00043341">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
          <w:bCs/>
          <w:sz w:val="28"/>
          <w:szCs w:val="28"/>
          <w:lang w:val="ru-RU"/>
        </w:rPr>
        <w:t>3</w:t>
      </w:r>
      <w:r w:rsidR="00E33D7B" w:rsidRPr="00ED1A11">
        <w:rPr>
          <w:rFonts w:ascii="Times New Roman" w:hAnsi="Times New Roman" w:cs="Times New Roman"/>
          <w:b/>
          <w:bCs/>
          <w:sz w:val="28"/>
          <w:szCs w:val="28"/>
        </w:rPr>
        <w:t>.</w:t>
      </w:r>
      <w:r w:rsidR="00E33D7B" w:rsidRPr="00ED1A11">
        <w:rPr>
          <w:rFonts w:ascii="Times New Roman" w:hAnsi="Times New Roman" w:cs="Times New Roman"/>
          <w:sz w:val="28"/>
          <w:szCs w:val="28"/>
        </w:rPr>
        <w:t xml:space="preserve"> </w:t>
      </w:r>
      <w:r w:rsidR="00043341" w:rsidRPr="00ED1A11">
        <w:rPr>
          <w:rFonts w:ascii="Times New Roman" w:hAnsi="Times New Roman" w:cs="Times New Roman"/>
          <w:bCs/>
          <w:sz w:val="28"/>
          <w:szCs w:val="28"/>
        </w:rPr>
        <w:t xml:space="preserve">У проекті Програми та доданих до неї супровідних документах необхідним, на наш погляд, є уточнення положень, що стосуються </w:t>
      </w:r>
      <w:r w:rsidR="00774887" w:rsidRPr="00ED1A11">
        <w:rPr>
          <w:rFonts w:ascii="Times New Roman" w:hAnsi="Times New Roman" w:cs="Times New Roman"/>
          <w:bCs/>
          <w:sz w:val="28"/>
          <w:szCs w:val="28"/>
        </w:rPr>
        <w:t xml:space="preserve">її </w:t>
      </w:r>
      <w:r w:rsidR="00043341" w:rsidRPr="00ED1A11">
        <w:rPr>
          <w:rFonts w:ascii="Times New Roman" w:hAnsi="Times New Roman" w:cs="Times New Roman"/>
          <w:bCs/>
          <w:sz w:val="28"/>
          <w:szCs w:val="28"/>
        </w:rPr>
        <w:t xml:space="preserve">фінансування. </w:t>
      </w:r>
    </w:p>
    <w:p w14:paraId="6D18B62D" w14:textId="3E516A26" w:rsidR="00043341" w:rsidRPr="00ED1A11" w:rsidRDefault="00ED1A11" w:rsidP="00043341">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Cs/>
          <w:sz w:val="28"/>
          <w:szCs w:val="28"/>
          <w:lang w:val="ru-RU"/>
        </w:rPr>
        <w:t>3</w:t>
      </w:r>
      <w:r w:rsidR="002E4D79" w:rsidRPr="00ED1A11">
        <w:rPr>
          <w:rFonts w:ascii="Times New Roman" w:hAnsi="Times New Roman" w:cs="Times New Roman"/>
          <w:bCs/>
          <w:sz w:val="28"/>
          <w:szCs w:val="28"/>
        </w:rPr>
        <w:t xml:space="preserve">.1. </w:t>
      </w:r>
      <w:r w:rsidR="002E4D79" w:rsidRPr="00ED1A11">
        <w:rPr>
          <w:rFonts w:ascii="Times New Roman" w:hAnsi="Times New Roman" w:cs="Times New Roman"/>
          <w:sz w:val="28"/>
          <w:szCs w:val="28"/>
        </w:rPr>
        <w:t xml:space="preserve">У </w:t>
      </w:r>
      <w:r w:rsidR="00774887" w:rsidRPr="00ED1A11">
        <w:rPr>
          <w:rFonts w:ascii="Times New Roman" w:hAnsi="Times New Roman" w:cs="Times New Roman"/>
          <w:sz w:val="28"/>
          <w:szCs w:val="28"/>
        </w:rPr>
        <w:t xml:space="preserve">абз. </w:t>
      </w:r>
      <w:r w:rsidR="002E4D79" w:rsidRPr="00ED1A11">
        <w:rPr>
          <w:rFonts w:ascii="Times New Roman" w:hAnsi="Times New Roman" w:cs="Times New Roman"/>
          <w:sz w:val="28"/>
          <w:szCs w:val="28"/>
        </w:rPr>
        <w:t>1</w:t>
      </w:r>
      <w:r w:rsidR="00774887" w:rsidRPr="00ED1A11">
        <w:rPr>
          <w:rFonts w:ascii="Times New Roman" w:hAnsi="Times New Roman" w:cs="Times New Roman"/>
          <w:sz w:val="28"/>
          <w:szCs w:val="28"/>
        </w:rPr>
        <w:t xml:space="preserve"> </w:t>
      </w:r>
      <w:r w:rsidR="002E4D79" w:rsidRPr="00ED1A11">
        <w:rPr>
          <w:rFonts w:ascii="Times New Roman" w:hAnsi="Times New Roman" w:cs="Times New Roman"/>
          <w:sz w:val="28"/>
          <w:szCs w:val="28"/>
        </w:rPr>
        <w:t>розділу «Обсяги та джерела фінансування Програми»</w:t>
      </w:r>
      <w:r w:rsidR="002E4D79" w:rsidRPr="00ED1A11">
        <w:rPr>
          <w:rFonts w:ascii="Times New Roman" w:hAnsi="Times New Roman" w:cs="Times New Roman"/>
          <w:bCs/>
          <w:sz w:val="28"/>
          <w:szCs w:val="28"/>
        </w:rPr>
        <w:t xml:space="preserve"> </w:t>
      </w:r>
      <w:r w:rsidR="00043341" w:rsidRPr="00ED1A11">
        <w:rPr>
          <w:rFonts w:ascii="Times New Roman" w:hAnsi="Times New Roman" w:cs="Times New Roman"/>
          <w:bCs/>
          <w:sz w:val="28"/>
          <w:szCs w:val="28"/>
        </w:rPr>
        <w:t>проект</w:t>
      </w:r>
      <w:r w:rsidR="002E4D79" w:rsidRPr="00ED1A11">
        <w:rPr>
          <w:rFonts w:ascii="Times New Roman" w:hAnsi="Times New Roman" w:cs="Times New Roman"/>
          <w:bCs/>
          <w:sz w:val="28"/>
          <w:szCs w:val="28"/>
        </w:rPr>
        <w:t>у</w:t>
      </w:r>
      <w:r w:rsidR="00043341" w:rsidRPr="00ED1A11">
        <w:rPr>
          <w:rFonts w:ascii="Times New Roman" w:hAnsi="Times New Roman" w:cs="Times New Roman"/>
          <w:bCs/>
          <w:sz w:val="28"/>
          <w:szCs w:val="28"/>
        </w:rPr>
        <w:t xml:space="preserve"> Програми визначено, що «фінансування Програми здійснюється за рахунок коштів державного і  місцевих бюджетів та інших джерел, не заборонених законодавством». </w:t>
      </w:r>
    </w:p>
    <w:p w14:paraId="6811E038" w14:textId="4AA65365" w:rsidR="00043341" w:rsidRPr="00ED1A11" w:rsidRDefault="00043341" w:rsidP="00043341">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Cs/>
          <w:sz w:val="28"/>
          <w:szCs w:val="28"/>
        </w:rPr>
        <w:t xml:space="preserve">У даному випадку незрозуміло, про необхідність яких інших джерел фінансування, не заборонених законодавством, йде мова, якщо безпосередньо у проекті Програми та у доданих до неї фінансово-економічних розрахунках </w:t>
      </w:r>
      <w:r w:rsidRPr="00ED1A11">
        <w:rPr>
          <w:rFonts w:ascii="Times New Roman" w:hAnsi="Times New Roman" w:cs="Times New Roman"/>
          <w:bCs/>
          <w:sz w:val="28"/>
          <w:szCs w:val="28"/>
        </w:rPr>
        <w:lastRenderedPageBreak/>
        <w:t>вказано, що «загальний обсяг фінансування, передбачений регіональними програмами передачі гуртожитків у власність територіальних громад, становить 1 271 664 тис. гривень, з них: з державного бюджету – 244 732,5 тис. гривень, з місцевих бюджетів — 1 026 931,5 тис. гривень»</w:t>
      </w:r>
      <w:r w:rsidR="006B000E" w:rsidRPr="00ED1A11">
        <w:rPr>
          <w:rFonts w:ascii="Times New Roman" w:hAnsi="Times New Roman" w:cs="Times New Roman"/>
          <w:bCs/>
          <w:sz w:val="28"/>
          <w:szCs w:val="28"/>
        </w:rPr>
        <w:t xml:space="preserve"> (абз. 5 вказаного розділу)</w:t>
      </w:r>
      <w:r w:rsidRPr="00ED1A11">
        <w:rPr>
          <w:rFonts w:ascii="Times New Roman" w:hAnsi="Times New Roman" w:cs="Times New Roman"/>
          <w:bCs/>
          <w:sz w:val="28"/>
          <w:szCs w:val="28"/>
        </w:rPr>
        <w:t>. Жодних інших обґрунтувань та розрахунків додаткової потреби у коштах на фінансування певних видатків у проекті Програми та супровідних до неї документах не міститься.</w:t>
      </w:r>
    </w:p>
    <w:p w14:paraId="58A70C4A" w14:textId="18C945BB" w:rsidR="00043341" w:rsidRPr="00ED1A11" w:rsidRDefault="00ED1A11" w:rsidP="00043341">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Cs/>
          <w:sz w:val="28"/>
          <w:szCs w:val="28"/>
        </w:rPr>
        <w:t>3</w:t>
      </w:r>
      <w:r w:rsidR="006B000E" w:rsidRPr="00ED1A11">
        <w:rPr>
          <w:rFonts w:ascii="Times New Roman" w:hAnsi="Times New Roman" w:cs="Times New Roman"/>
          <w:bCs/>
          <w:sz w:val="28"/>
          <w:szCs w:val="28"/>
        </w:rPr>
        <w:t xml:space="preserve">.2. </w:t>
      </w:r>
      <w:r w:rsidR="00043341" w:rsidRPr="00ED1A11">
        <w:rPr>
          <w:rFonts w:ascii="Times New Roman" w:hAnsi="Times New Roman" w:cs="Times New Roman"/>
          <w:bCs/>
          <w:sz w:val="28"/>
          <w:szCs w:val="28"/>
        </w:rPr>
        <w:t>Виникає також питання щодо наведеного у п</w:t>
      </w:r>
      <w:r w:rsidR="007773C1" w:rsidRPr="00ED1A11">
        <w:rPr>
          <w:rFonts w:ascii="Times New Roman" w:hAnsi="Times New Roman" w:cs="Times New Roman"/>
          <w:sz w:val="28"/>
          <w:szCs w:val="28"/>
        </w:rPr>
        <w:t>.</w:t>
      </w:r>
      <w:r w:rsidR="00043341" w:rsidRPr="00ED1A11">
        <w:rPr>
          <w:rFonts w:ascii="Times New Roman" w:hAnsi="Times New Roman" w:cs="Times New Roman"/>
          <w:sz w:val="28"/>
          <w:szCs w:val="28"/>
        </w:rPr>
        <w:t xml:space="preserve"> </w:t>
      </w:r>
      <w:r w:rsidR="003E0D63" w:rsidRPr="00ED1A11">
        <w:rPr>
          <w:rFonts w:ascii="Times New Roman" w:hAnsi="Times New Roman" w:cs="Times New Roman"/>
          <w:sz w:val="28"/>
          <w:szCs w:val="28"/>
        </w:rPr>
        <w:t>4</w:t>
      </w:r>
      <w:r w:rsidR="00043341" w:rsidRPr="00ED1A11">
        <w:rPr>
          <w:rFonts w:ascii="Times New Roman" w:hAnsi="Times New Roman" w:cs="Times New Roman"/>
          <w:sz w:val="28"/>
          <w:szCs w:val="28"/>
        </w:rPr>
        <w:t xml:space="preserve"> </w:t>
      </w:r>
      <w:r w:rsidR="003E0D63" w:rsidRPr="00ED1A11">
        <w:rPr>
          <w:rFonts w:ascii="Times New Roman" w:hAnsi="Times New Roman" w:cs="Times New Roman"/>
          <w:sz w:val="28"/>
          <w:szCs w:val="28"/>
        </w:rPr>
        <w:t>Пояснювальної записки до проекту</w:t>
      </w:r>
      <w:r w:rsidR="003E0D63" w:rsidRPr="00ED1A11">
        <w:rPr>
          <w:rFonts w:ascii="Times New Roman" w:hAnsi="Times New Roman" w:cs="Times New Roman"/>
          <w:bCs/>
          <w:sz w:val="28"/>
          <w:szCs w:val="28"/>
        </w:rPr>
        <w:t xml:space="preserve"> </w:t>
      </w:r>
      <w:r w:rsidR="00043341" w:rsidRPr="00ED1A11">
        <w:rPr>
          <w:rFonts w:ascii="Times New Roman" w:hAnsi="Times New Roman" w:cs="Times New Roman"/>
          <w:bCs/>
          <w:sz w:val="28"/>
          <w:szCs w:val="28"/>
        </w:rPr>
        <w:t>п</w:t>
      </w:r>
      <w:r w:rsidR="00EC6B9D" w:rsidRPr="00ED1A11">
        <w:rPr>
          <w:rFonts w:ascii="Times New Roman" w:hAnsi="Times New Roman" w:cs="Times New Roman"/>
          <w:bCs/>
          <w:sz w:val="28"/>
          <w:szCs w:val="28"/>
        </w:rPr>
        <w:t>оложення, за яким «прое</w:t>
      </w:r>
      <w:r w:rsidR="00043341" w:rsidRPr="00ED1A11">
        <w:rPr>
          <w:rFonts w:ascii="Times New Roman" w:hAnsi="Times New Roman" w:cs="Times New Roman"/>
          <w:bCs/>
          <w:sz w:val="28"/>
          <w:szCs w:val="28"/>
        </w:rPr>
        <w:t>кт Закону потребуватиме фінансування у сумі 1 271 664,0 тис. гривень, з них додаткове фінансування із загального фонду державного бюджету – 244 732,5 тис. гривень, з місцевих бюджетів</w:t>
      </w:r>
      <w:r w:rsidR="006B000E" w:rsidRPr="00ED1A11">
        <w:rPr>
          <w:rFonts w:ascii="Times New Roman" w:hAnsi="Times New Roman" w:cs="Times New Roman"/>
          <w:bCs/>
          <w:sz w:val="28"/>
          <w:szCs w:val="28"/>
        </w:rPr>
        <w:t xml:space="preserve"> </w:t>
      </w:r>
      <w:r w:rsidR="00043341" w:rsidRPr="00ED1A11">
        <w:rPr>
          <w:rFonts w:ascii="Times New Roman" w:hAnsi="Times New Roman" w:cs="Times New Roman"/>
          <w:bCs/>
          <w:sz w:val="28"/>
          <w:szCs w:val="28"/>
        </w:rPr>
        <w:t xml:space="preserve">1 026 931,5 тис. гривень», </w:t>
      </w:r>
      <w:r w:rsidR="006B000E" w:rsidRPr="00ED1A11">
        <w:rPr>
          <w:rFonts w:ascii="Times New Roman" w:hAnsi="Times New Roman" w:cs="Times New Roman"/>
          <w:bCs/>
          <w:sz w:val="28"/>
          <w:szCs w:val="28"/>
        </w:rPr>
        <w:t xml:space="preserve">у частині визначення, </w:t>
      </w:r>
      <w:r w:rsidR="00043341" w:rsidRPr="00ED1A11">
        <w:rPr>
          <w:rFonts w:ascii="Times New Roman" w:hAnsi="Times New Roman" w:cs="Times New Roman"/>
          <w:bCs/>
          <w:sz w:val="28"/>
          <w:szCs w:val="28"/>
        </w:rPr>
        <w:t xml:space="preserve">що </w:t>
      </w:r>
      <w:r w:rsidR="006B000E" w:rsidRPr="00ED1A11">
        <w:rPr>
          <w:rFonts w:ascii="Times New Roman" w:hAnsi="Times New Roman" w:cs="Times New Roman"/>
          <w:bCs/>
          <w:sz w:val="28"/>
          <w:szCs w:val="28"/>
        </w:rPr>
        <w:t xml:space="preserve">саме </w:t>
      </w:r>
      <w:r w:rsidR="00043341" w:rsidRPr="00ED1A11">
        <w:rPr>
          <w:rFonts w:ascii="Times New Roman" w:hAnsi="Times New Roman" w:cs="Times New Roman"/>
          <w:bCs/>
          <w:sz w:val="28"/>
          <w:szCs w:val="28"/>
        </w:rPr>
        <w:t>слід розуміти під «додатковим» фінансуванням, якщо у даному випадку йдеться виключно про розподіл загальної потреби у фінансуванні між державним та місцевими бюджетами.</w:t>
      </w:r>
    </w:p>
    <w:p w14:paraId="64457DF4" w14:textId="229CEEF8" w:rsidR="00043341" w:rsidRPr="00ED1A11" w:rsidRDefault="00ED1A11" w:rsidP="00043341">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
          <w:bCs/>
          <w:sz w:val="28"/>
          <w:szCs w:val="28"/>
        </w:rPr>
        <w:t>4</w:t>
      </w:r>
      <w:r w:rsidR="00043341" w:rsidRPr="00ED1A11">
        <w:rPr>
          <w:rFonts w:ascii="Times New Roman" w:hAnsi="Times New Roman" w:cs="Times New Roman"/>
          <w:b/>
          <w:bCs/>
          <w:sz w:val="28"/>
          <w:szCs w:val="28"/>
        </w:rPr>
        <w:t>.</w:t>
      </w:r>
      <w:r w:rsidR="00043341" w:rsidRPr="00ED1A11">
        <w:rPr>
          <w:rFonts w:ascii="Times New Roman" w:hAnsi="Times New Roman" w:cs="Times New Roman"/>
          <w:bCs/>
          <w:sz w:val="28"/>
          <w:szCs w:val="28"/>
        </w:rPr>
        <w:t xml:space="preserve"> </w:t>
      </w:r>
      <w:r w:rsidR="00827D43" w:rsidRPr="00ED1A11">
        <w:rPr>
          <w:rFonts w:ascii="Times New Roman" w:hAnsi="Times New Roman" w:cs="Times New Roman"/>
          <w:bCs/>
          <w:sz w:val="28"/>
          <w:szCs w:val="28"/>
        </w:rPr>
        <w:t xml:space="preserve">Згідно з п. </w:t>
      </w:r>
      <w:r w:rsidR="00043341" w:rsidRPr="00ED1A11">
        <w:rPr>
          <w:rFonts w:ascii="Times New Roman" w:hAnsi="Times New Roman" w:cs="Times New Roman"/>
          <w:bCs/>
          <w:sz w:val="28"/>
          <w:szCs w:val="28"/>
        </w:rPr>
        <w:t xml:space="preserve">8 паспорту проекту Програми </w:t>
      </w:r>
      <w:r w:rsidR="003E0D63" w:rsidRPr="00ED1A11">
        <w:rPr>
          <w:rFonts w:ascii="Times New Roman" w:hAnsi="Times New Roman" w:cs="Times New Roman"/>
          <w:bCs/>
          <w:sz w:val="28"/>
          <w:szCs w:val="28"/>
        </w:rPr>
        <w:t xml:space="preserve">(додаток № 1 до Програми) її </w:t>
      </w:r>
      <w:r w:rsidR="00043341" w:rsidRPr="00ED1A11">
        <w:rPr>
          <w:rFonts w:ascii="Times New Roman" w:hAnsi="Times New Roman" w:cs="Times New Roman"/>
          <w:bCs/>
          <w:sz w:val="28"/>
          <w:szCs w:val="28"/>
        </w:rPr>
        <w:t>реалізація потребує</w:t>
      </w:r>
      <w:r w:rsidR="003E0D63" w:rsidRPr="00ED1A11">
        <w:rPr>
          <w:rFonts w:ascii="Times New Roman" w:hAnsi="Times New Roman" w:cs="Times New Roman"/>
          <w:bCs/>
          <w:sz w:val="28"/>
          <w:szCs w:val="28"/>
        </w:rPr>
        <w:t xml:space="preserve">, зокрема, </w:t>
      </w:r>
      <w:r w:rsidR="00043341" w:rsidRPr="00ED1A11">
        <w:rPr>
          <w:rFonts w:ascii="Times New Roman" w:hAnsi="Times New Roman" w:cs="Times New Roman"/>
          <w:bCs/>
          <w:sz w:val="28"/>
          <w:szCs w:val="28"/>
        </w:rPr>
        <w:t xml:space="preserve">залучення коштів місцевих бюджетів у розмірі 1026931,5 </w:t>
      </w:r>
      <w:bookmarkStart w:id="2" w:name="_Hlk56852014"/>
      <w:r w:rsidR="00043341" w:rsidRPr="00ED1A11">
        <w:rPr>
          <w:rFonts w:ascii="Times New Roman" w:hAnsi="Times New Roman" w:cs="Times New Roman"/>
          <w:bCs/>
          <w:sz w:val="28"/>
          <w:szCs w:val="28"/>
        </w:rPr>
        <w:t>тис. грн.</w:t>
      </w:r>
      <w:bookmarkEnd w:id="2"/>
      <w:r w:rsidR="00043341" w:rsidRPr="00ED1A11">
        <w:rPr>
          <w:rFonts w:ascii="Times New Roman" w:hAnsi="Times New Roman" w:cs="Times New Roman"/>
          <w:bCs/>
          <w:sz w:val="28"/>
          <w:szCs w:val="28"/>
        </w:rPr>
        <w:t xml:space="preserve">, що суттєво перевищує обсяги пропонованого фінансування з державного бюджету (244732,5 тис. грн.). При цьому </w:t>
      </w:r>
      <w:r w:rsidR="00043341" w:rsidRPr="00ED1A11">
        <w:rPr>
          <w:rFonts w:ascii="Times New Roman" w:hAnsi="Times New Roman" w:cs="Times New Roman"/>
          <w:sz w:val="28"/>
          <w:szCs w:val="28"/>
        </w:rPr>
        <w:t xml:space="preserve">у </w:t>
      </w:r>
      <w:r w:rsidR="003E0D63" w:rsidRPr="00ED1A11">
        <w:rPr>
          <w:rFonts w:ascii="Times New Roman" w:hAnsi="Times New Roman" w:cs="Times New Roman"/>
          <w:sz w:val="28"/>
          <w:szCs w:val="28"/>
        </w:rPr>
        <w:t>абз. 3 розділу «Шляхи і способи розв’язання проблеми»</w:t>
      </w:r>
      <w:r w:rsidR="003E0D63" w:rsidRPr="00ED1A11">
        <w:rPr>
          <w:rFonts w:ascii="Times New Roman" w:hAnsi="Times New Roman" w:cs="Times New Roman"/>
          <w:bCs/>
          <w:sz w:val="28"/>
          <w:szCs w:val="28"/>
        </w:rPr>
        <w:t xml:space="preserve"> </w:t>
      </w:r>
      <w:r w:rsidR="00043341" w:rsidRPr="00ED1A11">
        <w:rPr>
          <w:rFonts w:ascii="Times New Roman" w:hAnsi="Times New Roman" w:cs="Times New Roman"/>
          <w:bCs/>
          <w:sz w:val="28"/>
          <w:szCs w:val="28"/>
        </w:rPr>
        <w:t>проект</w:t>
      </w:r>
      <w:r w:rsidR="003E0D63" w:rsidRPr="00ED1A11">
        <w:rPr>
          <w:rFonts w:ascii="Times New Roman" w:hAnsi="Times New Roman" w:cs="Times New Roman"/>
          <w:bCs/>
          <w:sz w:val="28"/>
          <w:szCs w:val="28"/>
        </w:rPr>
        <w:t>у</w:t>
      </w:r>
      <w:r w:rsidR="00043341" w:rsidRPr="00ED1A11">
        <w:rPr>
          <w:rFonts w:ascii="Times New Roman" w:hAnsi="Times New Roman" w:cs="Times New Roman"/>
          <w:bCs/>
          <w:sz w:val="28"/>
          <w:szCs w:val="28"/>
        </w:rPr>
        <w:t xml:space="preserve"> Програми зазначається, що «обмежене фінансування місцевих бюджетів сповільнює або зовсім унеможливлює передачу гуртожитків, що включені до статутних капіталів суб’єктів господарювання, створених у процесі приватизації (корпоратизації), оскільки, крім здійснення витрат на відновлення документації на гуртожитки (їх житлові комплекси та/або їх частини), визначення та благоустрій їх прибудинкових територій та проведення капітального ремонту гуртожитків, потребує додаткового фінансування для надання власникам таких гуртожитків компенсації відповідно до Закону України «Про забезпечення реалізації житлових прав мешканців гуртожитків»». У зв’язку із цим, </w:t>
      </w:r>
      <w:r w:rsidR="00043341" w:rsidRPr="00ED1A11">
        <w:rPr>
          <w:rFonts w:ascii="Times New Roman" w:hAnsi="Times New Roman" w:cs="Times New Roman"/>
          <w:bCs/>
          <w:sz w:val="28"/>
          <w:szCs w:val="28"/>
        </w:rPr>
        <w:lastRenderedPageBreak/>
        <w:t xml:space="preserve">на наш погляд, до проекту слід додати  інформацію щодо спроможності місцевих бюджетів забезпечити відповідне фінансування передачі гуртожитків у власність територіальних громад у наступному бюджетному періоді. Також слід врахувати вимоги ч. 3 ст. 142 Конституції України, згідно з якою витрати органів місцевого самоврядування, що виникли внаслідок рішень органів державної влади, компенсуються державою. </w:t>
      </w:r>
    </w:p>
    <w:p w14:paraId="2BE0CB82" w14:textId="6E0543AA" w:rsidR="00E33D7B" w:rsidRPr="00ED1A11" w:rsidRDefault="00ED1A11" w:rsidP="00827D43">
      <w:pPr>
        <w:spacing w:after="0" w:line="240" w:lineRule="auto"/>
        <w:ind w:firstLine="709"/>
        <w:contextualSpacing/>
        <w:jc w:val="both"/>
        <w:rPr>
          <w:rFonts w:ascii="Times New Roman" w:hAnsi="Times New Roman" w:cs="Times New Roman"/>
          <w:bCs/>
          <w:sz w:val="28"/>
          <w:szCs w:val="28"/>
        </w:rPr>
      </w:pPr>
      <w:r w:rsidRPr="00ED1A11">
        <w:rPr>
          <w:rFonts w:ascii="Times New Roman" w:hAnsi="Times New Roman" w:cs="Times New Roman"/>
          <w:b/>
          <w:bCs/>
          <w:sz w:val="28"/>
          <w:szCs w:val="28"/>
        </w:rPr>
        <w:t>5</w:t>
      </w:r>
      <w:r w:rsidR="00043341" w:rsidRPr="00ED1A11">
        <w:rPr>
          <w:rFonts w:ascii="Times New Roman" w:hAnsi="Times New Roman" w:cs="Times New Roman"/>
          <w:b/>
          <w:bCs/>
          <w:sz w:val="28"/>
          <w:szCs w:val="28"/>
        </w:rPr>
        <w:t>.</w:t>
      </w:r>
      <w:r w:rsidR="00043341" w:rsidRPr="00ED1A11">
        <w:rPr>
          <w:rFonts w:ascii="Times New Roman" w:hAnsi="Times New Roman" w:cs="Times New Roman"/>
          <w:bCs/>
          <w:sz w:val="28"/>
          <w:szCs w:val="28"/>
        </w:rPr>
        <w:t xml:space="preserve"> Принагідно звертаємо увагу на </w:t>
      </w:r>
      <w:r w:rsidR="00AA0A35" w:rsidRPr="00ED1A11">
        <w:rPr>
          <w:rFonts w:ascii="Times New Roman" w:hAnsi="Times New Roman" w:cs="Times New Roman"/>
          <w:bCs/>
          <w:sz w:val="28"/>
          <w:szCs w:val="28"/>
        </w:rPr>
        <w:t xml:space="preserve">втрату </w:t>
      </w:r>
      <w:r w:rsidR="00043341" w:rsidRPr="00ED1A11">
        <w:rPr>
          <w:rFonts w:ascii="Times New Roman" w:hAnsi="Times New Roman" w:cs="Times New Roman"/>
          <w:bCs/>
          <w:sz w:val="28"/>
          <w:szCs w:val="28"/>
        </w:rPr>
        <w:t>актуальн</w:t>
      </w:r>
      <w:r w:rsidR="00AA0A35" w:rsidRPr="00ED1A11">
        <w:rPr>
          <w:rFonts w:ascii="Times New Roman" w:hAnsi="Times New Roman" w:cs="Times New Roman"/>
          <w:bCs/>
          <w:sz w:val="28"/>
          <w:szCs w:val="28"/>
        </w:rPr>
        <w:t>о</w:t>
      </w:r>
      <w:r w:rsidR="00043341" w:rsidRPr="00ED1A11">
        <w:rPr>
          <w:rFonts w:ascii="Times New Roman" w:hAnsi="Times New Roman" w:cs="Times New Roman"/>
          <w:bCs/>
          <w:sz w:val="28"/>
          <w:szCs w:val="28"/>
        </w:rPr>
        <w:t>ст</w:t>
      </w:r>
      <w:r w:rsidR="00AA0A35" w:rsidRPr="00ED1A11">
        <w:rPr>
          <w:rFonts w:ascii="Times New Roman" w:hAnsi="Times New Roman" w:cs="Times New Roman"/>
          <w:bCs/>
          <w:sz w:val="28"/>
          <w:szCs w:val="28"/>
        </w:rPr>
        <w:t>і</w:t>
      </w:r>
      <w:r w:rsidR="00043341" w:rsidRPr="00ED1A11">
        <w:rPr>
          <w:rFonts w:ascii="Times New Roman" w:hAnsi="Times New Roman" w:cs="Times New Roman"/>
          <w:bCs/>
          <w:sz w:val="28"/>
          <w:szCs w:val="28"/>
        </w:rPr>
        <w:t xml:space="preserve"> припису </w:t>
      </w:r>
      <w:r w:rsidR="008F416D">
        <w:rPr>
          <w:rFonts w:ascii="Times New Roman" w:hAnsi="Times New Roman" w:cs="Times New Roman"/>
          <w:bCs/>
          <w:sz w:val="28"/>
          <w:szCs w:val="28"/>
        </w:rPr>
        <w:t xml:space="preserve">                             </w:t>
      </w:r>
      <w:r w:rsidR="00827D43" w:rsidRPr="00ED1A11">
        <w:rPr>
          <w:rFonts w:ascii="Times New Roman" w:hAnsi="Times New Roman" w:cs="Times New Roman"/>
          <w:bCs/>
          <w:sz w:val="28"/>
          <w:szCs w:val="28"/>
        </w:rPr>
        <w:t xml:space="preserve">п. </w:t>
      </w:r>
      <w:r w:rsidR="00043341" w:rsidRPr="00ED1A11">
        <w:rPr>
          <w:rFonts w:ascii="Times New Roman" w:hAnsi="Times New Roman" w:cs="Times New Roman"/>
          <w:bCs/>
          <w:sz w:val="28"/>
          <w:szCs w:val="28"/>
        </w:rPr>
        <w:t xml:space="preserve">3 розділу II </w:t>
      </w:r>
      <w:r w:rsidR="00EC6B9D" w:rsidRPr="00ED1A11">
        <w:rPr>
          <w:rFonts w:ascii="Times New Roman" w:hAnsi="Times New Roman" w:cs="Times New Roman"/>
          <w:bCs/>
          <w:sz w:val="28"/>
          <w:szCs w:val="28"/>
        </w:rPr>
        <w:t>законо</w:t>
      </w:r>
      <w:r w:rsidR="00043341" w:rsidRPr="00ED1A11">
        <w:rPr>
          <w:rFonts w:ascii="Times New Roman" w:hAnsi="Times New Roman" w:cs="Times New Roman"/>
          <w:bCs/>
          <w:sz w:val="28"/>
          <w:szCs w:val="28"/>
        </w:rPr>
        <w:t xml:space="preserve">проекту щодо доручення Кабінету Міністрів України «під час підготовки проекту закону про Державний бюджет України на 2021 рік передбачати кошти для фінансування заходів, передбачених Програмою», враховуючи те, </w:t>
      </w:r>
      <w:r w:rsidR="00D83AE6" w:rsidRPr="00ED1A11">
        <w:rPr>
          <w:rFonts w:ascii="Times New Roman" w:hAnsi="Times New Roman" w:cs="Times New Roman"/>
          <w:bCs/>
          <w:sz w:val="28"/>
          <w:szCs w:val="28"/>
        </w:rPr>
        <w:t xml:space="preserve">що </w:t>
      </w:r>
      <w:r w:rsidR="00D83AE6" w:rsidRPr="00ED1A11">
        <w:rPr>
          <w:rFonts w:ascii="Times New Roman" w:hAnsi="Times New Roman" w:cs="Times New Roman"/>
          <w:sz w:val="28"/>
          <w:szCs w:val="28"/>
        </w:rPr>
        <w:t>Державний бюджет на 2021 рік вже прийнятий</w:t>
      </w:r>
      <w:r w:rsidR="00AA0A35" w:rsidRPr="00ED1A11">
        <w:rPr>
          <w:rFonts w:ascii="Times New Roman" w:hAnsi="Times New Roman" w:cs="Times New Roman"/>
          <w:sz w:val="28"/>
          <w:szCs w:val="28"/>
        </w:rPr>
        <w:t>.</w:t>
      </w:r>
      <w:r w:rsidR="00D83AE6" w:rsidRPr="00ED1A11">
        <w:rPr>
          <w:rFonts w:ascii="Times New Roman" w:hAnsi="Times New Roman" w:cs="Times New Roman"/>
          <w:bCs/>
          <w:sz w:val="28"/>
          <w:szCs w:val="28"/>
        </w:rPr>
        <w:t xml:space="preserve"> </w:t>
      </w:r>
    </w:p>
    <w:p w14:paraId="5189BA49" w14:textId="63794EC4" w:rsidR="004D5DAE" w:rsidRPr="00EC6B9D" w:rsidRDefault="00ED1A11" w:rsidP="00827D43">
      <w:pPr>
        <w:spacing w:after="0" w:line="240" w:lineRule="auto"/>
        <w:ind w:firstLine="709"/>
        <w:contextualSpacing/>
        <w:jc w:val="both"/>
        <w:rPr>
          <w:rFonts w:ascii="Times New Roman" w:hAnsi="Times New Roman" w:cs="Times New Roman"/>
          <w:bCs/>
          <w:sz w:val="28"/>
          <w:szCs w:val="28"/>
        </w:rPr>
      </w:pPr>
      <w:r w:rsidRPr="006A0973">
        <w:rPr>
          <w:rFonts w:ascii="Times New Roman" w:hAnsi="Times New Roman" w:cs="Times New Roman"/>
          <w:b/>
          <w:bCs/>
          <w:sz w:val="28"/>
          <w:szCs w:val="28"/>
        </w:rPr>
        <w:t>6</w:t>
      </w:r>
      <w:r w:rsidR="003E0D63" w:rsidRPr="00ED1A11">
        <w:rPr>
          <w:rFonts w:ascii="Times New Roman" w:hAnsi="Times New Roman" w:cs="Times New Roman"/>
          <w:b/>
          <w:bCs/>
          <w:sz w:val="28"/>
          <w:szCs w:val="28"/>
        </w:rPr>
        <w:t xml:space="preserve">. </w:t>
      </w:r>
      <w:r w:rsidR="003E0D63" w:rsidRPr="00ED1A11">
        <w:rPr>
          <w:rFonts w:ascii="Times New Roman" w:hAnsi="Times New Roman" w:cs="Times New Roman"/>
          <w:bCs/>
          <w:sz w:val="28"/>
          <w:szCs w:val="28"/>
        </w:rPr>
        <w:t xml:space="preserve"> </w:t>
      </w:r>
      <w:r w:rsidR="004D5DAE" w:rsidRPr="00ED1A11">
        <w:rPr>
          <w:rFonts w:ascii="Times New Roman" w:hAnsi="Times New Roman" w:cs="Times New Roman"/>
          <w:bCs/>
          <w:sz w:val="28"/>
          <w:szCs w:val="28"/>
        </w:rPr>
        <w:t xml:space="preserve">У новій редакції ч. 3 ст. 1 Закону відсутня  можливість приватизації гуртожитків державних навчальних закладів, яким надано статус гуртожитків сімейного типу та призначених для проживання сімей викладачів і працівників,  яка передбачена чинною редакцією вказаної частини. При цьому  </w:t>
      </w:r>
      <w:r w:rsidR="00EC6B9D" w:rsidRPr="00ED1A11">
        <w:rPr>
          <w:rFonts w:ascii="Times New Roman" w:hAnsi="Times New Roman" w:cs="Times New Roman"/>
          <w:bCs/>
          <w:sz w:val="28"/>
          <w:szCs w:val="28"/>
        </w:rPr>
        <w:t>обґрунтування</w:t>
      </w:r>
      <w:r w:rsidR="004D5DAE" w:rsidRPr="00ED1A11">
        <w:rPr>
          <w:rFonts w:ascii="Times New Roman" w:hAnsi="Times New Roman" w:cs="Times New Roman"/>
          <w:bCs/>
          <w:sz w:val="28"/>
          <w:szCs w:val="28"/>
        </w:rPr>
        <w:t xml:space="preserve"> цієї пропозиції у Пояснювальній записці до проекту не наведено. Звертаємо увагу, що можливість приватизації відповідних гуртожитків Національної академії наук України у новій редакції ч. 3 ст. 1 Закону у проекті зберігається</w:t>
      </w:r>
      <w:r w:rsidR="00B9193F" w:rsidRPr="00ED1A11">
        <w:rPr>
          <w:rFonts w:ascii="Times New Roman" w:hAnsi="Times New Roman" w:cs="Times New Roman"/>
          <w:bCs/>
          <w:sz w:val="28"/>
          <w:szCs w:val="28"/>
        </w:rPr>
        <w:t>, що, зокрема, ставить мешканців цих (подібних</w:t>
      </w:r>
      <w:r w:rsidR="00B9193F">
        <w:rPr>
          <w:rFonts w:ascii="Times New Roman" w:hAnsi="Times New Roman" w:cs="Times New Roman"/>
          <w:bCs/>
          <w:sz w:val="28"/>
          <w:szCs w:val="28"/>
        </w:rPr>
        <w:t xml:space="preserve"> між собою) гуртожитків  у нерівні умови щодо можливості їх приватизації</w:t>
      </w:r>
      <w:r w:rsidR="004D5DAE" w:rsidRPr="00EC6B9D">
        <w:rPr>
          <w:rFonts w:ascii="Times New Roman" w:hAnsi="Times New Roman" w:cs="Times New Roman"/>
          <w:bCs/>
          <w:sz w:val="28"/>
          <w:szCs w:val="28"/>
        </w:rPr>
        <w:t>.</w:t>
      </w:r>
      <w:r w:rsidR="00B9193F">
        <w:rPr>
          <w:rFonts w:ascii="Times New Roman" w:hAnsi="Times New Roman" w:cs="Times New Roman"/>
          <w:bCs/>
          <w:sz w:val="28"/>
          <w:szCs w:val="28"/>
        </w:rPr>
        <w:t xml:space="preserve"> </w:t>
      </w:r>
    </w:p>
    <w:p w14:paraId="46375FCA" w14:textId="58F89F1B" w:rsidR="003E0D63" w:rsidRDefault="004D5DAE" w:rsidP="00827D43">
      <w:pPr>
        <w:spacing w:after="0" w:line="240" w:lineRule="auto"/>
        <w:ind w:firstLine="709"/>
        <w:contextualSpacing/>
        <w:jc w:val="both"/>
        <w:rPr>
          <w:rFonts w:ascii="Times New Roman" w:hAnsi="Times New Roman" w:cs="Times New Roman"/>
          <w:bCs/>
          <w:sz w:val="28"/>
          <w:szCs w:val="28"/>
        </w:rPr>
      </w:pPr>
      <w:r w:rsidRPr="00EC6B9D">
        <w:rPr>
          <w:rFonts w:ascii="Times New Roman" w:hAnsi="Times New Roman" w:cs="Times New Roman"/>
          <w:bCs/>
          <w:sz w:val="28"/>
          <w:szCs w:val="28"/>
        </w:rPr>
        <w:t xml:space="preserve"> </w:t>
      </w:r>
    </w:p>
    <w:p w14:paraId="54FCB0E4" w14:textId="77777777" w:rsidR="008F416D" w:rsidRPr="00EC6B9D" w:rsidRDefault="008F416D" w:rsidP="00827D43">
      <w:pPr>
        <w:spacing w:after="0" w:line="240" w:lineRule="auto"/>
        <w:ind w:firstLine="709"/>
        <w:contextualSpacing/>
        <w:jc w:val="both"/>
        <w:rPr>
          <w:rFonts w:ascii="Times New Roman" w:hAnsi="Times New Roman"/>
          <w:sz w:val="28"/>
          <w:szCs w:val="28"/>
        </w:rPr>
      </w:pPr>
    </w:p>
    <w:p w14:paraId="5748F6C9" w14:textId="2E2BA504" w:rsidR="00301E23" w:rsidRPr="00EC6B9D" w:rsidRDefault="00301E23" w:rsidP="00EA7CCB">
      <w:pPr>
        <w:spacing w:after="0" w:line="240" w:lineRule="auto"/>
        <w:ind w:firstLine="720"/>
        <w:jc w:val="both"/>
        <w:rPr>
          <w:rFonts w:ascii="Times New Roman" w:hAnsi="Times New Roman" w:cs="Times New Roman"/>
          <w:sz w:val="28"/>
          <w:szCs w:val="28"/>
        </w:rPr>
      </w:pPr>
      <w:r w:rsidRPr="00EC6B9D">
        <w:rPr>
          <w:rFonts w:ascii="Times New Roman" w:hAnsi="Times New Roman" w:cs="Times New Roman"/>
          <w:sz w:val="28"/>
          <w:szCs w:val="28"/>
        </w:rPr>
        <w:t xml:space="preserve">Керівник Головного управління                                </w:t>
      </w:r>
      <w:r w:rsidR="008F416D">
        <w:rPr>
          <w:rFonts w:ascii="Times New Roman" w:hAnsi="Times New Roman" w:cs="Times New Roman"/>
          <w:sz w:val="28"/>
          <w:szCs w:val="28"/>
        </w:rPr>
        <w:t xml:space="preserve">           </w:t>
      </w:r>
      <w:r w:rsidRPr="00EC6B9D">
        <w:rPr>
          <w:rFonts w:ascii="Times New Roman" w:hAnsi="Times New Roman" w:cs="Times New Roman"/>
          <w:sz w:val="28"/>
          <w:szCs w:val="28"/>
        </w:rPr>
        <w:t xml:space="preserve">       С.</w:t>
      </w:r>
      <w:r w:rsidR="00CB163A" w:rsidRPr="00EC6B9D">
        <w:rPr>
          <w:rFonts w:ascii="Times New Roman" w:hAnsi="Times New Roman" w:cs="Times New Roman"/>
          <w:sz w:val="28"/>
          <w:szCs w:val="28"/>
        </w:rPr>
        <w:t xml:space="preserve"> </w:t>
      </w:r>
      <w:r w:rsidRPr="00EC6B9D">
        <w:rPr>
          <w:rFonts w:ascii="Times New Roman" w:hAnsi="Times New Roman" w:cs="Times New Roman"/>
          <w:sz w:val="28"/>
          <w:szCs w:val="28"/>
        </w:rPr>
        <w:t>Тихонюк</w:t>
      </w:r>
    </w:p>
    <w:p w14:paraId="6860D0CD" w14:textId="0D20C82E" w:rsidR="00301E23" w:rsidRDefault="00301E23" w:rsidP="00EA7CCB">
      <w:pPr>
        <w:spacing w:after="0" w:line="240" w:lineRule="auto"/>
        <w:jc w:val="both"/>
        <w:rPr>
          <w:rFonts w:ascii="Times New Roman" w:hAnsi="Times New Roman" w:cs="Times New Roman"/>
          <w:sz w:val="28"/>
          <w:szCs w:val="28"/>
        </w:rPr>
      </w:pPr>
    </w:p>
    <w:p w14:paraId="3DAC4A9A" w14:textId="77777777" w:rsidR="008F416D" w:rsidRPr="00EC6B9D" w:rsidRDefault="008F416D" w:rsidP="00EA7CCB">
      <w:pPr>
        <w:spacing w:after="0" w:line="240" w:lineRule="auto"/>
        <w:jc w:val="both"/>
        <w:rPr>
          <w:rFonts w:ascii="Times New Roman" w:hAnsi="Times New Roman" w:cs="Times New Roman"/>
          <w:sz w:val="28"/>
          <w:szCs w:val="28"/>
        </w:rPr>
      </w:pPr>
    </w:p>
    <w:p w14:paraId="40905F61" w14:textId="388C20B2" w:rsidR="009D6015" w:rsidRPr="00EC6B9D" w:rsidRDefault="00301E23" w:rsidP="004D5DAE">
      <w:pPr>
        <w:spacing w:after="0" w:line="240" w:lineRule="auto"/>
        <w:ind w:firstLine="720"/>
        <w:jc w:val="both"/>
      </w:pPr>
      <w:proofErr w:type="spellStart"/>
      <w:r w:rsidRPr="00EC6B9D">
        <w:rPr>
          <w:rFonts w:ascii="Times New Roman" w:hAnsi="Times New Roman" w:cs="Times New Roman"/>
          <w:sz w:val="20"/>
          <w:szCs w:val="20"/>
        </w:rPr>
        <w:t>Вик</w:t>
      </w:r>
      <w:proofErr w:type="spellEnd"/>
      <w:r w:rsidRPr="00EC6B9D">
        <w:rPr>
          <w:rFonts w:ascii="Times New Roman" w:hAnsi="Times New Roman" w:cs="Times New Roman"/>
          <w:sz w:val="20"/>
          <w:szCs w:val="20"/>
        </w:rPr>
        <w:t>.: О. Куціпак, Н. Пархоменко</w:t>
      </w:r>
      <w:r w:rsidR="00EE01D1" w:rsidRPr="00EC6B9D">
        <w:rPr>
          <w:rFonts w:ascii="Times New Roman" w:hAnsi="Times New Roman" w:cs="Times New Roman"/>
          <w:sz w:val="20"/>
          <w:szCs w:val="20"/>
        </w:rPr>
        <w:t>, Ю. Лисицька</w:t>
      </w:r>
      <w:r w:rsidR="004D5DAE" w:rsidRPr="00EC6B9D">
        <w:rPr>
          <w:rFonts w:ascii="Times New Roman" w:hAnsi="Times New Roman" w:cs="Times New Roman"/>
          <w:sz w:val="20"/>
          <w:szCs w:val="20"/>
        </w:rPr>
        <w:t xml:space="preserve"> </w:t>
      </w:r>
      <w:bookmarkStart w:id="3" w:name="_GoBack"/>
      <w:bookmarkEnd w:id="3"/>
    </w:p>
    <w:sectPr w:rsidR="009D6015" w:rsidRPr="00EC6B9D" w:rsidSect="000E1241">
      <w:headerReference w:type="default" r:id="rId7"/>
      <w:headerReference w:type="first" r:id="rId8"/>
      <w:pgSz w:w="11906" w:h="16838"/>
      <w:pgMar w:top="1134" w:right="851" w:bottom="1134" w:left="1701" w:header="425" w:footer="9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815FC" w14:textId="77777777" w:rsidR="0023533B" w:rsidRDefault="0023533B" w:rsidP="00301E23">
      <w:pPr>
        <w:spacing w:after="0" w:line="240" w:lineRule="auto"/>
      </w:pPr>
      <w:r>
        <w:separator/>
      </w:r>
    </w:p>
  </w:endnote>
  <w:endnote w:type="continuationSeparator" w:id="0">
    <w:p w14:paraId="6751B15E" w14:textId="77777777" w:rsidR="0023533B" w:rsidRDefault="0023533B" w:rsidP="00301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urier Ne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B740C" w14:textId="77777777" w:rsidR="0023533B" w:rsidRDefault="0023533B" w:rsidP="00301E23">
      <w:pPr>
        <w:spacing w:after="0" w:line="240" w:lineRule="auto"/>
      </w:pPr>
      <w:r>
        <w:separator/>
      </w:r>
    </w:p>
  </w:footnote>
  <w:footnote w:type="continuationSeparator" w:id="0">
    <w:p w14:paraId="25243897" w14:textId="77777777" w:rsidR="0023533B" w:rsidRDefault="0023533B" w:rsidP="00301E23">
      <w:pPr>
        <w:spacing w:after="0" w:line="240" w:lineRule="auto"/>
      </w:pPr>
      <w:r>
        <w:continuationSeparator/>
      </w:r>
    </w:p>
  </w:footnote>
  <w:footnote w:id="1">
    <w:p w14:paraId="11DDAD97" w14:textId="5C9BC41C" w:rsidR="002622C2" w:rsidRDefault="002622C2">
      <w:pPr>
        <w:pStyle w:val="a5"/>
      </w:pPr>
      <w:r>
        <w:rPr>
          <w:rStyle w:val="a7"/>
        </w:rPr>
        <w:footnoteRef/>
      </w:r>
      <w:r>
        <w:t xml:space="preserve">  -  </w:t>
      </w:r>
      <w:r w:rsidRPr="002622C2">
        <w:t xml:space="preserve">далі </w:t>
      </w:r>
      <w:r>
        <w:t xml:space="preserve">у тексті висновку </w:t>
      </w:r>
      <w:r w:rsidRPr="002622C2">
        <w:t>– ОДА та КМДА</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800989"/>
      <w:docPartObj>
        <w:docPartGallery w:val="Page Numbers (Top of Page)"/>
        <w:docPartUnique/>
      </w:docPartObj>
    </w:sdtPr>
    <w:sdtEndPr>
      <w:rPr>
        <w:rFonts w:ascii="Times New Roman" w:hAnsi="Times New Roman" w:cs="Times New Roman"/>
        <w:sz w:val="20"/>
        <w:szCs w:val="20"/>
      </w:rPr>
    </w:sdtEndPr>
    <w:sdtContent>
      <w:p w14:paraId="5DF0BC24" w14:textId="5529F45F" w:rsidR="00301E23" w:rsidRPr="00301E23" w:rsidRDefault="00301E23">
        <w:pPr>
          <w:pStyle w:val="a3"/>
          <w:jc w:val="right"/>
          <w:rPr>
            <w:rFonts w:ascii="Times New Roman" w:hAnsi="Times New Roman" w:cs="Times New Roman"/>
            <w:sz w:val="20"/>
            <w:szCs w:val="20"/>
          </w:rPr>
        </w:pPr>
        <w:r w:rsidRPr="00301E23">
          <w:rPr>
            <w:rFonts w:ascii="Times New Roman" w:hAnsi="Times New Roman" w:cs="Times New Roman"/>
            <w:sz w:val="20"/>
            <w:szCs w:val="20"/>
          </w:rPr>
          <w:fldChar w:fldCharType="begin"/>
        </w:r>
        <w:r w:rsidRPr="00301E23">
          <w:rPr>
            <w:rFonts w:ascii="Times New Roman" w:hAnsi="Times New Roman" w:cs="Times New Roman"/>
            <w:sz w:val="20"/>
            <w:szCs w:val="20"/>
          </w:rPr>
          <w:instrText>PAGE   \* MERGEFORMAT</w:instrText>
        </w:r>
        <w:r w:rsidRPr="00301E23">
          <w:rPr>
            <w:rFonts w:ascii="Times New Roman" w:hAnsi="Times New Roman" w:cs="Times New Roman"/>
            <w:sz w:val="20"/>
            <w:szCs w:val="20"/>
          </w:rPr>
          <w:fldChar w:fldCharType="separate"/>
        </w:r>
        <w:r w:rsidR="008F416D" w:rsidRPr="008F416D">
          <w:rPr>
            <w:rFonts w:ascii="Times New Roman" w:hAnsi="Times New Roman" w:cs="Times New Roman"/>
            <w:noProof/>
            <w:sz w:val="20"/>
            <w:szCs w:val="20"/>
            <w:lang w:val="ru-RU"/>
          </w:rPr>
          <w:t>4</w:t>
        </w:r>
        <w:r w:rsidRPr="00301E23">
          <w:rPr>
            <w:rFonts w:ascii="Times New Roman" w:hAnsi="Times New Roman" w:cs="Times New Roman"/>
            <w:sz w:val="20"/>
            <w:szCs w:val="20"/>
          </w:rPr>
          <w:fldChar w:fldCharType="end"/>
        </w:r>
      </w:p>
    </w:sdtContent>
  </w:sdt>
  <w:p w14:paraId="6FA111CD" w14:textId="01BA2A2D" w:rsidR="00B05E47" w:rsidRPr="00301E23" w:rsidRDefault="008F416D" w:rsidP="00F62F67">
    <w:pPr>
      <w:pStyle w:val="a3"/>
      <w:jc w:val="right"/>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21B87" w14:textId="77777777" w:rsidR="00CB4E40" w:rsidRPr="00CB4E40" w:rsidRDefault="00CB4E40" w:rsidP="00CB4E40">
    <w:pPr>
      <w:pStyle w:val="a3"/>
      <w:jc w:val="right"/>
      <w:rPr>
        <w:rFonts w:ascii="Times New Roman" w:hAnsi="Times New Roman" w:cs="Times New Roman"/>
        <w:sz w:val="20"/>
        <w:szCs w:val="20"/>
      </w:rPr>
    </w:pPr>
    <w:r w:rsidRPr="00CB4E40">
      <w:rPr>
        <w:rFonts w:ascii="Times New Roman" w:hAnsi="Times New Roman" w:cs="Times New Roman"/>
        <w:sz w:val="20"/>
        <w:szCs w:val="20"/>
      </w:rPr>
      <w:t>До проекту № 4325 від 05.11.2020</w:t>
    </w:r>
  </w:p>
  <w:p w14:paraId="46FAE67C" w14:textId="3EE70C0B" w:rsidR="00CB4E40" w:rsidRPr="00CB4E40" w:rsidRDefault="00CB4E40" w:rsidP="00CB4E40">
    <w:pPr>
      <w:pStyle w:val="a3"/>
      <w:jc w:val="right"/>
      <w:rPr>
        <w:rFonts w:ascii="Times New Roman" w:hAnsi="Times New Roman" w:cs="Times New Roman"/>
        <w:sz w:val="20"/>
        <w:szCs w:val="20"/>
      </w:rPr>
    </w:pPr>
    <w:r w:rsidRPr="00CB4E40">
      <w:rPr>
        <w:rFonts w:ascii="Times New Roman" w:hAnsi="Times New Roman" w:cs="Times New Roman"/>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E23"/>
    <w:rsid w:val="00034EA3"/>
    <w:rsid w:val="00043341"/>
    <w:rsid w:val="00095CD9"/>
    <w:rsid w:val="000B3355"/>
    <w:rsid w:val="000E1241"/>
    <w:rsid w:val="000E5A2C"/>
    <w:rsid w:val="000E7DA3"/>
    <w:rsid w:val="00171C72"/>
    <w:rsid w:val="00184ACB"/>
    <w:rsid w:val="0021241F"/>
    <w:rsid w:val="0022464E"/>
    <w:rsid w:val="0023533B"/>
    <w:rsid w:val="002622C2"/>
    <w:rsid w:val="00296899"/>
    <w:rsid w:val="002E4D79"/>
    <w:rsid w:val="00301E23"/>
    <w:rsid w:val="00376606"/>
    <w:rsid w:val="00395E9A"/>
    <w:rsid w:val="003D4F1F"/>
    <w:rsid w:val="003E0D63"/>
    <w:rsid w:val="004172A5"/>
    <w:rsid w:val="004A1898"/>
    <w:rsid w:val="004B40BE"/>
    <w:rsid w:val="004D5DAE"/>
    <w:rsid w:val="004E5462"/>
    <w:rsid w:val="004F0473"/>
    <w:rsid w:val="00501C72"/>
    <w:rsid w:val="00506933"/>
    <w:rsid w:val="00560E05"/>
    <w:rsid w:val="0063542C"/>
    <w:rsid w:val="006921F0"/>
    <w:rsid w:val="006A0973"/>
    <w:rsid w:val="006B000E"/>
    <w:rsid w:val="006D7275"/>
    <w:rsid w:val="007130B3"/>
    <w:rsid w:val="00774887"/>
    <w:rsid w:val="007773C1"/>
    <w:rsid w:val="00812303"/>
    <w:rsid w:val="00827D43"/>
    <w:rsid w:val="00830EC6"/>
    <w:rsid w:val="00852C93"/>
    <w:rsid w:val="00852FA6"/>
    <w:rsid w:val="00873727"/>
    <w:rsid w:val="008948D3"/>
    <w:rsid w:val="008C7DE3"/>
    <w:rsid w:val="008D750F"/>
    <w:rsid w:val="008F416D"/>
    <w:rsid w:val="00985510"/>
    <w:rsid w:val="009D6015"/>
    <w:rsid w:val="009F7438"/>
    <w:rsid w:val="00A85DAB"/>
    <w:rsid w:val="00A86739"/>
    <w:rsid w:val="00AA0A35"/>
    <w:rsid w:val="00AC2861"/>
    <w:rsid w:val="00AC60B0"/>
    <w:rsid w:val="00AF4170"/>
    <w:rsid w:val="00B31846"/>
    <w:rsid w:val="00B9193F"/>
    <w:rsid w:val="00BB67B1"/>
    <w:rsid w:val="00BC592C"/>
    <w:rsid w:val="00C04D2A"/>
    <w:rsid w:val="00C8348B"/>
    <w:rsid w:val="00C87D3C"/>
    <w:rsid w:val="00CB163A"/>
    <w:rsid w:val="00CB4E40"/>
    <w:rsid w:val="00D15745"/>
    <w:rsid w:val="00D2656A"/>
    <w:rsid w:val="00D57824"/>
    <w:rsid w:val="00D736C6"/>
    <w:rsid w:val="00D74C00"/>
    <w:rsid w:val="00D83AE6"/>
    <w:rsid w:val="00D83D1B"/>
    <w:rsid w:val="00E138DC"/>
    <w:rsid w:val="00E33D7B"/>
    <w:rsid w:val="00E550AE"/>
    <w:rsid w:val="00E92CDC"/>
    <w:rsid w:val="00EA7CCB"/>
    <w:rsid w:val="00EC6B9D"/>
    <w:rsid w:val="00ED1A11"/>
    <w:rsid w:val="00EE01D1"/>
    <w:rsid w:val="00F2091D"/>
    <w:rsid w:val="00F3323A"/>
    <w:rsid w:val="00F33E87"/>
    <w:rsid w:val="00F50CF8"/>
    <w:rsid w:val="00F7069A"/>
    <w:rsid w:val="00FE14A4"/>
    <w:rsid w:val="00FF13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97D8CD"/>
  <w15:chartTrackingRefBased/>
  <w15:docId w15:val="{716FB1E7-837F-4963-BA8C-FDF5CDC7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B40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01E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1E2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01E23"/>
  </w:style>
  <w:style w:type="paragraph" w:styleId="a5">
    <w:name w:val="footnote text"/>
    <w:basedOn w:val="a"/>
    <w:link w:val="a6"/>
    <w:rsid w:val="00301E23"/>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6">
    <w:name w:val="Текст виноски Знак"/>
    <w:basedOn w:val="a0"/>
    <w:link w:val="a5"/>
    <w:rsid w:val="00301E23"/>
    <w:rPr>
      <w:rFonts w:ascii="Times New Roman" w:eastAsia="Times New Roman" w:hAnsi="Times New Roman" w:cs="Times New Roman"/>
      <w:sz w:val="20"/>
      <w:szCs w:val="20"/>
      <w:lang w:val="uk-UA" w:eastAsia="ru-RU"/>
    </w:rPr>
  </w:style>
  <w:style w:type="character" w:styleId="a7">
    <w:name w:val="footnote reference"/>
    <w:rsid w:val="00301E23"/>
    <w:rPr>
      <w:vertAlign w:val="superscript"/>
    </w:rPr>
  </w:style>
  <w:style w:type="character" w:customStyle="1" w:styleId="30">
    <w:name w:val="Заголовок 3 Знак"/>
    <w:basedOn w:val="a0"/>
    <w:link w:val="3"/>
    <w:uiPriority w:val="9"/>
    <w:semiHidden/>
    <w:rsid w:val="00301E23"/>
    <w:rPr>
      <w:rFonts w:asciiTheme="majorHAnsi" w:eastAsiaTheme="majorEastAsia" w:hAnsiTheme="majorHAnsi" w:cstheme="majorBidi"/>
      <w:color w:val="1F3763" w:themeColor="accent1" w:themeShade="7F"/>
      <w:sz w:val="24"/>
      <w:szCs w:val="24"/>
    </w:rPr>
  </w:style>
  <w:style w:type="paragraph" w:styleId="a8">
    <w:name w:val="footer"/>
    <w:basedOn w:val="a"/>
    <w:link w:val="a9"/>
    <w:uiPriority w:val="99"/>
    <w:unhideWhenUsed/>
    <w:rsid w:val="00301E23"/>
    <w:pPr>
      <w:tabs>
        <w:tab w:val="center" w:pos="4677"/>
        <w:tab w:val="right" w:pos="9355"/>
      </w:tabs>
      <w:spacing w:after="0" w:line="240" w:lineRule="auto"/>
    </w:pPr>
  </w:style>
  <w:style w:type="character" w:customStyle="1" w:styleId="a9">
    <w:name w:val="Нижній колонтитул Знак"/>
    <w:basedOn w:val="a0"/>
    <w:link w:val="a8"/>
    <w:uiPriority w:val="99"/>
    <w:rsid w:val="00301E23"/>
  </w:style>
  <w:style w:type="character" w:customStyle="1" w:styleId="10">
    <w:name w:val="Заголовок 1 Знак"/>
    <w:basedOn w:val="a0"/>
    <w:link w:val="1"/>
    <w:uiPriority w:val="9"/>
    <w:rsid w:val="004B40BE"/>
    <w:rPr>
      <w:rFonts w:asciiTheme="majorHAnsi" w:eastAsiaTheme="majorEastAsia" w:hAnsiTheme="majorHAnsi" w:cstheme="majorBidi"/>
      <w:color w:val="2F5496" w:themeColor="accent1" w:themeShade="BF"/>
      <w:sz w:val="32"/>
      <w:szCs w:val="32"/>
    </w:rPr>
  </w:style>
  <w:style w:type="paragraph" w:styleId="aa">
    <w:name w:val="List Paragraph"/>
    <w:basedOn w:val="a"/>
    <w:uiPriority w:val="34"/>
    <w:qFormat/>
    <w:rsid w:val="004B40BE"/>
    <w:pPr>
      <w:ind w:left="720"/>
      <w:contextualSpacing/>
    </w:pPr>
  </w:style>
  <w:style w:type="character" w:styleId="ab">
    <w:name w:val="Hyperlink"/>
    <w:basedOn w:val="a0"/>
    <w:uiPriority w:val="99"/>
    <w:unhideWhenUsed/>
    <w:rsid w:val="007130B3"/>
    <w:rPr>
      <w:color w:val="0563C1" w:themeColor="hyperlink"/>
      <w:u w:val="single"/>
    </w:rPr>
  </w:style>
  <w:style w:type="character" w:customStyle="1" w:styleId="UnresolvedMention">
    <w:name w:val="Unresolved Mention"/>
    <w:basedOn w:val="a0"/>
    <w:uiPriority w:val="99"/>
    <w:semiHidden/>
    <w:unhideWhenUsed/>
    <w:rsid w:val="007130B3"/>
    <w:rPr>
      <w:color w:val="605E5C"/>
      <w:shd w:val="clear" w:color="auto" w:fill="E1DFDD"/>
    </w:rPr>
  </w:style>
  <w:style w:type="paragraph" w:customStyle="1" w:styleId="ac">
    <w:name w:val="Назва документа"/>
    <w:basedOn w:val="a"/>
    <w:next w:val="a"/>
    <w:rsid w:val="008D750F"/>
    <w:pPr>
      <w:keepNext/>
      <w:keepLines/>
      <w:spacing w:before="240" w:after="240" w:line="240" w:lineRule="auto"/>
      <w:jc w:val="center"/>
    </w:pPr>
    <w:rPr>
      <w:rFonts w:ascii="Antiqua" w:eastAsia="Times New Roman" w:hAnsi="Antiqua" w:cs="Times New Roman"/>
      <w:b/>
      <w:sz w:val="26"/>
      <w:szCs w:val="20"/>
      <w:lang w:eastAsia="ru-RU"/>
    </w:rPr>
  </w:style>
  <w:style w:type="paragraph" w:customStyle="1" w:styleId="ad">
    <w:name w:val="Нормальний текст"/>
    <w:basedOn w:val="a"/>
    <w:rsid w:val="008D750F"/>
    <w:pPr>
      <w:spacing w:before="120" w:after="0" w:line="240" w:lineRule="auto"/>
      <w:ind w:firstLine="567"/>
    </w:pPr>
    <w:rPr>
      <w:rFonts w:ascii="Antiqua" w:eastAsia="Times New Roman" w:hAnsi="Antiqua" w:cs="Times New Roman"/>
      <w:sz w:val="26"/>
      <w:szCs w:val="20"/>
      <w:lang w:eastAsia="ru-RU"/>
    </w:rPr>
  </w:style>
  <w:style w:type="character" w:customStyle="1" w:styleId="FontStyle">
    <w:name w:val="Font Style"/>
    <w:rsid w:val="00043341"/>
    <w:rPr>
      <w:rFonts w:cs="Courier New"/>
      <w:color w:val="000000"/>
      <w:sz w:val="28"/>
      <w:szCs w:val="28"/>
    </w:rPr>
  </w:style>
  <w:style w:type="paragraph" w:styleId="ae">
    <w:name w:val="Balloon Text"/>
    <w:basedOn w:val="a"/>
    <w:link w:val="af"/>
    <w:uiPriority w:val="99"/>
    <w:semiHidden/>
    <w:unhideWhenUsed/>
    <w:rsid w:val="00D74C00"/>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D74C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2343">
      <w:bodyDiv w:val="1"/>
      <w:marLeft w:val="0"/>
      <w:marRight w:val="0"/>
      <w:marTop w:val="0"/>
      <w:marBottom w:val="0"/>
      <w:divBdr>
        <w:top w:val="none" w:sz="0" w:space="0" w:color="auto"/>
        <w:left w:val="none" w:sz="0" w:space="0" w:color="auto"/>
        <w:bottom w:val="none" w:sz="0" w:space="0" w:color="auto"/>
        <w:right w:val="none" w:sz="0" w:space="0" w:color="auto"/>
      </w:divBdr>
    </w:div>
    <w:div w:id="232736768">
      <w:bodyDiv w:val="1"/>
      <w:marLeft w:val="0"/>
      <w:marRight w:val="0"/>
      <w:marTop w:val="0"/>
      <w:marBottom w:val="0"/>
      <w:divBdr>
        <w:top w:val="none" w:sz="0" w:space="0" w:color="auto"/>
        <w:left w:val="none" w:sz="0" w:space="0" w:color="auto"/>
        <w:bottom w:val="none" w:sz="0" w:space="0" w:color="auto"/>
        <w:right w:val="none" w:sz="0" w:space="0" w:color="auto"/>
      </w:divBdr>
    </w:div>
    <w:div w:id="553781459">
      <w:bodyDiv w:val="1"/>
      <w:marLeft w:val="0"/>
      <w:marRight w:val="0"/>
      <w:marTop w:val="0"/>
      <w:marBottom w:val="0"/>
      <w:divBdr>
        <w:top w:val="none" w:sz="0" w:space="0" w:color="auto"/>
        <w:left w:val="none" w:sz="0" w:space="0" w:color="auto"/>
        <w:bottom w:val="none" w:sz="0" w:space="0" w:color="auto"/>
        <w:right w:val="none" w:sz="0" w:space="0" w:color="auto"/>
      </w:divBdr>
    </w:div>
    <w:div w:id="564335026">
      <w:bodyDiv w:val="1"/>
      <w:marLeft w:val="0"/>
      <w:marRight w:val="0"/>
      <w:marTop w:val="0"/>
      <w:marBottom w:val="0"/>
      <w:divBdr>
        <w:top w:val="none" w:sz="0" w:space="0" w:color="auto"/>
        <w:left w:val="none" w:sz="0" w:space="0" w:color="auto"/>
        <w:bottom w:val="none" w:sz="0" w:space="0" w:color="auto"/>
        <w:right w:val="none" w:sz="0" w:space="0" w:color="auto"/>
      </w:divBdr>
    </w:div>
    <w:div w:id="602106216">
      <w:bodyDiv w:val="1"/>
      <w:marLeft w:val="0"/>
      <w:marRight w:val="0"/>
      <w:marTop w:val="0"/>
      <w:marBottom w:val="0"/>
      <w:divBdr>
        <w:top w:val="none" w:sz="0" w:space="0" w:color="auto"/>
        <w:left w:val="none" w:sz="0" w:space="0" w:color="auto"/>
        <w:bottom w:val="none" w:sz="0" w:space="0" w:color="auto"/>
        <w:right w:val="none" w:sz="0" w:space="0" w:color="auto"/>
      </w:divBdr>
    </w:div>
    <w:div w:id="608438123">
      <w:bodyDiv w:val="1"/>
      <w:marLeft w:val="0"/>
      <w:marRight w:val="0"/>
      <w:marTop w:val="0"/>
      <w:marBottom w:val="0"/>
      <w:divBdr>
        <w:top w:val="none" w:sz="0" w:space="0" w:color="auto"/>
        <w:left w:val="none" w:sz="0" w:space="0" w:color="auto"/>
        <w:bottom w:val="none" w:sz="0" w:space="0" w:color="auto"/>
        <w:right w:val="none" w:sz="0" w:space="0" w:color="auto"/>
      </w:divBdr>
    </w:div>
    <w:div w:id="626205161">
      <w:bodyDiv w:val="1"/>
      <w:marLeft w:val="0"/>
      <w:marRight w:val="0"/>
      <w:marTop w:val="0"/>
      <w:marBottom w:val="0"/>
      <w:divBdr>
        <w:top w:val="none" w:sz="0" w:space="0" w:color="auto"/>
        <w:left w:val="none" w:sz="0" w:space="0" w:color="auto"/>
        <w:bottom w:val="none" w:sz="0" w:space="0" w:color="auto"/>
        <w:right w:val="none" w:sz="0" w:space="0" w:color="auto"/>
      </w:divBdr>
    </w:div>
    <w:div w:id="959651000">
      <w:bodyDiv w:val="1"/>
      <w:marLeft w:val="0"/>
      <w:marRight w:val="0"/>
      <w:marTop w:val="0"/>
      <w:marBottom w:val="0"/>
      <w:divBdr>
        <w:top w:val="none" w:sz="0" w:space="0" w:color="auto"/>
        <w:left w:val="none" w:sz="0" w:space="0" w:color="auto"/>
        <w:bottom w:val="none" w:sz="0" w:space="0" w:color="auto"/>
        <w:right w:val="none" w:sz="0" w:space="0" w:color="auto"/>
      </w:divBdr>
    </w:div>
    <w:div w:id="1178156879">
      <w:bodyDiv w:val="1"/>
      <w:marLeft w:val="0"/>
      <w:marRight w:val="0"/>
      <w:marTop w:val="0"/>
      <w:marBottom w:val="0"/>
      <w:divBdr>
        <w:top w:val="none" w:sz="0" w:space="0" w:color="auto"/>
        <w:left w:val="none" w:sz="0" w:space="0" w:color="auto"/>
        <w:bottom w:val="none" w:sz="0" w:space="0" w:color="auto"/>
        <w:right w:val="none" w:sz="0" w:space="0" w:color="auto"/>
      </w:divBdr>
    </w:div>
    <w:div w:id="1356419544">
      <w:bodyDiv w:val="1"/>
      <w:marLeft w:val="0"/>
      <w:marRight w:val="0"/>
      <w:marTop w:val="0"/>
      <w:marBottom w:val="0"/>
      <w:divBdr>
        <w:top w:val="none" w:sz="0" w:space="0" w:color="auto"/>
        <w:left w:val="none" w:sz="0" w:space="0" w:color="auto"/>
        <w:bottom w:val="none" w:sz="0" w:space="0" w:color="auto"/>
        <w:right w:val="none" w:sz="0" w:space="0" w:color="auto"/>
      </w:divBdr>
    </w:div>
    <w:div w:id="1363093037">
      <w:bodyDiv w:val="1"/>
      <w:marLeft w:val="0"/>
      <w:marRight w:val="0"/>
      <w:marTop w:val="0"/>
      <w:marBottom w:val="0"/>
      <w:divBdr>
        <w:top w:val="none" w:sz="0" w:space="0" w:color="auto"/>
        <w:left w:val="none" w:sz="0" w:space="0" w:color="auto"/>
        <w:bottom w:val="none" w:sz="0" w:space="0" w:color="auto"/>
        <w:right w:val="none" w:sz="0" w:space="0" w:color="auto"/>
      </w:divBdr>
    </w:div>
    <w:div w:id="1624656651">
      <w:bodyDiv w:val="1"/>
      <w:marLeft w:val="0"/>
      <w:marRight w:val="0"/>
      <w:marTop w:val="0"/>
      <w:marBottom w:val="0"/>
      <w:divBdr>
        <w:top w:val="none" w:sz="0" w:space="0" w:color="auto"/>
        <w:left w:val="none" w:sz="0" w:space="0" w:color="auto"/>
        <w:bottom w:val="none" w:sz="0" w:space="0" w:color="auto"/>
        <w:right w:val="none" w:sz="0" w:space="0" w:color="auto"/>
      </w:divBdr>
    </w:div>
    <w:div w:id="1728644479">
      <w:bodyDiv w:val="1"/>
      <w:marLeft w:val="0"/>
      <w:marRight w:val="0"/>
      <w:marTop w:val="0"/>
      <w:marBottom w:val="0"/>
      <w:divBdr>
        <w:top w:val="none" w:sz="0" w:space="0" w:color="auto"/>
        <w:left w:val="none" w:sz="0" w:space="0" w:color="auto"/>
        <w:bottom w:val="none" w:sz="0" w:space="0" w:color="auto"/>
        <w:right w:val="none" w:sz="0" w:space="0" w:color="auto"/>
      </w:divBdr>
    </w:div>
    <w:div w:id="192082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067B6-4D71-4057-BC69-39852BB9D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5456</Words>
  <Characters>3110</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Кісельова Юлія Анатоліївна</cp:lastModifiedBy>
  <cp:revision>5</cp:revision>
  <cp:lastPrinted>2021-01-27T07:32:00Z</cp:lastPrinted>
  <dcterms:created xsi:type="dcterms:W3CDTF">2021-01-27T12:52:00Z</dcterms:created>
  <dcterms:modified xsi:type="dcterms:W3CDTF">2021-01-27T12:55:00Z</dcterms:modified>
</cp:coreProperties>
</file>