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47D" w:rsidRDefault="00B1447D" w:rsidP="00B1447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1447D" w:rsidRDefault="00B1447D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A47719" w:rsidRDefault="00A47719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447D" w:rsidRDefault="00B1447D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«Про внесення змін </w:t>
      </w:r>
      <w:r w:rsidRPr="00B1447D">
        <w:rPr>
          <w:rFonts w:ascii="Times New Roman" w:eastAsia="Times New Roman" w:hAnsi="Times New Roman" w:cs="Times New Roman"/>
          <w:b/>
          <w:sz w:val="28"/>
          <w:szCs w:val="28"/>
        </w:rPr>
        <w:t xml:space="preserve">до Регламенту Верховної Ради України щодо </w:t>
      </w:r>
      <w:r w:rsidR="00A3587D">
        <w:rPr>
          <w:rFonts w:ascii="Times New Roman" w:eastAsia="Times New Roman" w:hAnsi="Times New Roman" w:cs="Times New Roman"/>
          <w:b/>
          <w:sz w:val="28"/>
          <w:szCs w:val="28"/>
        </w:rPr>
        <w:t>опублікування</w:t>
      </w:r>
      <w:r w:rsidR="0022417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3587D">
        <w:rPr>
          <w:rFonts w:ascii="Times New Roman" w:eastAsia="Times New Roman" w:hAnsi="Times New Roman" w:cs="Times New Roman"/>
          <w:b/>
          <w:sz w:val="28"/>
          <w:szCs w:val="28"/>
        </w:rPr>
        <w:t>рішень</w:t>
      </w:r>
      <w:r w:rsidR="00224177">
        <w:rPr>
          <w:rFonts w:ascii="Times New Roman" w:eastAsia="Times New Roman" w:hAnsi="Times New Roman" w:cs="Times New Roman"/>
          <w:b/>
          <w:sz w:val="28"/>
          <w:szCs w:val="28"/>
        </w:rPr>
        <w:t xml:space="preserve"> Верховної Ради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B1447D" w:rsidRPr="003D4634" w:rsidRDefault="00B1447D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B1447D" w:rsidTr="00476711">
        <w:tc>
          <w:tcPr>
            <w:tcW w:w="7563" w:type="dxa"/>
          </w:tcPr>
          <w:p w:rsidR="00B1447D" w:rsidRPr="00B1447D" w:rsidRDefault="00B1447D" w:rsidP="00654B0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Поточна редакція </w:t>
            </w:r>
          </w:p>
        </w:tc>
        <w:tc>
          <w:tcPr>
            <w:tcW w:w="7563" w:type="dxa"/>
          </w:tcPr>
          <w:p w:rsidR="00B1447D" w:rsidRPr="00B1447D" w:rsidRDefault="00B1447D" w:rsidP="00654B0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7D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B1447D" w:rsidTr="00654B0E">
        <w:tc>
          <w:tcPr>
            <w:tcW w:w="7563" w:type="dxa"/>
          </w:tcPr>
          <w:p w:rsidR="00224177" w:rsidRPr="00224177" w:rsidRDefault="00224177" w:rsidP="00224177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Стаття 3. Відкритість і гласність роботи Верховної Ради</w:t>
            </w:r>
          </w:p>
          <w:p w:rsidR="00B1447D" w:rsidRPr="001F2716" w:rsidRDefault="00224177" w:rsidP="00E05E4A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 xml:space="preserve">5. Гласність засідань Верховної Ради забезпечується шляхом їх трансляції по телебаченню і радіо, публікації стенографічних бюлетенів засідань Верховної Ради, її рішень у </w:t>
            </w:r>
            <w:r w:rsidRPr="00E05E4A">
              <w:rPr>
                <w:rFonts w:ascii="Times New Roman" w:hAnsi="Times New Roman" w:cs="Times New Roman"/>
                <w:sz w:val="28"/>
                <w:szCs w:val="28"/>
              </w:rPr>
              <w:t>Відомостях Верховної Ради України, газеті "Голос України" та інших виданнях Верховної Ради,</w:t>
            </w: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 xml:space="preserve"> а також шляхом розміщення інформації на офіційному веб-сайті Верховної Ради. Час, обсяг, форма трансляції, обсяг друку визначаються відповідно до закону цим Регламентом, окрем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ими постановами Верховної Ради.</w:t>
            </w:r>
          </w:p>
        </w:tc>
        <w:tc>
          <w:tcPr>
            <w:tcW w:w="7563" w:type="dxa"/>
          </w:tcPr>
          <w:p w:rsidR="001E2E1C" w:rsidRPr="00224177" w:rsidRDefault="001E2E1C" w:rsidP="001E2E1C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Стаття 3. Відкритість і гласність роботи Верховної Ради</w:t>
            </w:r>
          </w:p>
          <w:p w:rsidR="00B1447D" w:rsidRPr="00F43244" w:rsidRDefault="001E2E1C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 xml:space="preserve">5. Гласність засідань Верховної Ради забезпечується шляхом їх трансляції по телебаченню і радіо, публікації стенографічних бюлетенів засідань Верховної Ради, її рішень </w:t>
            </w:r>
            <w:r w:rsidRPr="00A3587D">
              <w:rPr>
                <w:rFonts w:ascii="Times New Roman" w:hAnsi="Times New Roman" w:cs="Times New Roman"/>
                <w:b/>
                <w:sz w:val="28"/>
                <w:szCs w:val="28"/>
              </w:rPr>
              <w:t>у газеті "Голос України",</w:t>
            </w: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 xml:space="preserve"> а також шляхом розміщення інформації на офіційному веб-сайті Верховної Ради. Час, обсяг, форма трансляції, обсяг друку визначаються відповідно до закону цим Регламентом, окрем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ими постановами Верховної Ради.</w:t>
            </w:r>
          </w:p>
        </w:tc>
      </w:tr>
      <w:tr w:rsidR="00224177" w:rsidTr="00654B0E">
        <w:tc>
          <w:tcPr>
            <w:tcW w:w="7563" w:type="dxa"/>
          </w:tcPr>
          <w:p w:rsidR="00224177" w:rsidRPr="00224177" w:rsidRDefault="00224177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Стаття 139. Опублікування, зберігання законів, постанов та інших актів Верховної Ради</w:t>
            </w:r>
          </w:p>
          <w:p w:rsidR="00224177" w:rsidRPr="00224177" w:rsidRDefault="00224177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1. Підписані Президентом України закони публікуються в газеті "Голос України" та у Відомостях Верховної Ради України, а також розміщуються на офіційному веб-сайті Верховної Ради. Публікація законів та інших актів Верховної Ради у цих друкованих засобах масової інформації є офіційною.</w:t>
            </w:r>
          </w:p>
          <w:p w:rsidR="00224177" w:rsidRPr="00224177" w:rsidRDefault="00224177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 xml:space="preserve">2. Підписані Головою Верховної Ради України постанови та інші акти Верховної Ради не пізніше наступного дня після їх підписання передаються Апаратом Верховної </w:t>
            </w:r>
            <w:r w:rsidRPr="002241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Ради для опублікування в газеті "Голос України" та у Відомостях Верховної Ради України.</w:t>
            </w:r>
          </w:p>
          <w:p w:rsidR="00224177" w:rsidRPr="00224177" w:rsidRDefault="00224177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3. У разі виявлення невідповідності опублікованого закону, постанови чи іншого акта Верховної Ради оригіналу такого акта у строк не пізніш як через 10 днів з дня виявлення такої невідповідності уточнений текст закону, постанови чи іншого акта Верховної Ради публікується в газеті "Голос України", у черговому номері Відомостей Верховної Ради України, та, за необхідності, здійснюються відповідні виправлення в еталонному електронному тексті оригіналу відповідного акта в базі даних нормативно-правової інформації "Законодавство України".</w:t>
            </w:r>
          </w:p>
          <w:p w:rsidR="00224177" w:rsidRPr="00224177" w:rsidRDefault="00224177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4. Підписаний Президентом України закон, а також підписані Головою Верховної Ради України постанови та інші акти Верховної Ради є оригіналами і зберігаються в Апараті Верховної Ради в установленому порядку. Всі інші примірники закону, постанов та інших актів Верховної Ради є копіями.</w:t>
            </w:r>
          </w:p>
        </w:tc>
        <w:tc>
          <w:tcPr>
            <w:tcW w:w="7563" w:type="dxa"/>
          </w:tcPr>
          <w:p w:rsidR="00A3587D" w:rsidRPr="00224177" w:rsidRDefault="00A3587D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Стаття 139. Опублікування, зберігання законів, постанов та інших актів Верховної Ради</w:t>
            </w:r>
          </w:p>
          <w:p w:rsidR="002356E9" w:rsidRPr="002356E9" w:rsidRDefault="00A3587D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56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2356E9" w:rsidRPr="002356E9">
              <w:rPr>
                <w:rFonts w:ascii="Times New Roman" w:hAnsi="Times New Roman" w:cs="Times New Roman"/>
                <w:b/>
                <w:sz w:val="28"/>
                <w:szCs w:val="28"/>
              </w:rPr>
              <w:t>Підписані Президентом України закони публікуються в газеті "Голос України" та розміщуються на офіційному веб-сайті Верховної Ради. Така публікація законів та інших актів Верховної Ради є офіційною</w:t>
            </w:r>
            <w:r w:rsidR="002356E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2356E9" w:rsidRDefault="002356E9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587D" w:rsidRPr="00224177" w:rsidRDefault="00A3587D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 xml:space="preserve">2. Підписані Головою Верховної Ради України постанови та інші акти Верховної Ради не пізніше наступного дня після їх підписання передаються Апаратом Верховної Ради для опублікування </w:t>
            </w:r>
            <w:r w:rsidRPr="00A3587D">
              <w:rPr>
                <w:rFonts w:ascii="Times New Roman" w:hAnsi="Times New Roman" w:cs="Times New Roman"/>
                <w:b/>
                <w:sz w:val="28"/>
                <w:szCs w:val="28"/>
              </w:rPr>
              <w:t>в газеті "Голос України"</w:t>
            </w: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3587D" w:rsidRDefault="00A3587D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587D" w:rsidRDefault="00A3587D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587D" w:rsidRPr="00224177" w:rsidRDefault="00A3587D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 xml:space="preserve">3. У разі виявлення невідповідності опублікованого закону, постанови чи іншого акта Верховної Ради оригіналу такого акта у строк не пізніш як через 10 днів з дня виявлення такої невідповідності уточнений текст закону, постанови чи іншого акта Верховної Ради </w:t>
            </w:r>
            <w:r w:rsidRPr="00A358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публікується в газеті "Голос України", та, за </w:t>
            </w: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необхідності, здійснюються відповідні виправлення в еталонному електронному тексті оригіналу відповідного акта в базі даних нормативно-правової інформації "Законодавство України".</w:t>
            </w:r>
          </w:p>
          <w:p w:rsidR="00224177" w:rsidRPr="00DD2D18" w:rsidRDefault="00A3587D" w:rsidP="00A3587D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177">
              <w:rPr>
                <w:rFonts w:ascii="Times New Roman" w:hAnsi="Times New Roman" w:cs="Times New Roman"/>
                <w:sz w:val="28"/>
                <w:szCs w:val="28"/>
              </w:rPr>
              <w:t>4. Підписаний Президентом України закон, а також підписані Головою Верховної Ради України постанови та інші акти Верховної Ради є оригіналами і зберігаються в Апараті Верховної Ради в установленому порядку. Всі інші примірники закону, постанов та інших актів Верховної Ради є копіями.</w:t>
            </w:r>
          </w:p>
        </w:tc>
      </w:tr>
    </w:tbl>
    <w:p w:rsidR="00B92726" w:rsidRDefault="00B92726"/>
    <w:p w:rsidR="00E42812" w:rsidRDefault="00E42812">
      <w:pPr>
        <w:rPr>
          <w:rFonts w:ascii="Times New Roman" w:hAnsi="Times New Roman" w:cs="Times New Roman"/>
          <w:b/>
          <w:sz w:val="28"/>
          <w:szCs w:val="28"/>
        </w:rPr>
      </w:pPr>
      <w:r w:rsidRPr="00E42812">
        <w:rPr>
          <w:rFonts w:ascii="Times New Roman" w:hAnsi="Times New Roman" w:cs="Times New Roman"/>
          <w:b/>
          <w:sz w:val="28"/>
          <w:szCs w:val="28"/>
        </w:rPr>
        <w:t>Народн</w:t>
      </w:r>
      <w:r w:rsidR="00AE2CAE">
        <w:rPr>
          <w:rFonts w:ascii="Times New Roman" w:hAnsi="Times New Roman" w:cs="Times New Roman"/>
          <w:b/>
          <w:sz w:val="28"/>
          <w:szCs w:val="28"/>
        </w:rPr>
        <w:t>і</w:t>
      </w:r>
      <w:r w:rsidRPr="00E42812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AE2CAE">
        <w:rPr>
          <w:rFonts w:ascii="Times New Roman" w:hAnsi="Times New Roman" w:cs="Times New Roman"/>
          <w:b/>
          <w:sz w:val="28"/>
          <w:szCs w:val="28"/>
        </w:rPr>
        <w:t>и</w:t>
      </w:r>
      <w:r w:rsidRPr="00E42812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:rsidR="00FA3049" w:rsidRDefault="00FA3049" w:rsidP="00FA3049">
      <w:pPr>
        <w:pStyle w:val="2"/>
        <w:ind w:left="6663" w:hanging="6521"/>
        <w:jc w:val="both"/>
        <w:rPr>
          <w:b w:val="0"/>
        </w:rPr>
      </w:pPr>
      <w:r w:rsidRPr="006D78CE">
        <w:rPr>
          <w:b w:val="0"/>
        </w:rPr>
        <w:t>Кальченко С.В.</w:t>
      </w:r>
    </w:p>
    <w:p w:rsidR="00FA3049" w:rsidRDefault="00FA3049" w:rsidP="00FA3049">
      <w:pPr>
        <w:pStyle w:val="2"/>
        <w:ind w:left="6663" w:hanging="6521"/>
        <w:jc w:val="both"/>
        <w:rPr>
          <w:b w:val="0"/>
        </w:rPr>
      </w:pPr>
      <w:proofErr w:type="spellStart"/>
      <w:r>
        <w:rPr>
          <w:b w:val="0"/>
        </w:rPr>
        <w:t>Євтушок</w:t>
      </w:r>
      <w:proofErr w:type="spellEnd"/>
      <w:r>
        <w:rPr>
          <w:b w:val="0"/>
        </w:rPr>
        <w:t xml:space="preserve"> С.М.</w:t>
      </w:r>
    </w:p>
    <w:p w:rsidR="00FA3049" w:rsidRDefault="00FA3049" w:rsidP="00FA3049">
      <w:pPr>
        <w:pStyle w:val="2"/>
        <w:ind w:left="6663" w:hanging="6521"/>
        <w:jc w:val="both"/>
        <w:rPr>
          <w:b w:val="0"/>
        </w:rPr>
      </w:pPr>
      <w:proofErr w:type="spellStart"/>
      <w:r>
        <w:rPr>
          <w:b w:val="0"/>
        </w:rPr>
        <w:t>Культенко</w:t>
      </w:r>
      <w:proofErr w:type="spellEnd"/>
      <w:r>
        <w:rPr>
          <w:b w:val="0"/>
        </w:rPr>
        <w:t xml:space="preserve"> А.В.</w:t>
      </w:r>
    </w:p>
    <w:p w:rsidR="00FA3049" w:rsidRDefault="00FA3049" w:rsidP="00FA3049">
      <w:pPr>
        <w:pStyle w:val="2"/>
        <w:ind w:left="6663" w:hanging="6521"/>
        <w:jc w:val="both"/>
        <w:rPr>
          <w:b w:val="0"/>
        </w:rPr>
      </w:pPr>
      <w:r>
        <w:rPr>
          <w:b w:val="0"/>
        </w:rPr>
        <w:t xml:space="preserve">Савченко О.С. </w:t>
      </w:r>
    </w:p>
    <w:p w:rsidR="00FA3049" w:rsidRDefault="00FA3049" w:rsidP="00FA3049">
      <w:pPr>
        <w:pStyle w:val="2"/>
        <w:ind w:left="6663" w:hanging="6521"/>
        <w:jc w:val="both"/>
        <w:rPr>
          <w:b w:val="0"/>
        </w:rPr>
      </w:pPr>
      <w:proofErr w:type="spellStart"/>
      <w:r>
        <w:rPr>
          <w:b w:val="0"/>
        </w:rPr>
        <w:t>Гринчук</w:t>
      </w:r>
      <w:proofErr w:type="spellEnd"/>
      <w:r>
        <w:rPr>
          <w:b w:val="0"/>
        </w:rPr>
        <w:t xml:space="preserve"> О.А.</w:t>
      </w:r>
    </w:p>
    <w:p w:rsidR="00FA3049" w:rsidRPr="0057556A" w:rsidRDefault="00FA3049" w:rsidP="00FA3049">
      <w:pPr>
        <w:widowControl w:val="0"/>
        <w:spacing w:line="240" w:lineRule="auto"/>
        <w:ind w:left="4800" w:hanging="6521"/>
        <w:rPr>
          <w:rFonts w:eastAsia="Times New Roman" w:cs="Times New Roman"/>
          <w:szCs w:val="28"/>
          <w:lang w:eastAsia="ru-RU"/>
        </w:rPr>
      </w:pPr>
    </w:p>
    <w:p w:rsidR="00FA3049" w:rsidRPr="00E42812" w:rsidRDefault="00FA3049" w:rsidP="00FA3049">
      <w:pPr>
        <w:ind w:hanging="6521"/>
        <w:rPr>
          <w:rFonts w:ascii="Times New Roman" w:hAnsi="Times New Roman" w:cs="Times New Roman"/>
          <w:b/>
          <w:sz w:val="28"/>
          <w:szCs w:val="28"/>
        </w:rPr>
      </w:pPr>
    </w:p>
    <w:sectPr w:rsidR="00FA3049" w:rsidRPr="00E42812" w:rsidSect="00B1447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21"/>
    <w:rsid w:val="001E2E1C"/>
    <w:rsid w:val="00224177"/>
    <w:rsid w:val="002356E9"/>
    <w:rsid w:val="00440224"/>
    <w:rsid w:val="005D58CD"/>
    <w:rsid w:val="00A0693C"/>
    <w:rsid w:val="00A3587D"/>
    <w:rsid w:val="00A47719"/>
    <w:rsid w:val="00AB2587"/>
    <w:rsid w:val="00AE2CAE"/>
    <w:rsid w:val="00B1447D"/>
    <w:rsid w:val="00B92726"/>
    <w:rsid w:val="00BB6021"/>
    <w:rsid w:val="00D84CC8"/>
    <w:rsid w:val="00DD2D18"/>
    <w:rsid w:val="00E05E4A"/>
    <w:rsid w:val="00E42812"/>
    <w:rsid w:val="00FA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76066-7171-4CC4-A755-A397F4DD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47D"/>
    <w:pPr>
      <w:spacing w:after="0" w:line="276" w:lineRule="auto"/>
    </w:pPr>
    <w:rPr>
      <w:rFonts w:ascii="Arial" w:eastAsia="Arial" w:hAnsi="Arial" w:cs="Arial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4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693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0693C"/>
    <w:rPr>
      <w:rFonts w:ascii="Segoe UI" w:eastAsia="Arial" w:hAnsi="Segoe UI" w:cs="Segoe UI"/>
      <w:sz w:val="18"/>
      <w:szCs w:val="18"/>
      <w:lang w:eastAsia="uk-UA"/>
    </w:rPr>
  </w:style>
  <w:style w:type="paragraph" w:styleId="a6">
    <w:name w:val="List Paragraph"/>
    <w:basedOn w:val="a"/>
    <w:uiPriority w:val="34"/>
    <w:qFormat/>
    <w:rsid w:val="00224177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FA3049"/>
    <w:pPr>
      <w:autoSpaceDE w:val="0"/>
      <w:autoSpaceDN w:val="0"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rsid w:val="00FA304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459749-7163-458D-9689-403C2FD3F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661AB-E194-45EA-8C64-46DD7C3C96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164C0B-5A3C-4B88-BF19-A7BC0E7FBD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2552</Words>
  <Characters>1456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2020-11-06T08:33:00Z</dcterms:created>
  <dcterms:modified xsi:type="dcterms:W3CDTF">2020-11-06T08:33:00Z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