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C36984" w:rsidRDefault="00430885">
      <w:pPr>
        <w:jc w:val="center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ПОЯСНЮВАЛЬНА ЗАПИСКА</w:t>
      </w:r>
    </w:p>
    <w:p w:rsidR="008B59CA" w:rsidRDefault="00430885" w:rsidP="008B59CA">
      <w:pPr>
        <w:ind w:right="352"/>
        <w:jc w:val="center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 xml:space="preserve">до </w:t>
      </w:r>
      <w:r w:rsidR="008B59CA" w:rsidRPr="008B59CA">
        <w:rPr>
          <w:b/>
          <w:bCs/>
          <w:sz w:val="28"/>
          <w:szCs w:val="28"/>
        </w:rPr>
        <w:t>проекту Закону України «Про внесення зміни до статті 12 Зако</w:t>
      </w:r>
      <w:r w:rsidR="00FD0349">
        <w:rPr>
          <w:b/>
          <w:bCs/>
          <w:sz w:val="28"/>
          <w:szCs w:val="28"/>
        </w:rPr>
        <w:t>ну України «Про Конституційний С</w:t>
      </w:r>
      <w:r w:rsidR="008B59CA" w:rsidRPr="008B59CA">
        <w:rPr>
          <w:b/>
          <w:bCs/>
          <w:sz w:val="28"/>
          <w:szCs w:val="28"/>
        </w:rPr>
        <w:t xml:space="preserve">уд України» (щодо вдосконалення конкурсних засад відбору кандидатур на посаду </w:t>
      </w:r>
    </w:p>
    <w:p w:rsidR="00A77B3E" w:rsidRPr="00C36984" w:rsidRDefault="008B59CA" w:rsidP="008B59CA">
      <w:pPr>
        <w:ind w:right="352"/>
        <w:jc w:val="center"/>
        <w:rPr>
          <w:b/>
          <w:sz w:val="28"/>
          <w:szCs w:val="28"/>
        </w:rPr>
      </w:pPr>
      <w:r w:rsidRPr="008B59CA">
        <w:rPr>
          <w:b/>
          <w:bCs/>
          <w:sz w:val="28"/>
          <w:szCs w:val="28"/>
        </w:rPr>
        <w:t>судді Конституційного Суду України)»</w:t>
      </w:r>
    </w:p>
    <w:p w:rsidR="00A77B3E" w:rsidRPr="00C36984" w:rsidRDefault="00A77B3E">
      <w:pPr>
        <w:jc w:val="center"/>
        <w:rPr>
          <w:b/>
          <w:bCs/>
          <w:sz w:val="28"/>
          <w:szCs w:val="28"/>
        </w:rPr>
      </w:pPr>
    </w:p>
    <w:p w:rsidR="00A77B3E" w:rsidRPr="00C36984" w:rsidRDefault="00430885">
      <w:pPr>
        <w:ind w:firstLine="7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1. Обґрунтування необхідності прийняття акта</w:t>
      </w:r>
    </w:p>
    <w:p w:rsidR="00A77B3E" w:rsidRDefault="006E00B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частини другої статті 147 Конституції України д</w:t>
      </w:r>
      <w:r w:rsidRPr="006E00B7">
        <w:rPr>
          <w:sz w:val="28"/>
          <w:szCs w:val="28"/>
        </w:rPr>
        <w:t>іяльність Конституційного Суду України ґрунтується на принципах верховенства права, незалежності, колегіальності, гласності, обґрунтованості та обов’язковості ухвалених ним рішень i висновків.</w:t>
      </w:r>
    </w:p>
    <w:p w:rsidR="006E00B7" w:rsidRDefault="006E00B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метою гарантування цих визначених Основним Законом України принципів у діяльності органу конституційної юрисдикції частина перша </w:t>
      </w:r>
      <w:r>
        <w:rPr>
          <w:sz w:val="28"/>
          <w:szCs w:val="28"/>
        </w:rPr>
        <w:br/>
        <w:t>статті 11 Закону України «</w:t>
      </w:r>
      <w:r w:rsidRPr="006E00B7">
        <w:rPr>
          <w:sz w:val="28"/>
          <w:szCs w:val="28"/>
        </w:rPr>
        <w:t>Про Конституційний Суд України»</w:t>
      </w:r>
      <w:r>
        <w:rPr>
          <w:sz w:val="28"/>
          <w:szCs w:val="28"/>
        </w:rPr>
        <w:t xml:space="preserve"> </w:t>
      </w:r>
      <w:r w:rsidR="00484878">
        <w:rPr>
          <w:sz w:val="28"/>
          <w:szCs w:val="28"/>
        </w:rPr>
        <w:t>передбачає</w:t>
      </w:r>
      <w:r>
        <w:rPr>
          <w:sz w:val="28"/>
          <w:szCs w:val="28"/>
        </w:rPr>
        <w:t>, що с</w:t>
      </w:r>
      <w:r w:rsidRPr="006E00B7">
        <w:rPr>
          <w:sz w:val="28"/>
          <w:szCs w:val="28"/>
        </w:rPr>
        <w:t xml:space="preserve">уддею Конституційного Суду </w:t>
      </w:r>
      <w:r w:rsidR="00766D2F">
        <w:rPr>
          <w:sz w:val="28"/>
          <w:szCs w:val="28"/>
        </w:rPr>
        <w:t xml:space="preserve">України </w:t>
      </w:r>
      <w:r w:rsidRPr="006E00B7">
        <w:rPr>
          <w:sz w:val="28"/>
          <w:szCs w:val="28"/>
        </w:rPr>
        <w:t>може бути громадянин України, який володіє державною мовою, на день призначення досяг сорока років, має вищу юридичну освіту і стаж професійної діяльності у сфері права щонайменше п’ятнадцять років, високі моральні якості, є правником із визнаним рівнем компетентності.</w:t>
      </w:r>
    </w:p>
    <w:p w:rsidR="006E00B7" w:rsidRDefault="006E00B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Водночас, стаття 12 зазначеного Закону, яка визначає </w:t>
      </w:r>
      <w:r w:rsidR="00766D2F">
        <w:rPr>
          <w:sz w:val="28"/>
          <w:szCs w:val="28"/>
        </w:rPr>
        <w:t>к</w:t>
      </w:r>
      <w:r w:rsidRPr="006E00B7">
        <w:rPr>
          <w:sz w:val="28"/>
          <w:szCs w:val="28"/>
        </w:rPr>
        <w:t>онкурсні засади відбору кандидатур на посаду судді Конституційного Суду</w:t>
      </w:r>
      <w:r w:rsidR="00766D2F">
        <w:rPr>
          <w:sz w:val="28"/>
          <w:szCs w:val="28"/>
        </w:rPr>
        <w:t xml:space="preserve"> України, не приділяє належної уваги питанню перевірки кандидатів на посаду к</w:t>
      </w:r>
      <w:r w:rsidR="00766D2F" w:rsidRPr="00A14A82">
        <w:rPr>
          <w:sz w:val="28"/>
          <w:szCs w:val="28"/>
        </w:rPr>
        <w:t>ритеріям доброчесності (моралі, чесності, непідкупності)</w:t>
      </w:r>
      <w:r w:rsidR="00766D2F">
        <w:rPr>
          <w:sz w:val="28"/>
          <w:szCs w:val="28"/>
        </w:rPr>
        <w:t>.</w:t>
      </w:r>
    </w:p>
    <w:p w:rsidR="007F20C2" w:rsidRDefault="007F20C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Конституційний Суд України </w:t>
      </w:r>
      <w:r w:rsidRPr="007F20C2">
        <w:rPr>
          <w:sz w:val="28"/>
          <w:szCs w:val="28"/>
        </w:rPr>
        <w:t>забезпечує верховенство Конституції України, вирішує питання про відповідність Конституції України законів України та у передбачених Конституцією України випадках інших актів, здійснює офіційне тлумачення Конституції України, а також інші повноваження відповідно до Конституції України</w:t>
      </w:r>
      <w:r>
        <w:rPr>
          <w:sz w:val="28"/>
          <w:szCs w:val="28"/>
        </w:rPr>
        <w:t xml:space="preserve"> (стаття 1 Закону України </w:t>
      </w:r>
      <w:r w:rsidRPr="007F20C2">
        <w:rPr>
          <w:sz w:val="28"/>
          <w:szCs w:val="28"/>
        </w:rPr>
        <w:t>«Про Конституційний Суд України»</w:t>
      </w:r>
      <w:r>
        <w:rPr>
          <w:sz w:val="28"/>
          <w:szCs w:val="28"/>
        </w:rPr>
        <w:t>)</w:t>
      </w:r>
      <w:r w:rsidRPr="007F20C2">
        <w:rPr>
          <w:sz w:val="28"/>
          <w:szCs w:val="28"/>
        </w:rPr>
        <w:t>.</w:t>
      </w:r>
    </w:p>
    <w:p w:rsidR="007F20C2" w:rsidRDefault="007F20C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Іншими словами, Конституційний Суд України є гарантом дотримання державою та суспільство принципів верховенства права,</w:t>
      </w:r>
      <w:r w:rsidR="00DF19D6">
        <w:rPr>
          <w:sz w:val="28"/>
          <w:szCs w:val="28"/>
        </w:rPr>
        <w:t xml:space="preserve"> демократії та правової держави</w:t>
      </w:r>
      <w:r>
        <w:rPr>
          <w:sz w:val="28"/>
          <w:szCs w:val="28"/>
        </w:rPr>
        <w:t>.</w:t>
      </w:r>
    </w:p>
    <w:p w:rsidR="007F20C2" w:rsidRDefault="007F20C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Конституційний Суд України є колегіальним органом, повноваження якого реалізуються шляхом спільної діяльності суддів. Заміщення посад суддів Конституційного Суду України особами, які відповідають к</w:t>
      </w:r>
      <w:r w:rsidRPr="00A14A82">
        <w:rPr>
          <w:sz w:val="28"/>
          <w:szCs w:val="28"/>
        </w:rPr>
        <w:t>ритеріям доброчесності (моралі, чесності, непідкупності)</w:t>
      </w:r>
      <w:r>
        <w:rPr>
          <w:sz w:val="28"/>
          <w:szCs w:val="28"/>
        </w:rPr>
        <w:t>, гарантуватиме дотримання Судом принципів</w:t>
      </w:r>
      <w:r w:rsidRPr="006E00B7">
        <w:rPr>
          <w:sz w:val="28"/>
          <w:szCs w:val="28"/>
        </w:rPr>
        <w:t xml:space="preserve"> верховенства права, незалежності, колегіальності, гласності, обґрунтованості</w:t>
      </w:r>
      <w:r>
        <w:rPr>
          <w:sz w:val="28"/>
          <w:szCs w:val="28"/>
        </w:rPr>
        <w:t>.</w:t>
      </w:r>
    </w:p>
    <w:p w:rsidR="007F20C2" w:rsidRDefault="007F20C2" w:rsidP="00B612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 цією метою пропонується </w:t>
      </w:r>
      <w:r w:rsidR="00B612E0" w:rsidRPr="00B612E0">
        <w:rPr>
          <w:sz w:val="28"/>
          <w:szCs w:val="28"/>
        </w:rPr>
        <w:t>вдосконал</w:t>
      </w:r>
      <w:r w:rsidR="00B612E0">
        <w:rPr>
          <w:sz w:val="28"/>
          <w:szCs w:val="28"/>
        </w:rPr>
        <w:t>ити конкурсні</w:t>
      </w:r>
      <w:r w:rsidR="00B612E0" w:rsidRPr="00B612E0">
        <w:rPr>
          <w:sz w:val="28"/>
          <w:szCs w:val="28"/>
        </w:rPr>
        <w:t xml:space="preserve"> засад</w:t>
      </w:r>
      <w:r w:rsidR="00B612E0">
        <w:rPr>
          <w:sz w:val="28"/>
          <w:szCs w:val="28"/>
        </w:rPr>
        <w:t>и</w:t>
      </w:r>
      <w:r w:rsidR="00B612E0" w:rsidRPr="00B612E0">
        <w:rPr>
          <w:sz w:val="28"/>
          <w:szCs w:val="28"/>
        </w:rPr>
        <w:t xml:space="preserve"> відбору кандидатур на посаду судді Конституційного Суду України</w:t>
      </w:r>
      <w:r w:rsidR="00B612E0">
        <w:rPr>
          <w:sz w:val="28"/>
          <w:szCs w:val="28"/>
        </w:rPr>
        <w:t>.</w:t>
      </w:r>
    </w:p>
    <w:p w:rsidR="00766D2F" w:rsidRPr="006E00B7" w:rsidRDefault="00766D2F">
      <w:pPr>
        <w:ind w:firstLine="720"/>
        <w:jc w:val="both"/>
        <w:rPr>
          <w:sz w:val="28"/>
          <w:szCs w:val="28"/>
        </w:rPr>
      </w:pPr>
    </w:p>
    <w:p w:rsidR="00A77B3E" w:rsidRPr="00C36984" w:rsidRDefault="00430885">
      <w:pPr>
        <w:ind w:firstLine="7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2. Цілі і завдання прийняття акта</w:t>
      </w:r>
    </w:p>
    <w:p w:rsidR="00A77B3E" w:rsidRDefault="00A14A82">
      <w:pPr>
        <w:ind w:firstLine="720"/>
        <w:jc w:val="both"/>
        <w:rPr>
          <w:sz w:val="28"/>
          <w:szCs w:val="28"/>
        </w:rPr>
      </w:pPr>
      <w:r w:rsidRPr="00A14A82">
        <w:rPr>
          <w:sz w:val="28"/>
          <w:szCs w:val="28"/>
        </w:rPr>
        <w:t xml:space="preserve">Метою законопроекту є вдосконалення конкурсних засади відбору кандидатур на посаду судді Конституційного Суду України для </w:t>
      </w:r>
      <w:r>
        <w:rPr>
          <w:sz w:val="28"/>
          <w:szCs w:val="28"/>
        </w:rPr>
        <w:t>гарантуванн</w:t>
      </w:r>
      <w:r w:rsidRPr="00A14A82">
        <w:rPr>
          <w:sz w:val="28"/>
          <w:szCs w:val="28"/>
        </w:rPr>
        <w:t xml:space="preserve">я </w:t>
      </w:r>
      <w:r w:rsidRPr="00A14A82">
        <w:rPr>
          <w:sz w:val="28"/>
          <w:szCs w:val="28"/>
        </w:rPr>
        <w:lastRenderedPageBreak/>
        <w:t>входження до склад</w:t>
      </w:r>
      <w:r w:rsidRPr="00E44381">
        <w:rPr>
          <w:sz w:val="28"/>
          <w:szCs w:val="28"/>
        </w:rPr>
        <w:t xml:space="preserve">у органу </w:t>
      </w:r>
      <w:r>
        <w:rPr>
          <w:sz w:val="28"/>
          <w:szCs w:val="28"/>
        </w:rPr>
        <w:t>конституційної юрисдикції осіб, які відповідають к</w:t>
      </w:r>
      <w:r w:rsidRPr="00A14A82">
        <w:rPr>
          <w:sz w:val="28"/>
          <w:szCs w:val="28"/>
        </w:rPr>
        <w:t>ритеріям доброчесності (моралі, чесності, непідкупності)</w:t>
      </w:r>
      <w:r>
        <w:rPr>
          <w:sz w:val="28"/>
          <w:szCs w:val="28"/>
        </w:rPr>
        <w:t>.</w:t>
      </w:r>
    </w:p>
    <w:p w:rsidR="00A14A82" w:rsidRPr="00A14A82" w:rsidRDefault="00A14A82">
      <w:pPr>
        <w:ind w:firstLine="720"/>
        <w:jc w:val="both"/>
        <w:rPr>
          <w:sz w:val="28"/>
          <w:szCs w:val="28"/>
        </w:rPr>
      </w:pPr>
    </w:p>
    <w:p w:rsidR="00A77B3E" w:rsidRPr="00C36984" w:rsidRDefault="00430885">
      <w:pPr>
        <w:ind w:firstLine="7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3. Загальна характеристика і основні положення проекту акта</w:t>
      </w:r>
    </w:p>
    <w:p w:rsidR="008B59CA" w:rsidRDefault="008B59CA">
      <w:pPr>
        <w:ind w:firstLine="720"/>
        <w:jc w:val="both"/>
        <w:rPr>
          <w:sz w:val="28"/>
          <w:szCs w:val="28"/>
        </w:rPr>
      </w:pPr>
      <w:r w:rsidRPr="008B59CA">
        <w:rPr>
          <w:sz w:val="28"/>
          <w:szCs w:val="28"/>
        </w:rPr>
        <w:t xml:space="preserve">Законопроектом пропонується </w:t>
      </w:r>
      <w:r>
        <w:rPr>
          <w:sz w:val="28"/>
          <w:szCs w:val="28"/>
        </w:rPr>
        <w:t xml:space="preserve">частину п’яту статті 12 </w:t>
      </w:r>
      <w:r w:rsidRPr="008B59CA">
        <w:rPr>
          <w:sz w:val="28"/>
          <w:szCs w:val="28"/>
        </w:rPr>
        <w:t>Закону України «Про Конституційний суд України»</w:t>
      </w:r>
      <w:r>
        <w:rPr>
          <w:sz w:val="28"/>
          <w:szCs w:val="28"/>
        </w:rPr>
        <w:t xml:space="preserve"> новим абзацом, відповідно до якого з метою </w:t>
      </w:r>
      <w:r w:rsidRPr="008B59CA">
        <w:rPr>
          <w:sz w:val="28"/>
          <w:szCs w:val="28"/>
        </w:rPr>
        <w:t xml:space="preserve">сприяння Президенту України, Верховній Раді України, з’їзду суддів України у встановленні відповідності кандидатів критеріям доброчесності участь у вивченні конкурсною комісією, Комітетом, Радою суддів України документів та відомостей, наданих кандидатами, та співбесідах з ними беруть члени Громадської ради міжнародних експертів, утвореної відповідно до Закону України «Про Вищий антикорупційний суд». </w:t>
      </w:r>
      <w:r w:rsidR="007F20C2" w:rsidRPr="007F20C2">
        <w:rPr>
          <w:sz w:val="28"/>
          <w:szCs w:val="28"/>
        </w:rPr>
        <w:t>За результатами вивчення документів, наданих кандидатом, та співбесіди з ним, члени Громадської ради міжнародних експертів надають висновок щодо його відповідності критеріям доброчесності, який додається до рекомендації відповідно конкурсної комісії, Комітету, Ради суддів України.</w:t>
      </w:r>
    </w:p>
    <w:p w:rsidR="007F20C2" w:rsidRPr="008B59CA" w:rsidRDefault="007F20C2">
      <w:pPr>
        <w:ind w:firstLine="720"/>
        <w:jc w:val="both"/>
        <w:rPr>
          <w:sz w:val="28"/>
          <w:szCs w:val="28"/>
        </w:rPr>
      </w:pPr>
    </w:p>
    <w:p w:rsidR="00A77B3E" w:rsidRPr="00C36984" w:rsidRDefault="00430885">
      <w:pPr>
        <w:ind w:firstLine="7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4. Стан нормативно-правової бази у зазначеній сфері правового регулювання</w:t>
      </w:r>
    </w:p>
    <w:p w:rsidR="00A77B3E" w:rsidRPr="00C36984" w:rsidRDefault="00430885">
      <w:pPr>
        <w:ind w:firstLine="720"/>
        <w:jc w:val="both"/>
        <w:rPr>
          <w:sz w:val="28"/>
          <w:szCs w:val="28"/>
        </w:rPr>
      </w:pPr>
      <w:r w:rsidRPr="00C36984">
        <w:rPr>
          <w:sz w:val="28"/>
          <w:szCs w:val="28"/>
        </w:rPr>
        <w:t>Основним</w:t>
      </w:r>
      <w:r w:rsidR="00484878">
        <w:rPr>
          <w:sz w:val="28"/>
          <w:szCs w:val="28"/>
        </w:rPr>
        <w:t>и</w:t>
      </w:r>
      <w:r w:rsidRPr="00C36984">
        <w:rPr>
          <w:sz w:val="28"/>
          <w:szCs w:val="28"/>
        </w:rPr>
        <w:t xml:space="preserve"> нормативно-правовим</w:t>
      </w:r>
      <w:r w:rsidR="00484878">
        <w:rPr>
          <w:sz w:val="28"/>
          <w:szCs w:val="28"/>
        </w:rPr>
        <w:t>и актом, що регулюють</w:t>
      </w:r>
      <w:r w:rsidRPr="00C36984">
        <w:rPr>
          <w:sz w:val="28"/>
          <w:szCs w:val="28"/>
        </w:rPr>
        <w:t xml:space="preserve"> відповідні питання, є</w:t>
      </w:r>
      <w:r w:rsidR="008B59CA" w:rsidRPr="00E44381">
        <w:rPr>
          <w:sz w:val="28"/>
          <w:szCs w:val="28"/>
          <w:lang w:val="ru-RU"/>
        </w:rPr>
        <w:t xml:space="preserve"> </w:t>
      </w:r>
      <w:r w:rsidR="003527D5">
        <w:rPr>
          <w:sz w:val="28"/>
          <w:szCs w:val="28"/>
        </w:rPr>
        <w:t>Конституція України</w:t>
      </w:r>
      <w:r w:rsidR="00484878">
        <w:rPr>
          <w:sz w:val="28"/>
          <w:szCs w:val="28"/>
        </w:rPr>
        <w:t xml:space="preserve"> та</w:t>
      </w:r>
      <w:r w:rsidR="00B612E0">
        <w:rPr>
          <w:sz w:val="28"/>
          <w:szCs w:val="28"/>
        </w:rPr>
        <w:t xml:space="preserve"> Закон</w:t>
      </w:r>
      <w:r w:rsidR="003527D5">
        <w:rPr>
          <w:sz w:val="28"/>
          <w:szCs w:val="28"/>
        </w:rPr>
        <w:t xml:space="preserve"> України «</w:t>
      </w:r>
      <w:r w:rsidR="003527D5" w:rsidRPr="003527D5">
        <w:rPr>
          <w:sz w:val="28"/>
          <w:szCs w:val="28"/>
        </w:rPr>
        <w:t>Про Конституційний</w:t>
      </w:r>
      <w:r w:rsidR="00B612E0">
        <w:rPr>
          <w:sz w:val="28"/>
          <w:szCs w:val="28"/>
        </w:rPr>
        <w:t xml:space="preserve"> С</w:t>
      </w:r>
      <w:r w:rsidR="003527D5" w:rsidRPr="003527D5">
        <w:rPr>
          <w:sz w:val="28"/>
          <w:szCs w:val="28"/>
        </w:rPr>
        <w:t>уд України»</w:t>
      </w:r>
      <w:r w:rsidRPr="00C36984">
        <w:rPr>
          <w:sz w:val="28"/>
          <w:szCs w:val="28"/>
        </w:rPr>
        <w:t>.</w:t>
      </w:r>
    </w:p>
    <w:p w:rsidR="00A77B3E" w:rsidRPr="00C36984" w:rsidRDefault="00A77B3E">
      <w:pPr>
        <w:ind w:firstLine="720"/>
        <w:jc w:val="both"/>
        <w:rPr>
          <w:sz w:val="28"/>
          <w:szCs w:val="28"/>
        </w:rPr>
      </w:pPr>
    </w:p>
    <w:p w:rsidR="00A77B3E" w:rsidRPr="00C36984" w:rsidRDefault="00430885">
      <w:pPr>
        <w:ind w:firstLine="7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5. Фінансово-економічне обґрунтування</w:t>
      </w:r>
    </w:p>
    <w:p w:rsidR="003527D5" w:rsidRPr="00E44381" w:rsidRDefault="003527D5" w:rsidP="003527D5">
      <w:pPr>
        <w:spacing w:before="120"/>
        <w:ind w:firstLine="709"/>
        <w:jc w:val="both"/>
        <w:rPr>
          <w:sz w:val="28"/>
          <w:lang w:val="ru-RU"/>
        </w:rPr>
      </w:pPr>
      <w:r w:rsidRPr="001E4C7A">
        <w:rPr>
          <w:sz w:val="28"/>
        </w:rPr>
        <w:t>Прийняття та впровадження Закону не потребує додаткових витрат з Державного бюджету України</w:t>
      </w:r>
      <w:r>
        <w:rPr>
          <w:sz w:val="28"/>
        </w:rPr>
        <w:t xml:space="preserve"> на поточний рік</w:t>
      </w:r>
      <w:r w:rsidRPr="001E4C7A">
        <w:rPr>
          <w:sz w:val="28"/>
        </w:rPr>
        <w:t>.</w:t>
      </w:r>
    </w:p>
    <w:p w:rsidR="00A77B3E" w:rsidRPr="00C36984" w:rsidRDefault="00A77B3E">
      <w:pPr>
        <w:ind w:firstLine="720"/>
        <w:jc w:val="both"/>
        <w:rPr>
          <w:sz w:val="28"/>
          <w:szCs w:val="28"/>
        </w:rPr>
      </w:pPr>
    </w:p>
    <w:p w:rsidR="00A77B3E" w:rsidRPr="00C36984" w:rsidRDefault="00430885">
      <w:pPr>
        <w:ind w:firstLine="720"/>
        <w:jc w:val="both"/>
        <w:rPr>
          <w:b/>
          <w:bCs/>
          <w:sz w:val="28"/>
          <w:szCs w:val="28"/>
        </w:rPr>
      </w:pPr>
      <w:r w:rsidRPr="00C36984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A77B3E" w:rsidRPr="00A14A82" w:rsidRDefault="00A14A8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Реалізація положень законопроекту на практиці дозволить </w:t>
      </w:r>
      <w:r w:rsidR="003527D5">
        <w:rPr>
          <w:sz w:val="28"/>
          <w:szCs w:val="28"/>
        </w:rPr>
        <w:t>вдосконалити конкурсні</w:t>
      </w:r>
      <w:r w:rsidR="003527D5" w:rsidRPr="003527D5">
        <w:rPr>
          <w:sz w:val="28"/>
          <w:szCs w:val="28"/>
        </w:rPr>
        <w:t xml:space="preserve"> засади відбору кандидатур на посаду судді Конституційного Суду України </w:t>
      </w:r>
      <w:r w:rsidR="003527D5">
        <w:rPr>
          <w:sz w:val="28"/>
          <w:szCs w:val="28"/>
        </w:rPr>
        <w:t>та гарантуватиме</w:t>
      </w:r>
      <w:r w:rsidR="003527D5" w:rsidRPr="003527D5">
        <w:rPr>
          <w:sz w:val="28"/>
          <w:szCs w:val="28"/>
        </w:rPr>
        <w:t xml:space="preserve"> </w:t>
      </w:r>
      <w:r w:rsidR="003527D5">
        <w:rPr>
          <w:sz w:val="28"/>
          <w:szCs w:val="28"/>
        </w:rPr>
        <w:t>відповідність суддів</w:t>
      </w:r>
      <w:r w:rsidR="003527D5" w:rsidRPr="003527D5">
        <w:rPr>
          <w:sz w:val="28"/>
          <w:szCs w:val="28"/>
        </w:rPr>
        <w:t xml:space="preserve"> критеріям доброчесності (моралі, чесності, непідкупності)</w:t>
      </w:r>
      <w:r w:rsidR="003527D5">
        <w:rPr>
          <w:sz w:val="28"/>
          <w:szCs w:val="28"/>
        </w:rPr>
        <w:t>, які входять до складу</w:t>
      </w:r>
      <w:r w:rsidR="003527D5" w:rsidRPr="003527D5">
        <w:rPr>
          <w:sz w:val="28"/>
          <w:szCs w:val="28"/>
        </w:rPr>
        <w:t xml:space="preserve"> органу конституційної юрисдикції</w:t>
      </w:r>
      <w:r w:rsidR="003527D5">
        <w:rPr>
          <w:sz w:val="28"/>
          <w:szCs w:val="28"/>
        </w:rPr>
        <w:t>.</w:t>
      </w:r>
    </w:p>
    <w:p w:rsidR="00A77B3E" w:rsidRDefault="00A77B3E">
      <w:pPr>
        <w:ind w:firstLine="720"/>
        <w:jc w:val="both"/>
        <w:rPr>
          <w:sz w:val="28"/>
          <w:szCs w:val="28"/>
        </w:rPr>
      </w:pPr>
    </w:p>
    <w:p w:rsidR="00FB5AF7" w:rsidRDefault="00FB5AF7">
      <w:pPr>
        <w:ind w:firstLine="720"/>
        <w:jc w:val="both"/>
        <w:rPr>
          <w:sz w:val="28"/>
          <w:szCs w:val="28"/>
        </w:rPr>
      </w:pPr>
    </w:p>
    <w:p w:rsidR="00FB5AF7" w:rsidRPr="00C36984" w:rsidRDefault="00FB5AF7">
      <w:pPr>
        <w:ind w:firstLine="720"/>
        <w:jc w:val="both"/>
        <w:rPr>
          <w:sz w:val="28"/>
          <w:szCs w:val="28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961"/>
        <w:gridCol w:w="5219"/>
      </w:tblGrid>
      <w:tr w:rsidR="00E44381" w:rsidTr="00415553">
        <w:trPr>
          <w:trHeight w:val="305"/>
        </w:trPr>
        <w:tc>
          <w:tcPr>
            <w:tcW w:w="3961" w:type="dxa"/>
          </w:tcPr>
          <w:p w:rsidR="00E44381" w:rsidRDefault="00E44381" w:rsidP="00415553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>Народні депутати</w:t>
            </w:r>
            <w:r w:rsidRPr="003B283F"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uk-UA"/>
              </w:rPr>
              <w:t xml:space="preserve">України     </w:t>
            </w:r>
          </w:p>
        </w:tc>
        <w:tc>
          <w:tcPr>
            <w:tcW w:w="5219" w:type="dxa"/>
          </w:tcPr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ab/>
              <w:t>Порошенко П.О.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Герасимов А.В.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Геращенко І.В.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Княжицький М.Л.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Парубій А.В.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Климпуш-Цинцадзе І.О.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Ар</w:t>
            </w:r>
            <w:r w:rsidRPr="00E44381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єв В.І.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Зінкевич Я.В.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Чийгоз А.З.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Федина С.Р.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Павленко Р.М.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Сюмар В.П.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Осадчук А.П.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Бондар М.Л.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Устімова О.Ю.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Джемілев М. 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Васильченко Г.І.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Юрчишин Я.Р.</w:t>
            </w:r>
          </w:p>
          <w:p w:rsidR="00E44381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Гончаренко О.О.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Іонова М.М.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В'ятрович В.М.</w:t>
            </w:r>
          </w:p>
          <w:p w:rsidR="00E44381" w:rsidRPr="00E51A90" w:rsidRDefault="00E44381" w:rsidP="00415553">
            <w:pPr>
              <w:ind w:firstLine="709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E51A90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Кубів С.І.</w:t>
            </w:r>
          </w:p>
          <w:p w:rsidR="00E44381" w:rsidRPr="00E51A90" w:rsidRDefault="00E44381" w:rsidP="00415553">
            <w:pPr>
              <w:ind w:firstLine="709"/>
              <w:rPr>
                <w:rFonts w:ascii="Times New Roman" w:hAnsi="Times New Roman"/>
                <w:lang w:val="uk-UA"/>
              </w:rPr>
            </w:pPr>
          </w:p>
          <w:p w:rsidR="00E44381" w:rsidRPr="00E51A90" w:rsidRDefault="00E44381" w:rsidP="00415553">
            <w:pPr>
              <w:tabs>
                <w:tab w:val="left" w:pos="426"/>
                <w:tab w:val="left" w:pos="10206"/>
              </w:tabs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</w:tbl>
    <w:p w:rsidR="00A77B3E" w:rsidRPr="00C36984" w:rsidRDefault="00A77B3E" w:rsidP="00E44381">
      <w:pPr>
        <w:pStyle w:val="21"/>
        <w:tabs>
          <w:tab w:val="left" w:pos="6960"/>
        </w:tabs>
        <w:rPr>
          <w:b/>
          <w:bCs/>
        </w:rPr>
      </w:pPr>
      <w:bookmarkStart w:id="0" w:name="_GoBack"/>
      <w:bookmarkEnd w:id="0"/>
    </w:p>
    <w:sectPr w:rsidR="00A77B3E" w:rsidRPr="00C36984" w:rsidSect="007F20C2">
      <w:headerReference w:type="default" r:id="rId6"/>
      <w:footerReference w:type="default" r:id="rId7"/>
      <w:pgSz w:w="11900" w:h="16820"/>
      <w:pgMar w:top="1134" w:right="1134" w:bottom="1134" w:left="1134" w:header="709" w:footer="709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45E2" w:rsidRDefault="00BE45E2">
      <w:r>
        <w:separator/>
      </w:r>
    </w:p>
  </w:endnote>
  <w:endnote w:type="continuationSeparator" w:id="0">
    <w:p w:rsidR="00BE45E2" w:rsidRDefault="00BE4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AF7" w:rsidRDefault="00FB5AF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E44381" w:rsidRPr="00E44381">
      <w:rPr>
        <w:noProof/>
        <w:lang w:val="ru-RU"/>
      </w:rPr>
      <w:t>2</w:t>
    </w:r>
    <w:r>
      <w:fldChar w:fldCharType="end"/>
    </w:r>
  </w:p>
  <w:p w:rsidR="00FB5AF7" w:rsidRDefault="00FB5AF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45E2" w:rsidRDefault="00BE45E2">
      <w:r>
        <w:separator/>
      </w:r>
    </w:p>
  </w:footnote>
  <w:footnote w:type="continuationSeparator" w:id="0">
    <w:p w:rsidR="00BE45E2" w:rsidRDefault="00BE4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0885" w:rsidRDefault="00430885">
    <w:pPr>
      <w:tabs>
        <w:tab w:val="center" w:pos="4819"/>
        <w:tab w:val="right" w:pos="9639"/>
      </w:tabs>
      <w:rPr>
        <w:sz w:val="28"/>
        <w:szCs w:val="28"/>
        <w:lang w:val="en-US"/>
      </w:rPr>
    </w:pPr>
  </w:p>
  <w:p w:rsidR="00430885" w:rsidRDefault="00430885">
    <w:pPr>
      <w:tabs>
        <w:tab w:val="center" w:pos="4819"/>
        <w:tab w:val="right" w:pos="9639"/>
      </w:tabs>
      <w:rPr>
        <w:sz w:val="28"/>
        <w:szCs w:val="2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E9"/>
    <w:rsid w:val="000B7806"/>
    <w:rsid w:val="000C7C70"/>
    <w:rsid w:val="001630A3"/>
    <w:rsid w:val="001D5A89"/>
    <w:rsid w:val="001E11D6"/>
    <w:rsid w:val="00202AB5"/>
    <w:rsid w:val="002203D0"/>
    <w:rsid w:val="002C16CC"/>
    <w:rsid w:val="003320EA"/>
    <w:rsid w:val="003527D5"/>
    <w:rsid w:val="00390244"/>
    <w:rsid w:val="003D605D"/>
    <w:rsid w:val="00403F42"/>
    <w:rsid w:val="00430885"/>
    <w:rsid w:val="00484878"/>
    <w:rsid w:val="004C1BA2"/>
    <w:rsid w:val="004D7B6A"/>
    <w:rsid w:val="004E50B0"/>
    <w:rsid w:val="005628CD"/>
    <w:rsid w:val="00590F1A"/>
    <w:rsid w:val="005973BF"/>
    <w:rsid w:val="005D0F09"/>
    <w:rsid w:val="00607066"/>
    <w:rsid w:val="00634BE0"/>
    <w:rsid w:val="006E00B7"/>
    <w:rsid w:val="007621FC"/>
    <w:rsid w:val="00766D2F"/>
    <w:rsid w:val="00791BED"/>
    <w:rsid w:val="007F20C2"/>
    <w:rsid w:val="007F53E9"/>
    <w:rsid w:val="008418A6"/>
    <w:rsid w:val="008B59CA"/>
    <w:rsid w:val="008D6CF6"/>
    <w:rsid w:val="00917846"/>
    <w:rsid w:val="00973061"/>
    <w:rsid w:val="009D49B5"/>
    <w:rsid w:val="009E5274"/>
    <w:rsid w:val="009F2F79"/>
    <w:rsid w:val="009F5DED"/>
    <w:rsid w:val="00A127BE"/>
    <w:rsid w:val="00A14A82"/>
    <w:rsid w:val="00A41E2A"/>
    <w:rsid w:val="00A515C1"/>
    <w:rsid w:val="00A77B3E"/>
    <w:rsid w:val="00B612E0"/>
    <w:rsid w:val="00BA1BBF"/>
    <w:rsid w:val="00BE45E2"/>
    <w:rsid w:val="00C36984"/>
    <w:rsid w:val="00C42C36"/>
    <w:rsid w:val="00D24441"/>
    <w:rsid w:val="00D55A9D"/>
    <w:rsid w:val="00DF19D6"/>
    <w:rsid w:val="00E44381"/>
    <w:rsid w:val="00E60A9E"/>
    <w:rsid w:val="00E97B46"/>
    <w:rsid w:val="00FB5AF7"/>
    <w:rsid w:val="00FD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CE64DE8-61DF-4E8E-970E-A202CFA24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066"/>
    <w:pPr>
      <w:spacing w:after="0" w:line="240" w:lineRule="auto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07066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607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607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070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6070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0706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07066"/>
    <w:rPr>
      <w:rFonts w:asciiTheme="majorHAnsi" w:eastAsiaTheme="majorEastAsia" w:hAnsiTheme="majorHAnsi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607066"/>
    <w:rPr>
      <w:rFonts w:asciiTheme="majorHAnsi" w:eastAsiaTheme="majorEastAsia" w:hAnsiTheme="majorHAnsi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607066"/>
    <w:rPr>
      <w:rFonts w:asciiTheme="majorHAnsi" w:eastAsiaTheme="majorEastAsia" w:hAnsiTheme="majorHAnsi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607066"/>
    <w:rPr>
      <w:rFonts w:asciiTheme="minorHAnsi" w:eastAsiaTheme="minorEastAsia" w:hAnsiTheme="minorHAns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607066"/>
    <w:rPr>
      <w:rFonts w:asciiTheme="minorHAnsi" w:eastAsiaTheme="minorEastAsia" w:hAnsiTheme="minorHAns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607066"/>
    <w:rPr>
      <w:rFonts w:asciiTheme="minorHAnsi" w:eastAsiaTheme="minorEastAsia" w:hAnsiTheme="minorHAnsi" w:cs="Times New Roman"/>
      <w:b/>
      <w:bCs/>
      <w:color w:val="000000"/>
    </w:rPr>
  </w:style>
  <w:style w:type="paragraph" w:styleId="a3">
    <w:name w:val="Title"/>
    <w:basedOn w:val="a"/>
    <w:link w:val="a4"/>
    <w:uiPriority w:val="10"/>
    <w:qFormat/>
    <w:rsid w:val="00607066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Subtitle"/>
    <w:basedOn w:val="a"/>
    <w:link w:val="a6"/>
    <w:uiPriority w:val="11"/>
    <w:qFormat/>
    <w:rsid w:val="00607066"/>
    <w:pPr>
      <w:spacing w:after="60"/>
      <w:jc w:val="center"/>
    </w:pPr>
    <w:rPr>
      <w:rFonts w:ascii="Arial" w:hAnsi="Arial" w:cs="Arial"/>
    </w:rPr>
  </w:style>
  <w:style w:type="character" w:customStyle="1" w:styleId="a4">
    <w:name w:val="Назва Знак"/>
    <w:basedOn w:val="a0"/>
    <w:link w:val="a3"/>
    <w:uiPriority w:val="10"/>
    <w:locked/>
    <w:rsid w:val="00607066"/>
    <w:rPr>
      <w:rFonts w:asciiTheme="majorHAnsi" w:eastAsiaTheme="majorEastAsia" w:hAnsiTheme="majorHAnsi" w:cs="Times New Roman"/>
      <w:b/>
      <w:bCs/>
      <w:color w:val="000000"/>
      <w:kern w:val="28"/>
      <w:sz w:val="32"/>
      <w:szCs w:val="32"/>
    </w:rPr>
  </w:style>
  <w:style w:type="paragraph" w:styleId="a7">
    <w:name w:val="header"/>
    <w:basedOn w:val="a"/>
    <w:link w:val="a8"/>
    <w:uiPriority w:val="99"/>
    <w:rsid w:val="00C36984"/>
    <w:pPr>
      <w:tabs>
        <w:tab w:val="center" w:pos="4819"/>
        <w:tab w:val="right" w:pos="9639"/>
      </w:tabs>
    </w:pPr>
  </w:style>
  <w:style w:type="character" w:customStyle="1" w:styleId="a6">
    <w:name w:val="Підзаголовок Знак"/>
    <w:basedOn w:val="a0"/>
    <w:link w:val="a5"/>
    <w:uiPriority w:val="11"/>
    <w:locked/>
    <w:rsid w:val="00607066"/>
    <w:rPr>
      <w:rFonts w:asciiTheme="majorHAnsi" w:eastAsiaTheme="majorEastAsia" w:hAnsiTheme="majorHAnsi" w:cs="Times New Roman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C36984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C36984"/>
    <w:rPr>
      <w:rFonts w:cs="Times New Roman"/>
      <w:color w:val="000000"/>
      <w:sz w:val="24"/>
      <w:szCs w:val="24"/>
    </w:rPr>
  </w:style>
  <w:style w:type="character" w:customStyle="1" w:styleId="aa">
    <w:name w:val="Нижній колонтитул Знак"/>
    <w:basedOn w:val="a0"/>
    <w:link w:val="a9"/>
    <w:uiPriority w:val="99"/>
    <w:locked/>
    <w:rsid w:val="00C36984"/>
    <w:rPr>
      <w:rFonts w:cs="Times New Roman"/>
      <w:color w:val="000000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BA1BBF"/>
    <w:rPr>
      <w:color w:val="auto"/>
      <w:sz w:val="28"/>
      <w:szCs w:val="28"/>
      <w:lang w:eastAsia="ru-RU"/>
    </w:rPr>
  </w:style>
  <w:style w:type="character" w:customStyle="1" w:styleId="22">
    <w:name w:val="Основний текст 2 Знак"/>
    <w:basedOn w:val="a0"/>
    <w:link w:val="21"/>
    <w:uiPriority w:val="99"/>
    <w:rsid w:val="00BA1BBF"/>
    <w:rPr>
      <w:sz w:val="28"/>
      <w:szCs w:val="28"/>
      <w:lang w:eastAsia="ru-RU"/>
    </w:rPr>
  </w:style>
  <w:style w:type="table" w:styleId="ab">
    <w:name w:val="Table Grid"/>
    <w:basedOn w:val="a1"/>
    <w:uiPriority w:val="99"/>
    <w:rsid w:val="00E44381"/>
    <w:pPr>
      <w:spacing w:after="0" w:line="240" w:lineRule="auto"/>
    </w:pPr>
    <w:rPr>
      <w:rFonts w:ascii="Calibri" w:hAnsi="Calibr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2929</Words>
  <Characters>1670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Головатенко Анатолій Степанович</cp:lastModifiedBy>
  <cp:revision>9</cp:revision>
  <dcterms:created xsi:type="dcterms:W3CDTF">2020-06-16T09:47:00Z</dcterms:created>
  <dcterms:modified xsi:type="dcterms:W3CDTF">2020-11-06T09:22:00Z</dcterms:modified>
</cp:coreProperties>
</file>