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C8E" w:rsidRPr="001D3B47" w:rsidRDefault="00543C8E" w:rsidP="00543C8E">
      <w:pPr>
        <w:ind w:firstLine="567"/>
        <w:jc w:val="center"/>
        <w:outlineLvl w:val="4"/>
        <w:rPr>
          <w:b/>
          <w:bCs/>
          <w:szCs w:val="28"/>
          <w:lang w:val="uk-UA"/>
        </w:rPr>
      </w:pPr>
      <w:r w:rsidRPr="001D3B47">
        <w:rPr>
          <w:b/>
          <w:bCs/>
          <w:szCs w:val="28"/>
          <w:lang w:val="uk-UA"/>
        </w:rPr>
        <w:t>ВИСНОВОК</w:t>
      </w:r>
    </w:p>
    <w:p w:rsidR="00E25F25" w:rsidRPr="005F5EA3" w:rsidRDefault="00543C8E" w:rsidP="00E25F25">
      <w:pPr>
        <w:pStyle w:val="3"/>
        <w:shd w:val="clear" w:color="auto" w:fill="FFFFFF"/>
        <w:spacing w:before="0" w:beforeAutospacing="0" w:after="0" w:afterAutospacing="0"/>
        <w:jc w:val="center"/>
        <w:textAlignment w:val="baseline"/>
        <w:rPr>
          <w:sz w:val="28"/>
          <w:szCs w:val="28"/>
        </w:rPr>
      </w:pPr>
      <w:r w:rsidRPr="005F5EA3">
        <w:rPr>
          <w:sz w:val="28"/>
          <w:szCs w:val="28"/>
        </w:rPr>
        <w:t>Комітету Верховної Ради України з питань інтеграції України до Європейського Союзу щодо проекту Закону України</w:t>
      </w:r>
      <w:r w:rsidR="00B63A89" w:rsidRPr="005F5EA3">
        <w:rPr>
          <w:sz w:val="28"/>
          <w:szCs w:val="28"/>
        </w:rPr>
        <w:t xml:space="preserve"> </w:t>
      </w:r>
      <w:r w:rsidRPr="005F5EA3">
        <w:rPr>
          <w:sz w:val="28"/>
          <w:szCs w:val="28"/>
        </w:rPr>
        <w:t>«</w:t>
      </w:r>
      <w:r w:rsidR="005F5EA3" w:rsidRPr="005F5EA3">
        <w:rPr>
          <w:sz w:val="28"/>
          <w:szCs w:val="28"/>
        </w:rPr>
        <w:t>Про внесення змі</w:t>
      </w:r>
      <w:r w:rsidR="00057E55">
        <w:rPr>
          <w:sz w:val="28"/>
          <w:szCs w:val="28"/>
        </w:rPr>
        <w:t>ни до статті 12 Закону України «Про Конституційний Суд України»</w:t>
      </w:r>
      <w:r w:rsidR="005F5EA3" w:rsidRPr="005F5EA3">
        <w:rPr>
          <w:sz w:val="28"/>
          <w:szCs w:val="28"/>
        </w:rPr>
        <w:t xml:space="preserve"> щодо вдосконалення конкурсних засад відбору кандидатур на посаду судді Конституційного Суду України» (реєстр. № 4339</w:t>
      </w:r>
      <w:r w:rsidRPr="005F5EA3">
        <w:rPr>
          <w:sz w:val="28"/>
          <w:szCs w:val="28"/>
        </w:rPr>
        <w:t xml:space="preserve"> від </w:t>
      </w:r>
      <w:r w:rsidR="005F5EA3" w:rsidRPr="005F5EA3">
        <w:rPr>
          <w:sz w:val="28"/>
          <w:szCs w:val="28"/>
        </w:rPr>
        <w:t>06</w:t>
      </w:r>
      <w:r w:rsidRPr="005F5EA3">
        <w:rPr>
          <w:sz w:val="28"/>
          <w:szCs w:val="28"/>
        </w:rPr>
        <w:t xml:space="preserve">.11.2020 р., </w:t>
      </w:r>
      <w:proofErr w:type="spellStart"/>
      <w:r w:rsidR="006A495B" w:rsidRPr="005F5EA3">
        <w:rPr>
          <w:sz w:val="28"/>
          <w:szCs w:val="28"/>
        </w:rPr>
        <w:t>н.д</w:t>
      </w:r>
      <w:proofErr w:type="spellEnd"/>
      <w:r w:rsidR="006A495B" w:rsidRPr="005F5EA3">
        <w:rPr>
          <w:sz w:val="28"/>
          <w:szCs w:val="28"/>
        </w:rPr>
        <w:t>.</w:t>
      </w:r>
      <w:r w:rsidRPr="005F5EA3">
        <w:rPr>
          <w:sz w:val="28"/>
          <w:szCs w:val="28"/>
        </w:rPr>
        <w:t xml:space="preserve">, </w:t>
      </w:r>
      <w:r w:rsidR="005F5EA3" w:rsidRPr="005F5EA3">
        <w:rPr>
          <w:sz w:val="28"/>
          <w:szCs w:val="28"/>
        </w:rPr>
        <w:t>П</w:t>
      </w:r>
      <w:r w:rsidRPr="005F5EA3">
        <w:rPr>
          <w:sz w:val="28"/>
          <w:szCs w:val="28"/>
        </w:rPr>
        <w:t>.</w:t>
      </w:r>
      <w:r w:rsidR="00AB13FE">
        <w:rPr>
          <w:sz w:val="28"/>
          <w:szCs w:val="28"/>
        </w:rPr>
        <w:t xml:space="preserve"> </w:t>
      </w:r>
      <w:r w:rsidR="005F5EA3" w:rsidRPr="005F5EA3">
        <w:rPr>
          <w:sz w:val="28"/>
          <w:szCs w:val="28"/>
        </w:rPr>
        <w:t>Порошенко, І. Климпуш-Цинцадзе</w:t>
      </w:r>
      <w:r w:rsidRPr="005F5EA3">
        <w:rPr>
          <w:sz w:val="28"/>
          <w:szCs w:val="28"/>
        </w:rPr>
        <w:t xml:space="preserve"> </w:t>
      </w:r>
      <w:r w:rsidR="0001354C" w:rsidRPr="005F5EA3">
        <w:rPr>
          <w:sz w:val="28"/>
          <w:szCs w:val="28"/>
        </w:rPr>
        <w:t>та інші</w:t>
      </w:r>
      <w:r w:rsidRPr="005F5EA3">
        <w:rPr>
          <w:sz w:val="28"/>
          <w:szCs w:val="28"/>
        </w:rPr>
        <w:t>)</w:t>
      </w:r>
    </w:p>
    <w:p w:rsidR="007343AE" w:rsidRPr="00E25F25" w:rsidRDefault="007343AE" w:rsidP="007343AE">
      <w:pPr>
        <w:pStyle w:val="3"/>
        <w:shd w:val="clear" w:color="auto" w:fill="FFFFFF"/>
        <w:spacing w:before="0" w:beforeAutospacing="0" w:after="0" w:afterAutospacing="0"/>
        <w:jc w:val="center"/>
        <w:textAlignment w:val="baseline"/>
        <w:rPr>
          <w:b w:val="0"/>
          <w:sz w:val="28"/>
        </w:rPr>
      </w:pPr>
      <w:r w:rsidRPr="00E25F25">
        <w:rPr>
          <w:b w:val="0"/>
          <w:sz w:val="28"/>
        </w:rPr>
        <w:t>К</w:t>
      </w:r>
      <w:r w:rsidRPr="00E25F25">
        <w:rPr>
          <w:rFonts w:eastAsia="MS Mincho"/>
          <w:b w:val="0"/>
          <w:sz w:val="28"/>
        </w:rPr>
        <w:t>омітет розглянув прое</w:t>
      </w:r>
      <w:r>
        <w:rPr>
          <w:rFonts w:eastAsia="MS Mincho"/>
          <w:b w:val="0"/>
          <w:sz w:val="28"/>
        </w:rPr>
        <w:t>кт Закону на своєму засіданні 17 лютого 2021 року (протокол № 63</w:t>
      </w:r>
      <w:r w:rsidRPr="00E25F25">
        <w:rPr>
          <w:rFonts w:eastAsia="MS Mincho"/>
          <w:b w:val="0"/>
          <w:sz w:val="28"/>
        </w:rPr>
        <w:t>) в</w:t>
      </w:r>
      <w:r w:rsidRPr="00E25F25">
        <w:rPr>
          <w:b w:val="0"/>
          <w:sz w:val="28"/>
        </w:rPr>
        <w:t>ідповідно до статті 93 Регламенту Верховної Ради України</w:t>
      </w:r>
    </w:p>
    <w:p w:rsidR="005F5EA3" w:rsidRDefault="005F5EA3" w:rsidP="00543C8E">
      <w:pPr>
        <w:ind w:firstLine="567"/>
        <w:jc w:val="both"/>
        <w:rPr>
          <w:b/>
          <w:lang w:val="uk-UA"/>
        </w:rPr>
      </w:pPr>
    </w:p>
    <w:p w:rsidR="00543C8E" w:rsidRPr="008F6447" w:rsidRDefault="00543C8E" w:rsidP="00543C8E">
      <w:pPr>
        <w:ind w:firstLine="567"/>
        <w:jc w:val="both"/>
        <w:rPr>
          <w:b/>
          <w:lang w:val="uk-UA"/>
        </w:rPr>
      </w:pPr>
      <w:r w:rsidRPr="008F6447">
        <w:rPr>
          <w:b/>
          <w:lang w:val="uk-UA"/>
        </w:rPr>
        <w:t>1.</w:t>
      </w:r>
      <w:r w:rsidRPr="00D50C2F">
        <w:rPr>
          <w:b/>
        </w:rPr>
        <w:t> </w:t>
      </w:r>
      <w:r w:rsidRPr="008F6447">
        <w:rPr>
          <w:b/>
          <w:lang w:val="uk-UA"/>
        </w:rPr>
        <w:t>Загальна характеристика законопроекту.</w:t>
      </w:r>
    </w:p>
    <w:p w:rsidR="005F5EA3" w:rsidRPr="00057E55" w:rsidRDefault="00543C8E" w:rsidP="005F5EA3">
      <w:pPr>
        <w:ind w:firstLine="720"/>
        <w:jc w:val="both"/>
        <w:rPr>
          <w:szCs w:val="28"/>
          <w:lang w:val="uk-UA"/>
        </w:rPr>
      </w:pPr>
      <w:r w:rsidRPr="00057E55">
        <w:rPr>
          <w:szCs w:val="28"/>
          <w:lang w:val="uk-UA"/>
        </w:rPr>
        <w:t xml:space="preserve">Відповідно до пояснювальної записки, </w:t>
      </w:r>
      <w:r w:rsidR="006A495B" w:rsidRPr="00057E55">
        <w:rPr>
          <w:bCs/>
          <w:szCs w:val="28"/>
          <w:lang w:val="uk-UA"/>
        </w:rPr>
        <w:t>основною метою проекту Закону</w:t>
      </w:r>
      <w:r w:rsidR="005F5EA3" w:rsidRPr="00057E55">
        <w:rPr>
          <w:szCs w:val="28"/>
          <w:lang w:val="uk-UA"/>
        </w:rPr>
        <w:t xml:space="preserve"> є</w:t>
      </w:r>
      <w:r w:rsidR="00057E55" w:rsidRPr="00057E55">
        <w:rPr>
          <w:szCs w:val="28"/>
          <w:lang w:val="uk-UA"/>
        </w:rPr>
        <w:t xml:space="preserve"> вдосконалення конкурсних засад</w:t>
      </w:r>
      <w:r w:rsidR="005F5EA3" w:rsidRPr="00057E55">
        <w:rPr>
          <w:szCs w:val="28"/>
          <w:lang w:val="uk-UA"/>
        </w:rPr>
        <w:t xml:space="preserve"> відбору кандидатур на посаду судді Конституційного Суду України для гарантування входження до складу органу конституційної юрисдикції осіб, які відповідають критеріям доброчесності (моралі, чесності, непідкупності).</w:t>
      </w:r>
    </w:p>
    <w:p w:rsidR="00543C8E" w:rsidRPr="00151BFF" w:rsidRDefault="00543C8E" w:rsidP="005F5EA3">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b/>
          <w:bCs/>
          <w:color w:val="auto"/>
          <w:sz w:val="28"/>
          <w:szCs w:val="28"/>
        </w:rPr>
      </w:pPr>
      <w:r w:rsidRPr="00151BFF">
        <w:rPr>
          <w:rFonts w:ascii="Times New Roman" w:eastAsia="Verdana" w:hAnsi="Times New Roman" w:cs="Times New Roman"/>
          <w:b/>
          <w:bCs/>
          <w:color w:val="auto"/>
          <w:sz w:val="28"/>
          <w:szCs w:val="28"/>
        </w:rPr>
        <w:t>2.  </w:t>
      </w:r>
      <w:r w:rsidRPr="00151BFF">
        <w:rPr>
          <w:rFonts w:ascii="Times New Roman" w:hAnsi="Times New Roman" w:cs="Times New Roman"/>
          <w:b/>
          <w:bCs/>
          <w:color w:val="auto"/>
          <w:sz w:val="28"/>
          <w:szCs w:val="28"/>
        </w:rPr>
        <w:t>Належність законопроекту за предметом правового регулювання до сфери дії права Європейського Союзу.</w:t>
      </w:r>
    </w:p>
    <w:p w:rsidR="00543C8E" w:rsidRPr="00151BFF" w:rsidRDefault="00543C8E" w:rsidP="00543C8E">
      <w:pPr>
        <w:ind w:firstLine="567"/>
        <w:jc w:val="both"/>
        <w:rPr>
          <w:szCs w:val="28"/>
        </w:rPr>
      </w:pPr>
      <w:r w:rsidRPr="00151BFF">
        <w:rPr>
          <w:szCs w:val="28"/>
        </w:rPr>
        <w:t xml:space="preserve">Предмет правового </w:t>
      </w:r>
      <w:proofErr w:type="spellStart"/>
      <w:r w:rsidRPr="00151BFF">
        <w:rPr>
          <w:szCs w:val="28"/>
        </w:rPr>
        <w:t>регулювання</w:t>
      </w:r>
      <w:proofErr w:type="spellEnd"/>
      <w:r w:rsidRPr="00151BFF">
        <w:rPr>
          <w:szCs w:val="28"/>
        </w:rPr>
        <w:t xml:space="preserve"> законопроекту </w:t>
      </w:r>
      <w:proofErr w:type="spellStart"/>
      <w:r w:rsidRPr="00151BFF">
        <w:rPr>
          <w:szCs w:val="28"/>
        </w:rPr>
        <w:t>охоплюється</w:t>
      </w:r>
      <w:proofErr w:type="spellEnd"/>
      <w:r w:rsidRPr="00151BFF">
        <w:rPr>
          <w:szCs w:val="28"/>
        </w:rPr>
        <w:t xml:space="preserve"> </w:t>
      </w:r>
      <w:proofErr w:type="spellStart"/>
      <w:r w:rsidRPr="00151BFF">
        <w:rPr>
          <w:szCs w:val="28"/>
        </w:rPr>
        <w:t>положеннями</w:t>
      </w:r>
      <w:proofErr w:type="spellEnd"/>
      <w:r w:rsidRPr="00151BFF">
        <w:rPr>
          <w:szCs w:val="28"/>
        </w:rPr>
        <w:t xml:space="preserve"> </w:t>
      </w:r>
      <w:proofErr w:type="spellStart"/>
      <w:r w:rsidRPr="00151BFF">
        <w:rPr>
          <w:szCs w:val="28"/>
        </w:rPr>
        <w:t>статті</w:t>
      </w:r>
      <w:proofErr w:type="spellEnd"/>
      <w:r w:rsidRPr="00151BFF">
        <w:rPr>
          <w:szCs w:val="28"/>
        </w:rPr>
        <w:t xml:space="preserve"> 14 «Верховенство права та </w:t>
      </w:r>
      <w:proofErr w:type="spellStart"/>
      <w:r w:rsidRPr="00151BFF">
        <w:rPr>
          <w:szCs w:val="28"/>
        </w:rPr>
        <w:t>повага</w:t>
      </w:r>
      <w:proofErr w:type="spellEnd"/>
      <w:r w:rsidRPr="00151BFF">
        <w:rPr>
          <w:szCs w:val="28"/>
        </w:rPr>
        <w:t xml:space="preserve"> до прав </w:t>
      </w:r>
      <w:proofErr w:type="spellStart"/>
      <w:r w:rsidRPr="00151BFF">
        <w:rPr>
          <w:szCs w:val="28"/>
        </w:rPr>
        <w:t>людини</w:t>
      </w:r>
      <w:proofErr w:type="spellEnd"/>
      <w:r w:rsidRPr="00151BFF">
        <w:rPr>
          <w:szCs w:val="28"/>
        </w:rPr>
        <w:t xml:space="preserve"> і </w:t>
      </w:r>
      <w:proofErr w:type="spellStart"/>
      <w:r w:rsidRPr="00151BFF">
        <w:rPr>
          <w:szCs w:val="28"/>
        </w:rPr>
        <w:t>основоположних</w:t>
      </w:r>
      <w:proofErr w:type="spellEnd"/>
      <w:r w:rsidRPr="00151BFF">
        <w:rPr>
          <w:szCs w:val="28"/>
        </w:rPr>
        <w:t xml:space="preserve"> свобод» Угоди про </w:t>
      </w:r>
      <w:proofErr w:type="spellStart"/>
      <w:r w:rsidRPr="00151BFF">
        <w:rPr>
          <w:szCs w:val="28"/>
        </w:rPr>
        <w:t>асоціацію</w:t>
      </w:r>
      <w:proofErr w:type="spellEnd"/>
      <w:r w:rsidRPr="00151BFF">
        <w:rPr>
          <w:szCs w:val="28"/>
        </w:rPr>
        <w:t xml:space="preserve"> </w:t>
      </w:r>
      <w:proofErr w:type="spellStart"/>
      <w:r w:rsidRPr="00151BFF">
        <w:rPr>
          <w:szCs w:val="28"/>
        </w:rPr>
        <w:t>між</w:t>
      </w:r>
      <w:proofErr w:type="spellEnd"/>
      <w:r w:rsidRPr="00151BFF">
        <w:rPr>
          <w:szCs w:val="28"/>
        </w:rPr>
        <w:t xml:space="preserve"> </w:t>
      </w:r>
      <w:proofErr w:type="spellStart"/>
      <w:r w:rsidRPr="00151BFF">
        <w:rPr>
          <w:szCs w:val="28"/>
        </w:rPr>
        <w:t>Україною</w:t>
      </w:r>
      <w:proofErr w:type="spellEnd"/>
      <w:r w:rsidRPr="00151BFF">
        <w:rPr>
          <w:szCs w:val="28"/>
        </w:rPr>
        <w:t xml:space="preserve">, з </w:t>
      </w:r>
      <w:proofErr w:type="spellStart"/>
      <w:r w:rsidRPr="00151BFF">
        <w:rPr>
          <w:szCs w:val="28"/>
        </w:rPr>
        <w:t>однієї</w:t>
      </w:r>
      <w:proofErr w:type="spellEnd"/>
      <w:r w:rsidRPr="00151BFF">
        <w:rPr>
          <w:szCs w:val="28"/>
        </w:rPr>
        <w:t xml:space="preserve"> </w:t>
      </w:r>
      <w:proofErr w:type="spellStart"/>
      <w:r w:rsidRPr="00151BFF">
        <w:rPr>
          <w:szCs w:val="28"/>
        </w:rPr>
        <w:t>сторони</w:t>
      </w:r>
      <w:proofErr w:type="spellEnd"/>
      <w:r w:rsidRPr="00151BFF">
        <w:rPr>
          <w:szCs w:val="28"/>
        </w:rPr>
        <w:t xml:space="preserve">, та </w:t>
      </w:r>
      <w:proofErr w:type="spellStart"/>
      <w:r w:rsidRPr="00151BFF">
        <w:rPr>
          <w:szCs w:val="28"/>
        </w:rPr>
        <w:t>Європейським</w:t>
      </w:r>
      <w:proofErr w:type="spellEnd"/>
      <w:r w:rsidRPr="00151BFF">
        <w:rPr>
          <w:szCs w:val="28"/>
        </w:rPr>
        <w:t xml:space="preserve"> Союзом, </w:t>
      </w:r>
      <w:proofErr w:type="spellStart"/>
      <w:r w:rsidRPr="00151BFF">
        <w:rPr>
          <w:szCs w:val="28"/>
        </w:rPr>
        <w:t>Європейським</w:t>
      </w:r>
      <w:proofErr w:type="spellEnd"/>
      <w:r w:rsidRPr="00151BFF">
        <w:rPr>
          <w:szCs w:val="28"/>
        </w:rPr>
        <w:t xml:space="preserve"> </w:t>
      </w:r>
      <w:proofErr w:type="spellStart"/>
      <w:r w:rsidRPr="00151BFF">
        <w:rPr>
          <w:szCs w:val="28"/>
        </w:rPr>
        <w:t>Співтовариством</w:t>
      </w:r>
      <w:proofErr w:type="spellEnd"/>
      <w:r w:rsidRPr="00151BFF">
        <w:rPr>
          <w:szCs w:val="28"/>
        </w:rPr>
        <w:t xml:space="preserve"> з </w:t>
      </w:r>
      <w:proofErr w:type="spellStart"/>
      <w:r w:rsidRPr="00151BFF">
        <w:rPr>
          <w:szCs w:val="28"/>
        </w:rPr>
        <w:t>атомної</w:t>
      </w:r>
      <w:proofErr w:type="spellEnd"/>
      <w:r w:rsidRPr="00151BFF">
        <w:rPr>
          <w:szCs w:val="28"/>
        </w:rPr>
        <w:t xml:space="preserve"> </w:t>
      </w:r>
      <w:proofErr w:type="spellStart"/>
      <w:r w:rsidRPr="00151BFF">
        <w:rPr>
          <w:szCs w:val="28"/>
        </w:rPr>
        <w:t>енергії</w:t>
      </w:r>
      <w:proofErr w:type="spellEnd"/>
      <w:r w:rsidRPr="00151BFF">
        <w:rPr>
          <w:szCs w:val="28"/>
        </w:rPr>
        <w:t xml:space="preserve"> і </w:t>
      </w:r>
      <w:proofErr w:type="spellStart"/>
      <w:r w:rsidRPr="00151BFF">
        <w:rPr>
          <w:szCs w:val="28"/>
        </w:rPr>
        <w:t>їхніми</w:t>
      </w:r>
      <w:proofErr w:type="spellEnd"/>
      <w:r w:rsidRPr="00151BFF">
        <w:rPr>
          <w:szCs w:val="28"/>
        </w:rPr>
        <w:t xml:space="preserve"> державами-членами, з </w:t>
      </w:r>
      <w:proofErr w:type="spellStart"/>
      <w:r w:rsidRPr="00151BFF">
        <w:rPr>
          <w:szCs w:val="28"/>
        </w:rPr>
        <w:t>іншої</w:t>
      </w:r>
      <w:proofErr w:type="spellEnd"/>
      <w:r w:rsidRPr="00151BFF">
        <w:rPr>
          <w:szCs w:val="28"/>
        </w:rPr>
        <w:t xml:space="preserve"> </w:t>
      </w:r>
      <w:proofErr w:type="spellStart"/>
      <w:r w:rsidRPr="00151BFF">
        <w:rPr>
          <w:szCs w:val="28"/>
        </w:rPr>
        <w:t>сторони</w:t>
      </w:r>
      <w:proofErr w:type="spellEnd"/>
      <w:r w:rsidRPr="00151BFF">
        <w:rPr>
          <w:szCs w:val="28"/>
        </w:rPr>
        <w:t>. (</w:t>
      </w:r>
      <w:proofErr w:type="spellStart"/>
      <w:r w:rsidRPr="00151BFF">
        <w:rPr>
          <w:szCs w:val="28"/>
        </w:rPr>
        <w:t>далі</w:t>
      </w:r>
      <w:proofErr w:type="spellEnd"/>
      <w:r w:rsidRPr="00151BFF">
        <w:rPr>
          <w:szCs w:val="28"/>
        </w:rPr>
        <w:t xml:space="preserve"> – Угода про </w:t>
      </w:r>
      <w:proofErr w:type="spellStart"/>
      <w:r w:rsidRPr="00151BFF">
        <w:rPr>
          <w:szCs w:val="28"/>
        </w:rPr>
        <w:t>асоціацію</w:t>
      </w:r>
      <w:proofErr w:type="spellEnd"/>
      <w:r w:rsidRPr="00151BFF">
        <w:rPr>
          <w:szCs w:val="28"/>
        </w:rPr>
        <w:t>)</w:t>
      </w:r>
    </w:p>
    <w:p w:rsidR="00543C8E" w:rsidRPr="00151BFF" w:rsidRDefault="00543C8E" w:rsidP="00543C8E">
      <w:pPr>
        <w:pStyle w:val="11"/>
        <w:spacing w:after="0" w:line="240" w:lineRule="auto"/>
        <w:ind w:left="0" w:firstLine="567"/>
        <w:jc w:val="both"/>
        <w:rPr>
          <w:rFonts w:ascii="Times New Roman" w:eastAsia="Times New Roman" w:hAnsi="Times New Roman"/>
          <w:sz w:val="28"/>
          <w:szCs w:val="28"/>
          <w:lang w:val="uk-UA" w:eastAsia="ru-RU"/>
        </w:rPr>
      </w:pPr>
      <w:r w:rsidRPr="00151BFF">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543C8E" w:rsidRPr="00151BFF" w:rsidRDefault="00151BFF" w:rsidP="00543C8E">
      <w:pPr>
        <w:pStyle w:val="11"/>
        <w:numPr>
          <w:ilvl w:val="0"/>
          <w:numId w:val="1"/>
        </w:numPr>
        <w:spacing w:after="0" w:line="240" w:lineRule="auto"/>
        <w:jc w:val="both"/>
        <w:rPr>
          <w:rFonts w:ascii="Times New Roman" w:eastAsia="Times New Roman" w:hAnsi="Times New Roman"/>
          <w:i/>
          <w:sz w:val="28"/>
          <w:szCs w:val="28"/>
          <w:lang w:val="uk-UA" w:eastAsia="ru-RU"/>
        </w:rPr>
      </w:pPr>
      <w:proofErr w:type="spellStart"/>
      <w:r w:rsidRPr="00151BFF">
        <w:rPr>
          <w:rFonts w:ascii="Times New Roman" w:hAnsi="Times New Roman"/>
          <w:bCs/>
          <w:i/>
          <w:sz w:val="28"/>
          <w:szCs w:val="28"/>
        </w:rPr>
        <w:t>Основним</w:t>
      </w:r>
      <w:proofErr w:type="spellEnd"/>
      <w:r w:rsidRPr="00151BFF">
        <w:rPr>
          <w:rFonts w:ascii="Times New Roman" w:hAnsi="Times New Roman"/>
          <w:bCs/>
          <w:i/>
          <w:sz w:val="28"/>
          <w:szCs w:val="28"/>
          <w:lang w:val="uk-UA"/>
        </w:rPr>
        <w:t>и</w:t>
      </w:r>
      <w:r w:rsidRPr="00151BFF">
        <w:rPr>
          <w:rFonts w:ascii="Times New Roman" w:hAnsi="Times New Roman"/>
          <w:bCs/>
          <w:i/>
          <w:sz w:val="28"/>
          <w:szCs w:val="28"/>
        </w:rPr>
        <w:t xml:space="preserve"> принципам</w:t>
      </w:r>
      <w:r w:rsidRPr="00151BFF">
        <w:rPr>
          <w:rFonts w:ascii="Times New Roman" w:hAnsi="Times New Roman"/>
          <w:bCs/>
          <w:i/>
          <w:sz w:val="28"/>
          <w:szCs w:val="28"/>
          <w:lang w:val="uk-UA"/>
        </w:rPr>
        <w:t>и</w:t>
      </w:r>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незалежності</w:t>
      </w:r>
      <w:proofErr w:type="spellEnd"/>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судових</w:t>
      </w:r>
      <w:proofErr w:type="spellEnd"/>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органів</w:t>
      </w:r>
      <w:proofErr w:type="spellEnd"/>
      <w:r w:rsidR="00057E55">
        <w:rPr>
          <w:rFonts w:ascii="Times New Roman" w:hAnsi="Times New Roman"/>
          <w:bCs/>
          <w:i/>
          <w:sz w:val="28"/>
          <w:szCs w:val="28"/>
          <w:lang w:val="uk-UA"/>
        </w:rPr>
        <w:t>,</w:t>
      </w:r>
      <w:r w:rsidR="00057E55">
        <w:rPr>
          <w:rFonts w:ascii="Times New Roman" w:hAnsi="Times New Roman"/>
          <w:bCs/>
          <w:i/>
          <w:sz w:val="28"/>
          <w:szCs w:val="28"/>
        </w:rPr>
        <w:t xml:space="preserve"> </w:t>
      </w:r>
      <w:proofErr w:type="spellStart"/>
      <w:r w:rsidR="00057E55">
        <w:rPr>
          <w:rFonts w:ascii="Times New Roman" w:hAnsi="Times New Roman"/>
          <w:bCs/>
          <w:i/>
          <w:sz w:val="28"/>
          <w:szCs w:val="28"/>
        </w:rPr>
        <w:t>схвалених</w:t>
      </w:r>
      <w:proofErr w:type="spellEnd"/>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резолюціями</w:t>
      </w:r>
      <w:proofErr w:type="spellEnd"/>
      <w:r w:rsidRPr="00151BFF">
        <w:rPr>
          <w:rFonts w:ascii="Times New Roman" w:hAnsi="Times New Roman"/>
          <w:bCs/>
          <w:i/>
          <w:sz w:val="28"/>
          <w:szCs w:val="28"/>
        </w:rPr>
        <w:t xml:space="preserve"> 40/32 та 40/146 </w:t>
      </w:r>
      <w:proofErr w:type="spellStart"/>
      <w:r w:rsidRPr="00151BFF">
        <w:rPr>
          <w:rFonts w:ascii="Times New Roman" w:hAnsi="Times New Roman"/>
          <w:bCs/>
          <w:i/>
          <w:sz w:val="28"/>
          <w:szCs w:val="28"/>
        </w:rPr>
        <w:t>Генеральної</w:t>
      </w:r>
      <w:proofErr w:type="spellEnd"/>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Асамблеї</w:t>
      </w:r>
      <w:proofErr w:type="spellEnd"/>
      <w:r w:rsidRPr="00151BFF">
        <w:rPr>
          <w:rFonts w:ascii="Times New Roman" w:hAnsi="Times New Roman"/>
          <w:bCs/>
          <w:i/>
          <w:sz w:val="28"/>
          <w:szCs w:val="28"/>
        </w:rPr>
        <w:t xml:space="preserve"> </w:t>
      </w:r>
      <w:proofErr w:type="spellStart"/>
      <w:r w:rsidRPr="00151BFF">
        <w:rPr>
          <w:rFonts w:ascii="Times New Roman" w:hAnsi="Times New Roman"/>
          <w:bCs/>
          <w:i/>
          <w:sz w:val="28"/>
          <w:szCs w:val="28"/>
        </w:rPr>
        <w:t>від</w:t>
      </w:r>
      <w:proofErr w:type="spellEnd"/>
      <w:r w:rsidRPr="00151BFF">
        <w:rPr>
          <w:rFonts w:ascii="Times New Roman" w:hAnsi="Times New Roman"/>
          <w:bCs/>
          <w:i/>
          <w:sz w:val="28"/>
          <w:szCs w:val="28"/>
        </w:rPr>
        <w:t xml:space="preserve"> 29 листопада та 13 </w:t>
      </w:r>
      <w:proofErr w:type="spellStart"/>
      <w:r w:rsidRPr="00151BFF">
        <w:rPr>
          <w:rFonts w:ascii="Times New Roman" w:hAnsi="Times New Roman"/>
          <w:bCs/>
          <w:i/>
          <w:sz w:val="28"/>
          <w:szCs w:val="28"/>
        </w:rPr>
        <w:t>грудня</w:t>
      </w:r>
      <w:proofErr w:type="spellEnd"/>
      <w:r w:rsidRPr="00151BFF">
        <w:rPr>
          <w:rFonts w:ascii="Times New Roman" w:hAnsi="Times New Roman"/>
          <w:bCs/>
          <w:i/>
          <w:sz w:val="28"/>
          <w:szCs w:val="28"/>
        </w:rPr>
        <w:t xml:space="preserve"> 1985 року</w:t>
      </w:r>
      <w:r w:rsidR="00543C8E" w:rsidRPr="00151BFF">
        <w:rPr>
          <w:rFonts w:ascii="Times New Roman" w:hAnsi="Times New Roman"/>
          <w:i/>
          <w:sz w:val="28"/>
          <w:szCs w:val="28"/>
        </w:rPr>
        <w:t>;</w:t>
      </w:r>
    </w:p>
    <w:p w:rsidR="00543C8E" w:rsidRPr="00151BFF" w:rsidRDefault="00151BFF" w:rsidP="00543C8E">
      <w:pPr>
        <w:pStyle w:val="11"/>
        <w:numPr>
          <w:ilvl w:val="0"/>
          <w:numId w:val="1"/>
        </w:numPr>
        <w:tabs>
          <w:tab w:val="left" w:pos="851"/>
        </w:tabs>
        <w:spacing w:after="0" w:line="240" w:lineRule="auto"/>
        <w:jc w:val="both"/>
        <w:rPr>
          <w:rFonts w:ascii="Times New Roman" w:eastAsia="Times New Roman" w:hAnsi="Times New Roman"/>
          <w:i/>
          <w:sz w:val="28"/>
          <w:szCs w:val="28"/>
          <w:lang w:val="uk-UA" w:eastAsia="ru-RU"/>
        </w:rPr>
      </w:pPr>
      <w:proofErr w:type="spellStart"/>
      <w:r w:rsidRPr="00151BFF">
        <w:rPr>
          <w:rFonts w:ascii="Times New Roman" w:hAnsi="Times New Roman"/>
          <w:i/>
          <w:sz w:val="28"/>
          <w:szCs w:val="28"/>
        </w:rPr>
        <w:t>Європейською</w:t>
      </w:r>
      <w:proofErr w:type="spellEnd"/>
      <w:r w:rsidRPr="00151BFF">
        <w:rPr>
          <w:rFonts w:ascii="Times New Roman" w:hAnsi="Times New Roman"/>
          <w:i/>
          <w:sz w:val="28"/>
          <w:szCs w:val="28"/>
        </w:rPr>
        <w:t xml:space="preserve"> </w:t>
      </w:r>
      <w:proofErr w:type="spellStart"/>
      <w:r w:rsidRPr="00151BFF">
        <w:rPr>
          <w:rFonts w:ascii="Times New Roman" w:hAnsi="Times New Roman"/>
          <w:i/>
          <w:sz w:val="28"/>
          <w:szCs w:val="28"/>
        </w:rPr>
        <w:t>харті</w:t>
      </w:r>
      <w:proofErr w:type="spellEnd"/>
      <w:r w:rsidR="00057E55">
        <w:rPr>
          <w:rFonts w:ascii="Times New Roman" w:hAnsi="Times New Roman"/>
          <w:i/>
          <w:sz w:val="28"/>
          <w:szCs w:val="28"/>
          <w:lang w:val="uk-UA"/>
        </w:rPr>
        <w:t>є</w:t>
      </w:r>
      <w:r w:rsidRPr="00151BFF">
        <w:rPr>
          <w:rFonts w:ascii="Times New Roman" w:hAnsi="Times New Roman"/>
          <w:i/>
          <w:sz w:val="28"/>
          <w:szCs w:val="28"/>
        </w:rPr>
        <w:t>ю про з</w:t>
      </w:r>
      <w:r w:rsidR="00057E55">
        <w:rPr>
          <w:rFonts w:ascii="Times New Roman" w:hAnsi="Times New Roman"/>
          <w:i/>
          <w:sz w:val="28"/>
          <w:szCs w:val="28"/>
        </w:rPr>
        <w:t xml:space="preserve">акон </w:t>
      </w:r>
      <w:r w:rsidR="00057E55">
        <w:rPr>
          <w:rFonts w:ascii="Times New Roman" w:hAnsi="Times New Roman"/>
          <w:i/>
          <w:sz w:val="28"/>
          <w:szCs w:val="28"/>
          <w:lang w:val="uk-UA"/>
        </w:rPr>
        <w:t>«</w:t>
      </w:r>
      <w:r w:rsidR="00057E55">
        <w:rPr>
          <w:rFonts w:ascii="Times New Roman" w:hAnsi="Times New Roman"/>
          <w:i/>
          <w:sz w:val="28"/>
          <w:szCs w:val="28"/>
        </w:rPr>
        <w:t xml:space="preserve">Про статус </w:t>
      </w:r>
      <w:proofErr w:type="spellStart"/>
      <w:r w:rsidR="00057E55">
        <w:rPr>
          <w:rFonts w:ascii="Times New Roman" w:hAnsi="Times New Roman"/>
          <w:i/>
          <w:sz w:val="28"/>
          <w:szCs w:val="28"/>
        </w:rPr>
        <w:t>суддів</w:t>
      </w:r>
      <w:proofErr w:type="spellEnd"/>
      <w:r w:rsidR="00057E55">
        <w:rPr>
          <w:rFonts w:ascii="Times New Roman" w:hAnsi="Times New Roman"/>
          <w:i/>
          <w:sz w:val="28"/>
          <w:szCs w:val="28"/>
          <w:lang w:val="uk-UA"/>
        </w:rPr>
        <w:t>»</w:t>
      </w:r>
      <w:r w:rsidRPr="00151BFF">
        <w:rPr>
          <w:rFonts w:ascii="Times New Roman" w:hAnsi="Times New Roman"/>
          <w:i/>
          <w:sz w:val="28"/>
          <w:szCs w:val="28"/>
          <w:lang w:val="uk-UA"/>
        </w:rPr>
        <w:t xml:space="preserve"> від 10.07.1998</w:t>
      </w:r>
      <w:r w:rsidR="00543C8E" w:rsidRPr="00151BFF">
        <w:rPr>
          <w:rFonts w:ascii="Times New Roman" w:hAnsi="Times New Roman"/>
          <w:i/>
          <w:sz w:val="28"/>
          <w:szCs w:val="28"/>
          <w:shd w:val="clear" w:color="auto" w:fill="FFFFFF"/>
          <w:lang w:val="uk-UA"/>
        </w:rPr>
        <w:t>;</w:t>
      </w:r>
    </w:p>
    <w:p w:rsidR="00151BFF" w:rsidRPr="00906CE6" w:rsidRDefault="00151BFF" w:rsidP="00543C8E">
      <w:pPr>
        <w:pStyle w:val="11"/>
        <w:numPr>
          <w:ilvl w:val="0"/>
          <w:numId w:val="1"/>
        </w:numPr>
        <w:tabs>
          <w:tab w:val="left" w:pos="851"/>
        </w:tabs>
        <w:spacing w:after="0" w:line="240" w:lineRule="auto"/>
        <w:jc w:val="both"/>
        <w:rPr>
          <w:rFonts w:ascii="Times New Roman" w:eastAsia="Times New Roman" w:hAnsi="Times New Roman"/>
          <w:i/>
          <w:sz w:val="28"/>
          <w:szCs w:val="28"/>
          <w:lang w:val="uk-UA" w:eastAsia="ru-RU"/>
        </w:rPr>
      </w:pPr>
      <w:r w:rsidRPr="00151BFF">
        <w:rPr>
          <w:rFonts w:ascii="Times New Roman" w:hAnsi="Times New Roman"/>
          <w:i/>
          <w:sz w:val="28"/>
          <w:szCs w:val="28"/>
          <w:lang w:val="uk-UA"/>
        </w:rPr>
        <w:t xml:space="preserve">Висновком Венеціанської комісії щодо реформи Конституційного </w:t>
      </w:r>
      <w:r w:rsidRPr="00151BFF">
        <w:rPr>
          <w:rFonts w:ascii="Times New Roman" w:hAnsi="Times New Roman"/>
          <w:i/>
          <w:sz w:val="28"/>
          <w:szCs w:val="28"/>
        </w:rPr>
        <w:t>Су</w:t>
      </w:r>
      <w:proofErr w:type="spellStart"/>
      <w:r w:rsidR="00906CE6">
        <w:rPr>
          <w:rFonts w:ascii="Times New Roman" w:hAnsi="Times New Roman"/>
          <w:i/>
          <w:sz w:val="28"/>
          <w:szCs w:val="28"/>
          <w:lang w:val="uk-UA"/>
        </w:rPr>
        <w:t>ду</w:t>
      </w:r>
      <w:proofErr w:type="spellEnd"/>
      <w:r w:rsidR="00906CE6">
        <w:rPr>
          <w:rFonts w:ascii="Times New Roman" w:hAnsi="Times New Roman"/>
          <w:i/>
          <w:sz w:val="28"/>
          <w:szCs w:val="28"/>
          <w:lang w:val="uk-UA"/>
        </w:rPr>
        <w:t xml:space="preserve"> від 10 грудня 2020 року;</w:t>
      </w:r>
    </w:p>
    <w:p w:rsidR="00906CE6" w:rsidRPr="00151BFF" w:rsidRDefault="00906CE6" w:rsidP="00543C8E">
      <w:pPr>
        <w:pStyle w:val="11"/>
        <w:numPr>
          <w:ilvl w:val="0"/>
          <w:numId w:val="1"/>
        </w:numPr>
        <w:tabs>
          <w:tab w:val="left" w:pos="851"/>
        </w:tabs>
        <w:spacing w:after="0" w:line="240" w:lineRule="auto"/>
        <w:jc w:val="both"/>
        <w:rPr>
          <w:rFonts w:ascii="Times New Roman" w:eastAsia="Times New Roman" w:hAnsi="Times New Roman"/>
          <w:i/>
          <w:sz w:val="28"/>
          <w:szCs w:val="28"/>
          <w:lang w:val="uk-UA" w:eastAsia="ru-RU"/>
        </w:rPr>
      </w:pPr>
      <w:r>
        <w:rPr>
          <w:rFonts w:ascii="Times New Roman" w:hAnsi="Times New Roman"/>
          <w:i/>
          <w:sz w:val="28"/>
          <w:szCs w:val="28"/>
          <w:lang w:val="uk-UA"/>
        </w:rPr>
        <w:t>Договором про функціонування Європейського Союзу.</w:t>
      </w:r>
    </w:p>
    <w:p w:rsidR="00543C8E" w:rsidRPr="00151BFF" w:rsidRDefault="00543C8E" w:rsidP="00543C8E">
      <w:pPr>
        <w:ind w:firstLine="567"/>
        <w:contextualSpacing/>
        <w:jc w:val="both"/>
        <w:rPr>
          <w:b/>
          <w:szCs w:val="28"/>
        </w:rPr>
      </w:pPr>
      <w:r w:rsidRPr="00151BFF">
        <w:rPr>
          <w:rFonts w:eastAsia="Verdana"/>
          <w:b/>
          <w:bCs/>
          <w:szCs w:val="28"/>
        </w:rPr>
        <w:t>3.  </w:t>
      </w:r>
      <w:proofErr w:type="spellStart"/>
      <w:r w:rsidRPr="00151BFF">
        <w:rPr>
          <w:b/>
          <w:szCs w:val="28"/>
        </w:rPr>
        <w:t>Відповідність</w:t>
      </w:r>
      <w:proofErr w:type="spellEnd"/>
      <w:r w:rsidRPr="00151BFF">
        <w:rPr>
          <w:b/>
          <w:szCs w:val="28"/>
        </w:rPr>
        <w:t xml:space="preserve"> законопроекту праву ЄС.</w:t>
      </w:r>
    </w:p>
    <w:p w:rsidR="00057E55" w:rsidRDefault="00543C8E" w:rsidP="00543C8E">
      <w:pPr>
        <w:pStyle w:val="11"/>
        <w:tabs>
          <w:tab w:val="left" w:pos="851"/>
        </w:tabs>
        <w:spacing w:after="0" w:line="240" w:lineRule="auto"/>
        <w:ind w:left="0" w:firstLine="567"/>
        <w:jc w:val="both"/>
        <w:rPr>
          <w:rFonts w:ascii="Times New Roman" w:eastAsia="Times New Roman" w:hAnsi="Times New Roman"/>
          <w:sz w:val="28"/>
          <w:szCs w:val="28"/>
          <w:lang w:val="uk-UA" w:eastAsia="ru-RU"/>
        </w:rPr>
      </w:pPr>
      <w:r w:rsidRPr="00151BFF">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151BFF">
        <w:rPr>
          <w:rFonts w:ascii="Times New Roman" w:eastAsia="Times New Roman" w:hAnsi="Times New Roman"/>
          <w:sz w:val="28"/>
          <w:szCs w:val="28"/>
          <w:lang w:val="uk-UA" w:eastAsia="ru-RU"/>
        </w:rPr>
        <w:t>aquis</w:t>
      </w:r>
      <w:proofErr w:type="spellEnd"/>
      <w:r w:rsidRPr="00151BFF">
        <w:rPr>
          <w:rFonts w:ascii="Times New Roman" w:eastAsia="Times New Roman" w:hAnsi="Times New Roman"/>
          <w:sz w:val="28"/>
          <w:szCs w:val="28"/>
          <w:lang w:val="uk-UA" w:eastAsia="ru-RU"/>
        </w:rPr>
        <w:t xml:space="preserve"> ЄС та Угоді про асоціацію слід зазначити таке.</w:t>
      </w:r>
    </w:p>
    <w:p w:rsidR="007343AE" w:rsidRDefault="00543C8E" w:rsidP="00057E55">
      <w:pPr>
        <w:pStyle w:val="11"/>
        <w:tabs>
          <w:tab w:val="left" w:pos="851"/>
        </w:tabs>
        <w:spacing w:after="0" w:line="240" w:lineRule="auto"/>
        <w:ind w:left="0" w:firstLine="567"/>
        <w:jc w:val="both"/>
        <w:rPr>
          <w:rFonts w:ascii="Times New Roman" w:hAnsi="Times New Roman"/>
          <w:sz w:val="28"/>
          <w:szCs w:val="28"/>
          <w:lang w:val="uk-UA"/>
        </w:rPr>
        <w:sectPr w:rsidR="007343AE">
          <w:headerReference w:type="default" r:id="rId7"/>
          <w:pgSz w:w="11906" w:h="16838"/>
          <w:pgMar w:top="850" w:right="850" w:bottom="850" w:left="1417" w:header="708" w:footer="708" w:gutter="0"/>
          <w:cols w:space="708"/>
          <w:docGrid w:linePitch="360"/>
        </w:sectPr>
      </w:pPr>
      <w:r w:rsidRPr="00151BFF">
        <w:rPr>
          <w:rFonts w:ascii="Times New Roman" w:hAnsi="Times New Roman"/>
          <w:sz w:val="28"/>
          <w:szCs w:val="28"/>
          <w:lang w:val="uk-UA"/>
        </w:rPr>
        <w:t>Пункт</w:t>
      </w:r>
      <w:r w:rsidR="00057E55">
        <w:rPr>
          <w:rFonts w:ascii="Times New Roman" w:hAnsi="Times New Roman"/>
          <w:sz w:val="28"/>
          <w:szCs w:val="28"/>
          <w:lang w:val="uk-UA"/>
        </w:rPr>
        <w:t>ом</w:t>
      </w:r>
      <w:r w:rsidRPr="00151BFF">
        <w:rPr>
          <w:rFonts w:ascii="Times New Roman" w:hAnsi="Times New Roman"/>
          <w:sz w:val="28"/>
          <w:szCs w:val="28"/>
          <w:lang w:val="uk-UA"/>
        </w:rPr>
        <w:t xml:space="preserve"> </w:t>
      </w:r>
      <w:r w:rsidRPr="00151BFF">
        <w:rPr>
          <w:rFonts w:ascii="Times New Roman" w:hAnsi="Times New Roman"/>
          <w:sz w:val="28"/>
          <w:szCs w:val="28"/>
          <w:lang w:val="en-US"/>
        </w:rPr>
        <w:t>e</w:t>
      </w:r>
      <w:r w:rsidRPr="00151BFF">
        <w:rPr>
          <w:rFonts w:ascii="Times New Roman" w:hAnsi="Times New Roman"/>
          <w:sz w:val="28"/>
          <w:szCs w:val="28"/>
          <w:lang w:val="uk-UA"/>
        </w:rPr>
        <w:t xml:space="preserve"> частини другої статті 1 Угоди про асоціацію визначено, що цілями Угоди, зокрема, є «посилення співробітництва у сфері юстиції, свободи та безпеки з метою забезпечення верховенства права та поваги до прав людини і </w:t>
      </w:r>
      <w:r w:rsidRPr="00057E55">
        <w:rPr>
          <w:rFonts w:ascii="Times New Roman" w:hAnsi="Times New Roman"/>
          <w:sz w:val="28"/>
          <w:szCs w:val="28"/>
          <w:lang w:val="uk-UA"/>
        </w:rPr>
        <w:t>основоположних свобод</w:t>
      </w:r>
      <w:r w:rsidRPr="00151BFF">
        <w:rPr>
          <w:rFonts w:ascii="Times New Roman" w:hAnsi="Times New Roman"/>
          <w:sz w:val="28"/>
          <w:szCs w:val="28"/>
          <w:lang w:val="uk-UA"/>
        </w:rPr>
        <w:t>»</w:t>
      </w:r>
      <w:r w:rsidR="005F5EA3" w:rsidRPr="00151BFF">
        <w:rPr>
          <w:rFonts w:ascii="Times New Roman" w:hAnsi="Times New Roman"/>
          <w:sz w:val="28"/>
          <w:szCs w:val="28"/>
          <w:lang w:val="uk-UA"/>
        </w:rPr>
        <w:t>. Стаття 14 Угоди про асоціацію</w:t>
      </w:r>
      <w:r w:rsidRPr="00151BFF">
        <w:rPr>
          <w:rFonts w:ascii="Times New Roman" w:hAnsi="Times New Roman"/>
          <w:sz w:val="28"/>
          <w:szCs w:val="28"/>
          <w:lang w:val="uk-UA"/>
        </w:rPr>
        <w:t xml:space="preserve"> </w:t>
      </w:r>
      <w:r w:rsidR="005F5EA3" w:rsidRPr="00151BFF">
        <w:rPr>
          <w:rFonts w:ascii="Times New Roman" w:hAnsi="Times New Roman"/>
          <w:sz w:val="28"/>
          <w:szCs w:val="28"/>
          <w:lang w:val="uk-UA"/>
        </w:rPr>
        <w:t>передбачає, що: «</w:t>
      </w:r>
      <w:r w:rsidR="00057E55">
        <w:rPr>
          <w:rFonts w:ascii="Times New Roman" w:hAnsi="Times New Roman"/>
          <w:sz w:val="28"/>
          <w:szCs w:val="28"/>
          <w:lang w:val="uk-UA"/>
        </w:rPr>
        <w:t>в</w:t>
      </w:r>
      <w:r w:rsidR="005F5EA3" w:rsidRPr="00151BFF">
        <w:rPr>
          <w:rFonts w:ascii="Times New Roman" w:hAnsi="Times New Roman"/>
          <w:sz w:val="28"/>
          <w:szCs w:val="28"/>
          <w:lang w:val="uk-UA"/>
        </w:rPr>
        <w:t xml:space="preserve"> </w:t>
      </w:r>
    </w:p>
    <w:p w:rsidR="00057E55" w:rsidRDefault="005F5EA3" w:rsidP="00057E55">
      <w:pPr>
        <w:pStyle w:val="11"/>
        <w:tabs>
          <w:tab w:val="left" w:pos="851"/>
        </w:tabs>
        <w:spacing w:after="0" w:line="240" w:lineRule="auto"/>
        <w:ind w:left="0" w:firstLine="567"/>
        <w:jc w:val="both"/>
        <w:rPr>
          <w:rFonts w:ascii="Times New Roman" w:hAnsi="Times New Roman"/>
          <w:sz w:val="28"/>
          <w:szCs w:val="28"/>
          <w:lang w:val="uk-UA"/>
        </w:rPr>
      </w:pPr>
      <w:r w:rsidRPr="00151BFF">
        <w:rPr>
          <w:rFonts w:ascii="Times New Roman" w:hAnsi="Times New Roman"/>
          <w:sz w:val="28"/>
          <w:szCs w:val="28"/>
          <w:lang w:val="uk-UA"/>
        </w:rPr>
        <w:lastRenderedPageBreak/>
        <w:t xml:space="preserve">рамках співробітництва у сфері юстиції,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 Співробітництво буде спрямоване, зокрема, на зміцнення судової влади, підвищення її ефективності, гарантування її незалежності та неупередженості», </w:t>
      </w:r>
      <w:r w:rsidR="00543C8E" w:rsidRPr="00151BFF">
        <w:rPr>
          <w:rFonts w:ascii="Times New Roman" w:hAnsi="Times New Roman"/>
          <w:sz w:val="28"/>
          <w:szCs w:val="28"/>
          <w:lang w:val="uk-UA"/>
        </w:rPr>
        <w:t xml:space="preserve">а отже проект Закону за своєю метою </w:t>
      </w:r>
      <w:r w:rsidR="00906CE6">
        <w:rPr>
          <w:rFonts w:ascii="Times New Roman" w:hAnsi="Times New Roman"/>
          <w:i/>
          <w:sz w:val="28"/>
          <w:szCs w:val="28"/>
          <w:u w:val="single"/>
          <w:lang w:val="uk-UA"/>
        </w:rPr>
        <w:t>відповідає</w:t>
      </w:r>
      <w:r w:rsidR="00543C8E" w:rsidRPr="00151BFF">
        <w:rPr>
          <w:rFonts w:ascii="Times New Roman" w:hAnsi="Times New Roman"/>
          <w:sz w:val="28"/>
          <w:szCs w:val="28"/>
          <w:lang w:val="uk-UA"/>
        </w:rPr>
        <w:t xml:space="preserve"> цілям Угоди про асоціацію</w:t>
      </w:r>
      <w:r w:rsidR="00E25F25" w:rsidRPr="00151BFF">
        <w:rPr>
          <w:rFonts w:ascii="Times New Roman" w:hAnsi="Times New Roman"/>
          <w:sz w:val="28"/>
          <w:szCs w:val="28"/>
          <w:lang w:val="uk-UA"/>
        </w:rPr>
        <w:t>.</w:t>
      </w:r>
    </w:p>
    <w:p w:rsidR="005F5EA3" w:rsidRPr="00057E55" w:rsidRDefault="00F72CFF" w:rsidP="00057E55">
      <w:pPr>
        <w:pStyle w:val="11"/>
        <w:tabs>
          <w:tab w:val="left" w:pos="851"/>
        </w:tabs>
        <w:spacing w:after="0" w:line="240" w:lineRule="auto"/>
        <w:ind w:left="0" w:firstLine="567"/>
        <w:jc w:val="both"/>
        <w:rPr>
          <w:rFonts w:ascii="Times New Roman" w:eastAsia="Times New Roman" w:hAnsi="Times New Roman"/>
          <w:sz w:val="28"/>
          <w:szCs w:val="28"/>
          <w:lang w:val="uk-UA" w:eastAsia="ru-RU"/>
        </w:rPr>
      </w:pPr>
      <w:r w:rsidRPr="00057E55">
        <w:rPr>
          <w:rFonts w:ascii="Times New Roman" w:hAnsi="Times New Roman"/>
          <w:sz w:val="28"/>
          <w:szCs w:val="28"/>
          <w:lang w:val="uk-UA"/>
        </w:rPr>
        <w:t xml:space="preserve">Положення даного проекту Закону </w:t>
      </w:r>
      <w:r w:rsidRPr="00057E55">
        <w:rPr>
          <w:rFonts w:ascii="Times New Roman" w:hAnsi="Times New Roman"/>
          <w:i/>
          <w:sz w:val="28"/>
          <w:szCs w:val="28"/>
          <w:u w:val="single"/>
          <w:lang w:val="uk-UA"/>
        </w:rPr>
        <w:t>не суперечать</w:t>
      </w:r>
      <w:r w:rsidRPr="00057E55">
        <w:rPr>
          <w:rFonts w:ascii="Times New Roman" w:hAnsi="Times New Roman"/>
          <w:sz w:val="28"/>
          <w:szCs w:val="28"/>
          <w:lang w:val="uk-UA"/>
        </w:rPr>
        <w:t xml:space="preserve"> </w:t>
      </w:r>
      <w:r w:rsidRPr="00057E55">
        <w:rPr>
          <w:rFonts w:ascii="Times New Roman" w:hAnsi="Times New Roman"/>
          <w:bCs/>
          <w:sz w:val="28"/>
          <w:szCs w:val="28"/>
          <w:lang w:val="uk-UA"/>
        </w:rPr>
        <w:t>Основним принципам</w:t>
      </w:r>
      <w:r w:rsidR="00E63744" w:rsidRPr="00057E55">
        <w:rPr>
          <w:rFonts w:ascii="Times New Roman" w:hAnsi="Times New Roman"/>
          <w:bCs/>
          <w:sz w:val="28"/>
          <w:szCs w:val="28"/>
          <w:lang w:val="uk-UA"/>
        </w:rPr>
        <w:t xml:space="preserve"> незалежності судових органів</w:t>
      </w:r>
      <w:bookmarkStart w:id="0" w:name="o2"/>
      <w:bookmarkEnd w:id="0"/>
      <w:r w:rsidR="00057E55">
        <w:rPr>
          <w:rFonts w:ascii="Times New Roman" w:hAnsi="Times New Roman"/>
          <w:bCs/>
          <w:sz w:val="28"/>
          <w:szCs w:val="28"/>
          <w:lang w:val="uk-UA"/>
        </w:rPr>
        <w:t>,</w:t>
      </w:r>
      <w:r w:rsidR="00E63744" w:rsidRPr="00057E55">
        <w:rPr>
          <w:rFonts w:ascii="Times New Roman" w:hAnsi="Times New Roman"/>
          <w:bCs/>
          <w:sz w:val="28"/>
          <w:szCs w:val="28"/>
          <w:lang w:val="uk-UA"/>
        </w:rPr>
        <w:t xml:space="preserve"> </w:t>
      </w:r>
      <w:r w:rsidR="00057E55">
        <w:rPr>
          <w:rFonts w:ascii="Times New Roman" w:hAnsi="Times New Roman"/>
          <w:bCs/>
          <w:sz w:val="28"/>
          <w:szCs w:val="28"/>
          <w:lang w:val="uk-UA"/>
        </w:rPr>
        <w:t>схвалених</w:t>
      </w:r>
      <w:r w:rsidR="00E63744" w:rsidRPr="00057E55">
        <w:rPr>
          <w:rFonts w:ascii="Times New Roman" w:hAnsi="Times New Roman"/>
          <w:bCs/>
          <w:sz w:val="28"/>
          <w:szCs w:val="28"/>
          <w:lang w:val="uk-UA"/>
        </w:rPr>
        <w:t xml:space="preserve"> резолюціями 40/32 та 40/146 Генеральної Асамблеї</w:t>
      </w:r>
      <w:r w:rsidRPr="00057E55">
        <w:rPr>
          <w:rFonts w:ascii="Times New Roman" w:hAnsi="Times New Roman"/>
          <w:bCs/>
          <w:sz w:val="28"/>
          <w:szCs w:val="28"/>
          <w:lang w:val="uk-UA"/>
        </w:rPr>
        <w:t xml:space="preserve"> </w:t>
      </w:r>
      <w:r w:rsidR="00E63744" w:rsidRPr="00057E55">
        <w:rPr>
          <w:rFonts w:ascii="Times New Roman" w:hAnsi="Times New Roman"/>
          <w:bCs/>
          <w:sz w:val="28"/>
          <w:szCs w:val="28"/>
          <w:lang w:val="uk-UA"/>
        </w:rPr>
        <w:t>від 29 листопада та 13 грудня 1985 року</w:t>
      </w:r>
      <w:r w:rsidRPr="00057E55">
        <w:rPr>
          <w:rFonts w:ascii="Times New Roman" w:hAnsi="Times New Roman"/>
          <w:bCs/>
          <w:sz w:val="28"/>
          <w:szCs w:val="28"/>
          <w:lang w:val="uk-UA"/>
        </w:rPr>
        <w:t>, що визначають</w:t>
      </w:r>
      <w:r w:rsidRPr="00057E55">
        <w:rPr>
          <w:rFonts w:ascii="Times New Roman" w:hAnsi="Times New Roman"/>
          <w:b/>
          <w:bCs/>
          <w:sz w:val="28"/>
          <w:szCs w:val="28"/>
          <w:lang w:val="uk-UA"/>
        </w:rPr>
        <w:t>: «</w:t>
      </w:r>
      <w:bookmarkStart w:id="1" w:name="o33"/>
      <w:bookmarkEnd w:id="1"/>
      <w:r w:rsidR="005F5EA3" w:rsidRPr="005F5EA3">
        <w:rPr>
          <w:rFonts w:ascii="Times New Roman" w:hAnsi="Times New Roman"/>
          <w:sz w:val="28"/>
          <w:szCs w:val="28"/>
          <w:lang w:val="uk-UA" w:eastAsia="uk-UA"/>
        </w:rPr>
        <w:t>враховуючи, що шостий Конгрес Організації Об'єднаних Націй  з</w:t>
      </w:r>
      <w:r w:rsidRPr="00057E55">
        <w:rPr>
          <w:rFonts w:ascii="Times New Roman" w:hAnsi="Times New Roman"/>
          <w:sz w:val="28"/>
          <w:szCs w:val="28"/>
          <w:lang w:val="uk-UA"/>
        </w:rPr>
        <w:t xml:space="preserve"> </w:t>
      </w:r>
      <w:r w:rsidR="005F5EA3" w:rsidRPr="005F5EA3">
        <w:rPr>
          <w:rFonts w:ascii="Times New Roman" w:hAnsi="Times New Roman"/>
          <w:sz w:val="28"/>
          <w:szCs w:val="28"/>
          <w:lang w:val="uk-UA" w:eastAsia="uk-UA"/>
        </w:rPr>
        <w:t>профілактики  злочинності  і поводження з правопорушниками в своїй резолюції 16 просив Комітет профілактики злочинності та боротьби з</w:t>
      </w:r>
      <w:r w:rsidRPr="00057E55">
        <w:rPr>
          <w:rFonts w:ascii="Times New Roman" w:hAnsi="Times New Roman"/>
          <w:sz w:val="28"/>
          <w:szCs w:val="28"/>
          <w:lang w:val="uk-UA"/>
        </w:rPr>
        <w:t xml:space="preserve"> </w:t>
      </w:r>
      <w:r w:rsidR="005F5EA3" w:rsidRPr="005F5EA3">
        <w:rPr>
          <w:rFonts w:ascii="Times New Roman" w:hAnsi="Times New Roman"/>
          <w:sz w:val="28"/>
          <w:szCs w:val="28"/>
          <w:lang w:val="uk-UA" w:eastAsia="uk-UA"/>
        </w:rPr>
        <w:t>нею включити до першочергових завдань розробку керівних принципів,</w:t>
      </w:r>
      <w:r w:rsidRPr="00057E55">
        <w:rPr>
          <w:rFonts w:ascii="Times New Roman" w:hAnsi="Times New Roman"/>
          <w:sz w:val="28"/>
          <w:szCs w:val="28"/>
          <w:lang w:val="uk-UA"/>
        </w:rPr>
        <w:t xml:space="preserve"> </w:t>
      </w:r>
      <w:r w:rsidR="005F5EA3" w:rsidRPr="005F5EA3">
        <w:rPr>
          <w:rFonts w:ascii="Times New Roman" w:hAnsi="Times New Roman"/>
          <w:sz w:val="28"/>
          <w:szCs w:val="28"/>
          <w:lang w:val="uk-UA" w:eastAsia="uk-UA"/>
        </w:rPr>
        <w:t>що  стосуються  незалежності  суддів</w:t>
      </w:r>
      <w:r w:rsidRPr="00057E55">
        <w:rPr>
          <w:rFonts w:ascii="Times New Roman" w:hAnsi="Times New Roman"/>
          <w:sz w:val="28"/>
          <w:szCs w:val="28"/>
          <w:lang w:val="uk-UA"/>
        </w:rPr>
        <w:t xml:space="preserve">   та   відбору,   професійної </w:t>
      </w:r>
      <w:r w:rsidR="005F5EA3" w:rsidRPr="005F5EA3">
        <w:rPr>
          <w:rFonts w:ascii="Times New Roman" w:hAnsi="Times New Roman"/>
          <w:sz w:val="28"/>
          <w:szCs w:val="28"/>
          <w:lang w:val="uk-UA" w:eastAsia="uk-UA"/>
        </w:rPr>
        <w:t>підготовки</w:t>
      </w:r>
      <w:r w:rsidRPr="00057E55">
        <w:rPr>
          <w:rFonts w:ascii="Times New Roman" w:hAnsi="Times New Roman"/>
          <w:sz w:val="28"/>
          <w:szCs w:val="28"/>
          <w:lang w:val="uk-UA"/>
        </w:rPr>
        <w:t xml:space="preserve"> і статусу суддів та прокурорів;</w:t>
      </w:r>
      <w:bookmarkStart w:id="2" w:name="o34"/>
      <w:bookmarkEnd w:id="2"/>
      <w:r w:rsidRPr="00057E55">
        <w:rPr>
          <w:rFonts w:ascii="Times New Roman" w:hAnsi="Times New Roman"/>
          <w:sz w:val="28"/>
          <w:szCs w:val="28"/>
          <w:lang w:val="uk-UA"/>
        </w:rPr>
        <w:t xml:space="preserve"> </w:t>
      </w:r>
      <w:r w:rsidR="005F5EA3" w:rsidRPr="005F5EA3">
        <w:rPr>
          <w:rFonts w:ascii="Times New Roman" w:hAnsi="Times New Roman"/>
          <w:sz w:val="28"/>
          <w:szCs w:val="28"/>
          <w:lang w:val="uk-UA" w:eastAsia="uk-UA"/>
        </w:rPr>
        <w:t xml:space="preserve">враховуючи в  зв'язку  з  цим, </w:t>
      </w:r>
      <w:r w:rsidRPr="00057E55">
        <w:rPr>
          <w:rFonts w:ascii="Times New Roman" w:hAnsi="Times New Roman"/>
          <w:sz w:val="28"/>
          <w:szCs w:val="28"/>
          <w:lang w:val="uk-UA"/>
        </w:rPr>
        <w:t xml:space="preserve"> що  потрібно  в  першу  чергу </w:t>
      </w:r>
      <w:r w:rsidR="005F5EA3" w:rsidRPr="005F5EA3">
        <w:rPr>
          <w:rFonts w:ascii="Times New Roman" w:hAnsi="Times New Roman"/>
          <w:sz w:val="28"/>
          <w:szCs w:val="28"/>
          <w:lang w:val="uk-UA" w:eastAsia="uk-UA"/>
        </w:rPr>
        <w:t>розглянути   питання   про  роль  су</w:t>
      </w:r>
      <w:r w:rsidRPr="00057E55">
        <w:rPr>
          <w:rFonts w:ascii="Times New Roman" w:hAnsi="Times New Roman"/>
          <w:sz w:val="28"/>
          <w:szCs w:val="28"/>
          <w:lang w:val="uk-UA"/>
        </w:rPr>
        <w:t xml:space="preserve">дів  у  системі  правосуддя  і </w:t>
      </w:r>
      <w:r w:rsidR="005F5EA3" w:rsidRPr="005F5EA3">
        <w:rPr>
          <w:rFonts w:ascii="Times New Roman" w:hAnsi="Times New Roman"/>
          <w:sz w:val="28"/>
          <w:szCs w:val="28"/>
          <w:lang w:val="uk-UA" w:eastAsia="uk-UA"/>
        </w:rPr>
        <w:t>важливість їхнього відбору, підготовки й поведінки</w:t>
      </w:r>
      <w:r w:rsidRPr="00057E55">
        <w:rPr>
          <w:rFonts w:ascii="Times New Roman" w:hAnsi="Times New Roman"/>
          <w:sz w:val="28"/>
          <w:szCs w:val="28"/>
          <w:lang w:val="uk-UA"/>
        </w:rPr>
        <w:t xml:space="preserve">; </w:t>
      </w:r>
      <w:r w:rsidR="005F5EA3" w:rsidRPr="00057E55">
        <w:rPr>
          <w:rFonts w:ascii="Times New Roman" w:hAnsi="Times New Roman"/>
          <w:sz w:val="28"/>
          <w:szCs w:val="28"/>
          <w:lang w:val="uk-UA"/>
        </w:rPr>
        <w:t xml:space="preserve">Особи,  відібрані для судових посад,  повинні мати високі </w:t>
      </w:r>
      <w:r w:rsidR="00151BFF" w:rsidRPr="00057E55">
        <w:rPr>
          <w:rFonts w:ascii="Times New Roman" w:hAnsi="Times New Roman"/>
          <w:sz w:val="28"/>
          <w:szCs w:val="28"/>
          <w:lang w:val="uk-UA"/>
        </w:rPr>
        <w:t>моральні</w:t>
      </w:r>
      <w:r w:rsidR="00151BFF" w:rsidRPr="00057E55">
        <w:rPr>
          <w:sz w:val="28"/>
          <w:szCs w:val="28"/>
          <w:lang w:val="uk-UA"/>
        </w:rPr>
        <w:t xml:space="preserve">  </w:t>
      </w:r>
      <w:r w:rsidR="005F5EA3" w:rsidRPr="00057E55">
        <w:rPr>
          <w:rFonts w:ascii="Times New Roman" w:hAnsi="Times New Roman"/>
          <w:sz w:val="28"/>
          <w:szCs w:val="28"/>
          <w:lang w:val="uk-UA"/>
        </w:rPr>
        <w:t xml:space="preserve">якості  і  здібності,  а  також  відповідну  підбору   і кваліфікацію  </w:t>
      </w:r>
      <w:r w:rsidR="005F5EA3" w:rsidRPr="00151BFF">
        <w:rPr>
          <w:rFonts w:ascii="Times New Roman" w:hAnsi="Times New Roman"/>
          <w:sz w:val="28"/>
          <w:szCs w:val="28"/>
        </w:rPr>
        <w:t xml:space="preserve">в  </w:t>
      </w:r>
      <w:proofErr w:type="spellStart"/>
      <w:r w:rsidR="005F5EA3" w:rsidRPr="00151BFF">
        <w:rPr>
          <w:rFonts w:ascii="Times New Roman" w:hAnsi="Times New Roman"/>
          <w:sz w:val="28"/>
          <w:szCs w:val="28"/>
        </w:rPr>
        <w:t>галузі</w:t>
      </w:r>
      <w:proofErr w:type="spellEnd"/>
      <w:r w:rsidR="005F5EA3" w:rsidRPr="00151BFF">
        <w:rPr>
          <w:rFonts w:ascii="Times New Roman" w:hAnsi="Times New Roman"/>
          <w:sz w:val="28"/>
          <w:szCs w:val="28"/>
        </w:rPr>
        <w:t xml:space="preserve">  права.  Будь-який метод підбирання суддів мусить  гарантувати  від  призначення  суддів  за   неправомірними мотивами</w:t>
      </w:r>
      <w:r w:rsidRPr="00151BFF">
        <w:rPr>
          <w:rFonts w:ascii="Times New Roman" w:hAnsi="Times New Roman"/>
          <w:sz w:val="28"/>
          <w:szCs w:val="28"/>
        </w:rPr>
        <w:t xml:space="preserve">». </w:t>
      </w:r>
    </w:p>
    <w:p w:rsidR="00F72CFF" w:rsidRPr="00151BFF" w:rsidRDefault="00F72CFF" w:rsidP="00F72CFF">
      <w:pPr>
        <w:rPr>
          <w:szCs w:val="28"/>
          <w:lang w:val="uk-UA"/>
        </w:rPr>
      </w:pPr>
      <w:r w:rsidRPr="00151BFF">
        <w:rPr>
          <w:szCs w:val="28"/>
        </w:rPr>
        <w:tab/>
      </w:r>
      <w:proofErr w:type="spellStart"/>
      <w:proofErr w:type="gramStart"/>
      <w:r w:rsidRPr="00151BFF">
        <w:rPr>
          <w:szCs w:val="28"/>
        </w:rPr>
        <w:t>Також</w:t>
      </w:r>
      <w:proofErr w:type="spellEnd"/>
      <w:r w:rsidRPr="00151BFF">
        <w:rPr>
          <w:szCs w:val="28"/>
        </w:rPr>
        <w:t xml:space="preserve">, </w:t>
      </w:r>
      <w:r w:rsidRPr="00151BFF">
        <w:rPr>
          <w:szCs w:val="28"/>
          <w:lang w:val="uk-UA"/>
        </w:rPr>
        <w:t xml:space="preserve"> </w:t>
      </w:r>
      <w:r w:rsidR="00AB13FE" w:rsidRPr="00151BFF">
        <w:rPr>
          <w:szCs w:val="28"/>
          <w:lang w:val="uk-UA"/>
        </w:rPr>
        <w:t>положення</w:t>
      </w:r>
      <w:proofErr w:type="gramEnd"/>
      <w:r w:rsidR="00AB13FE" w:rsidRPr="00151BFF">
        <w:rPr>
          <w:szCs w:val="28"/>
          <w:lang w:val="uk-UA"/>
        </w:rPr>
        <w:t xml:space="preserve"> законопроекту </w:t>
      </w:r>
      <w:r w:rsidR="00AB13FE" w:rsidRPr="00151BFF">
        <w:rPr>
          <w:i/>
          <w:szCs w:val="28"/>
          <w:u w:val="single"/>
          <w:lang w:val="uk-UA"/>
        </w:rPr>
        <w:t>не суперечать</w:t>
      </w:r>
      <w:r w:rsidR="00AB13FE" w:rsidRPr="00151BFF">
        <w:rPr>
          <w:szCs w:val="28"/>
          <w:lang w:val="uk-UA"/>
        </w:rPr>
        <w:t xml:space="preserve"> </w:t>
      </w:r>
      <w:r w:rsidRPr="00151BFF">
        <w:rPr>
          <w:szCs w:val="28"/>
          <w:lang w:val="uk-UA"/>
        </w:rPr>
        <w:t>пункт</w:t>
      </w:r>
      <w:r w:rsidR="00AB13FE" w:rsidRPr="00151BFF">
        <w:rPr>
          <w:szCs w:val="28"/>
          <w:lang w:val="uk-UA"/>
        </w:rPr>
        <w:t>у 2.1.</w:t>
      </w:r>
      <w:proofErr w:type="spellStart"/>
      <w:r w:rsidRPr="00151BFF">
        <w:rPr>
          <w:szCs w:val="28"/>
        </w:rPr>
        <w:t>Європейської</w:t>
      </w:r>
      <w:proofErr w:type="spellEnd"/>
      <w:r w:rsidRPr="00151BFF">
        <w:rPr>
          <w:szCs w:val="28"/>
        </w:rPr>
        <w:t xml:space="preserve"> </w:t>
      </w:r>
      <w:proofErr w:type="spellStart"/>
      <w:r w:rsidRPr="00151BFF">
        <w:rPr>
          <w:szCs w:val="28"/>
        </w:rPr>
        <w:t>хартії</w:t>
      </w:r>
      <w:proofErr w:type="spellEnd"/>
      <w:r w:rsidRPr="00151BFF">
        <w:rPr>
          <w:szCs w:val="28"/>
        </w:rPr>
        <w:t xml:space="preserve"> про з</w:t>
      </w:r>
      <w:r w:rsidR="005D61E3">
        <w:rPr>
          <w:szCs w:val="28"/>
        </w:rPr>
        <w:t xml:space="preserve">акон </w:t>
      </w:r>
      <w:r w:rsidR="005D61E3">
        <w:rPr>
          <w:szCs w:val="28"/>
          <w:lang w:val="uk-UA"/>
        </w:rPr>
        <w:t>«</w:t>
      </w:r>
      <w:r w:rsidR="005D61E3">
        <w:rPr>
          <w:szCs w:val="28"/>
        </w:rPr>
        <w:t xml:space="preserve">Про статус </w:t>
      </w:r>
      <w:proofErr w:type="spellStart"/>
      <w:r w:rsidR="005D61E3">
        <w:rPr>
          <w:szCs w:val="28"/>
        </w:rPr>
        <w:t>суддів</w:t>
      </w:r>
      <w:proofErr w:type="spellEnd"/>
      <w:r w:rsidR="005D61E3">
        <w:rPr>
          <w:szCs w:val="28"/>
          <w:lang w:val="uk-UA"/>
        </w:rPr>
        <w:t>»</w:t>
      </w:r>
      <w:r w:rsidR="00AB13FE" w:rsidRPr="00151BFF">
        <w:rPr>
          <w:szCs w:val="28"/>
          <w:lang w:val="uk-UA"/>
        </w:rPr>
        <w:t>.</w:t>
      </w:r>
    </w:p>
    <w:p w:rsidR="007343AE" w:rsidRDefault="00AB13FE" w:rsidP="00AB13FE">
      <w:pPr>
        <w:jc w:val="both"/>
        <w:rPr>
          <w:szCs w:val="28"/>
          <w:lang w:val="uk-UA"/>
        </w:rPr>
      </w:pPr>
      <w:r w:rsidRPr="00151BFF">
        <w:rPr>
          <w:szCs w:val="28"/>
          <w:lang w:val="uk-UA"/>
        </w:rPr>
        <w:tab/>
      </w:r>
      <w:proofErr w:type="spellStart"/>
      <w:r w:rsidRPr="00151BFF">
        <w:rPr>
          <w:szCs w:val="28"/>
          <w:lang w:val="uk-UA"/>
        </w:rPr>
        <w:t>Додамо</w:t>
      </w:r>
      <w:proofErr w:type="spellEnd"/>
      <w:r w:rsidRPr="00151BFF">
        <w:rPr>
          <w:szCs w:val="28"/>
          <w:lang w:val="uk-UA"/>
        </w:rPr>
        <w:t xml:space="preserve">, що </w:t>
      </w:r>
      <w:r w:rsidR="00C05EB1" w:rsidRPr="00151BFF">
        <w:rPr>
          <w:szCs w:val="28"/>
          <w:lang w:val="uk-UA"/>
        </w:rPr>
        <w:t xml:space="preserve">положення запропоновані даним проектом Закону </w:t>
      </w:r>
      <w:r w:rsidR="00906CE6">
        <w:rPr>
          <w:i/>
          <w:szCs w:val="28"/>
          <w:u w:val="single"/>
          <w:lang w:val="uk-UA"/>
        </w:rPr>
        <w:t>відповідає</w:t>
      </w:r>
      <w:r w:rsidR="00151BFF" w:rsidRPr="00151BFF">
        <w:rPr>
          <w:szCs w:val="28"/>
          <w:lang w:val="uk-UA"/>
        </w:rPr>
        <w:t xml:space="preserve"> пунктам</w:t>
      </w:r>
      <w:r w:rsidRPr="00151BFF">
        <w:rPr>
          <w:szCs w:val="28"/>
          <w:lang w:val="uk-UA"/>
        </w:rPr>
        <w:t xml:space="preserve"> 79 та 80 висновку Венеціанської комісії щодо реформи Конституційного </w:t>
      </w:r>
      <w:r w:rsidRPr="00151BFF">
        <w:rPr>
          <w:szCs w:val="28"/>
        </w:rPr>
        <w:t>Су</w:t>
      </w:r>
      <w:proofErr w:type="spellStart"/>
      <w:r w:rsidR="00151BFF">
        <w:rPr>
          <w:szCs w:val="28"/>
          <w:lang w:val="uk-UA"/>
        </w:rPr>
        <w:t>ду</w:t>
      </w:r>
      <w:proofErr w:type="spellEnd"/>
      <w:r w:rsidR="00151BFF">
        <w:rPr>
          <w:szCs w:val="28"/>
          <w:lang w:val="uk-UA"/>
        </w:rPr>
        <w:t xml:space="preserve"> </w:t>
      </w:r>
      <w:r w:rsidRPr="00151BFF">
        <w:rPr>
          <w:szCs w:val="28"/>
          <w:lang w:val="uk-UA"/>
        </w:rPr>
        <w:t>від 10 грудня 2020 року, де зазначено наступне: «</w:t>
      </w:r>
      <w:r w:rsidR="00C05EB1" w:rsidRPr="00151BFF">
        <w:rPr>
          <w:szCs w:val="28"/>
          <w:lang w:val="uk-UA"/>
        </w:rPr>
        <w:t>о</w:t>
      </w:r>
      <w:r w:rsidRPr="00151BFF">
        <w:rPr>
          <w:szCs w:val="28"/>
          <w:lang w:val="uk-UA"/>
        </w:rPr>
        <w:t xml:space="preserve">ргану зі схожим - або навіть таким самим - міжнародним компонентом може бути доручено оцінювання кандидатів на посаду судді Конституційного Суду. До такого перевіряючого органу могли б також входити представники громадянського суспільства, які, можливо, входять до складу існуючої Громадської ради доброчесності, яка консультує щодо якостей кандидатів на посади суддів звичайних судів. Крім того, можна отримати досвід міжнародних експертів з високою репутацією (наприклад, колишніх </w:t>
      </w:r>
      <w:r w:rsidR="00C05EB1" w:rsidRPr="00151BFF">
        <w:rPr>
          <w:szCs w:val="28"/>
          <w:lang w:val="uk-UA"/>
        </w:rPr>
        <w:t>голів</w:t>
      </w:r>
      <w:r w:rsidRPr="00151BFF">
        <w:rPr>
          <w:szCs w:val="28"/>
          <w:lang w:val="uk-UA"/>
        </w:rPr>
        <w:t xml:space="preserve"> або суддів Європейського суду з прав людини) щодо оцінки якостей кандидатів у сфері порівняльного конституціоналізму чи захисту </w:t>
      </w:r>
      <w:r w:rsidR="00C05EB1" w:rsidRPr="00151BFF">
        <w:rPr>
          <w:szCs w:val="28"/>
          <w:lang w:val="uk-UA"/>
        </w:rPr>
        <w:t>прав людини</w:t>
      </w:r>
      <w:r w:rsidRPr="00151BFF">
        <w:rPr>
          <w:szCs w:val="28"/>
          <w:lang w:val="uk-UA"/>
        </w:rPr>
        <w:t xml:space="preserve">. Прикладами такої експертизи на європейському рівні є </w:t>
      </w:r>
      <w:r w:rsidR="00C05EB1" w:rsidRPr="00151BFF">
        <w:rPr>
          <w:szCs w:val="28"/>
          <w:lang w:val="uk-UA"/>
        </w:rPr>
        <w:t>стаття</w:t>
      </w:r>
      <w:r w:rsidRPr="00151BFF">
        <w:rPr>
          <w:szCs w:val="28"/>
          <w:lang w:val="uk-UA"/>
        </w:rPr>
        <w:t xml:space="preserve"> 255 ДФЄС  для Суду Європейського Союзу та Консультативна група експертів </w:t>
      </w:r>
      <w:r w:rsidR="00C05EB1" w:rsidRPr="00151BFF">
        <w:rPr>
          <w:szCs w:val="28"/>
          <w:lang w:val="uk-UA"/>
        </w:rPr>
        <w:t>щодо питань обрання</w:t>
      </w:r>
      <w:r w:rsidRPr="00151BFF">
        <w:rPr>
          <w:szCs w:val="28"/>
          <w:lang w:val="uk-UA"/>
        </w:rPr>
        <w:t xml:space="preserve"> кандидатів на посаду судді Європейського суду з прав людини</w:t>
      </w:r>
      <w:r w:rsidR="00C05EB1" w:rsidRPr="00151BFF">
        <w:rPr>
          <w:szCs w:val="28"/>
          <w:lang w:val="uk-UA"/>
        </w:rPr>
        <w:t>»</w:t>
      </w:r>
      <w:r w:rsidR="00151BFF" w:rsidRPr="00151BFF">
        <w:rPr>
          <w:szCs w:val="28"/>
          <w:lang w:val="uk-UA"/>
        </w:rPr>
        <w:t>.</w:t>
      </w:r>
      <w:r w:rsidR="00C05EB1" w:rsidRPr="00151BFF">
        <w:rPr>
          <w:szCs w:val="28"/>
          <w:lang w:val="uk-UA"/>
        </w:rPr>
        <w:t xml:space="preserve"> </w:t>
      </w:r>
      <w:r w:rsidR="007343AE">
        <w:rPr>
          <w:szCs w:val="28"/>
          <w:lang w:val="uk-UA"/>
        </w:rPr>
        <w:br w:type="page"/>
      </w:r>
    </w:p>
    <w:p w:rsidR="00AB13FE" w:rsidRDefault="00AB13FE" w:rsidP="00AB13FE">
      <w:pPr>
        <w:jc w:val="both"/>
        <w:rPr>
          <w:szCs w:val="28"/>
          <w:lang w:val="uk-UA"/>
        </w:rPr>
      </w:pPr>
    </w:p>
    <w:p w:rsidR="00906CE6" w:rsidRPr="00151BFF" w:rsidRDefault="00906CE6" w:rsidP="00906CE6">
      <w:pPr>
        <w:jc w:val="both"/>
        <w:rPr>
          <w:szCs w:val="28"/>
          <w:lang w:val="uk-UA"/>
        </w:rPr>
      </w:pPr>
      <w:r>
        <w:rPr>
          <w:szCs w:val="28"/>
          <w:lang w:val="uk-UA"/>
        </w:rPr>
        <w:tab/>
        <w:t>Стаття 255 Договору про функціонування Європейського Союзу передбачає: «з</w:t>
      </w:r>
      <w:r w:rsidRPr="00906CE6">
        <w:rPr>
          <w:szCs w:val="28"/>
          <w:lang w:val="uk-UA"/>
        </w:rPr>
        <w:t xml:space="preserve"> метою надання висновку щодо придатності кандидатів до виконання обов’язків судді або Генерального адвоката Суду та Суду загальної юрисдикції, перш ніж уряди держав- членів зро</w:t>
      </w:r>
      <w:r>
        <w:rPr>
          <w:szCs w:val="28"/>
          <w:lang w:val="uk-UA"/>
        </w:rPr>
        <w:t>блять призначення, зазначені у с</w:t>
      </w:r>
      <w:r w:rsidRPr="00906CE6">
        <w:rPr>
          <w:szCs w:val="28"/>
          <w:lang w:val="uk-UA"/>
        </w:rPr>
        <w:t>таттях 2</w:t>
      </w:r>
      <w:r>
        <w:rPr>
          <w:szCs w:val="28"/>
          <w:lang w:val="uk-UA"/>
        </w:rPr>
        <w:t xml:space="preserve">53 та 254, створюється колегія. </w:t>
      </w:r>
      <w:r w:rsidRPr="00906CE6">
        <w:rPr>
          <w:szCs w:val="28"/>
          <w:lang w:val="uk-UA"/>
        </w:rPr>
        <w:t>До складу колегії входять сім осіб, що добираються з-поміж колишніх членів Суду та Суду загальної юрисдикції, членів національних вищих судів та юристів визнаної компетентності, одна особа з яких пропонується Європейським Парламентом. Рада ухвалює рішення, що встановлює правила роботи колегії, та рі</w:t>
      </w:r>
      <w:r w:rsidR="00A661C9">
        <w:rPr>
          <w:szCs w:val="28"/>
          <w:lang w:val="uk-UA"/>
        </w:rPr>
        <w:t>шення про призначення її членів</w:t>
      </w:r>
      <w:r>
        <w:rPr>
          <w:szCs w:val="28"/>
          <w:lang w:val="uk-UA"/>
        </w:rPr>
        <w:t xml:space="preserve">», а отже положення проекту Закону </w:t>
      </w:r>
      <w:r w:rsidRPr="00906CE6">
        <w:rPr>
          <w:i/>
          <w:szCs w:val="28"/>
          <w:u w:val="single"/>
          <w:lang w:val="uk-UA"/>
        </w:rPr>
        <w:t>відповідають</w:t>
      </w:r>
      <w:r>
        <w:rPr>
          <w:szCs w:val="28"/>
          <w:lang w:val="uk-UA"/>
        </w:rPr>
        <w:t xml:space="preserve"> вказаній статті.</w:t>
      </w:r>
    </w:p>
    <w:p w:rsidR="005F5EA3" w:rsidRPr="00151BFF" w:rsidRDefault="005F5EA3" w:rsidP="005F5EA3">
      <w:pPr>
        <w:pStyle w:val="a8"/>
        <w:shd w:val="clear" w:color="auto" w:fill="FFFFFF"/>
        <w:spacing w:before="0" w:beforeAutospacing="0" w:after="0" w:afterAutospacing="0"/>
        <w:jc w:val="both"/>
        <w:rPr>
          <w:sz w:val="28"/>
          <w:szCs w:val="28"/>
        </w:rPr>
      </w:pPr>
    </w:p>
    <w:p w:rsidR="00E25F25" w:rsidRPr="00151BFF" w:rsidRDefault="00543C8E" w:rsidP="00E25F25">
      <w:pPr>
        <w:ind w:firstLine="567"/>
        <w:contextualSpacing/>
        <w:jc w:val="both"/>
        <w:rPr>
          <w:b/>
          <w:szCs w:val="28"/>
        </w:rPr>
      </w:pPr>
      <w:r w:rsidRPr="00151BFF">
        <w:rPr>
          <w:rFonts w:eastAsia="Verdana"/>
          <w:b/>
          <w:bCs/>
          <w:szCs w:val="28"/>
        </w:rPr>
        <w:t>4.</w:t>
      </w:r>
      <w:r w:rsidRPr="00151BFF">
        <w:rPr>
          <w:rFonts w:eastAsia="Verdana"/>
          <w:bCs/>
          <w:szCs w:val="28"/>
        </w:rPr>
        <w:t>   </w:t>
      </w:r>
      <w:proofErr w:type="spellStart"/>
      <w:r w:rsidRPr="00151BFF">
        <w:rPr>
          <w:b/>
          <w:szCs w:val="28"/>
        </w:rPr>
        <w:t>Висновок</w:t>
      </w:r>
      <w:proofErr w:type="spellEnd"/>
      <w:r w:rsidRPr="00151BFF">
        <w:rPr>
          <w:b/>
          <w:szCs w:val="28"/>
        </w:rPr>
        <w:t xml:space="preserve"> </w:t>
      </w:r>
      <w:proofErr w:type="spellStart"/>
      <w:r w:rsidRPr="00151BFF">
        <w:rPr>
          <w:b/>
          <w:szCs w:val="28"/>
        </w:rPr>
        <w:t>Комітету</w:t>
      </w:r>
      <w:proofErr w:type="spellEnd"/>
      <w:r w:rsidRPr="00151BFF">
        <w:rPr>
          <w:b/>
          <w:szCs w:val="28"/>
        </w:rPr>
        <w:t xml:space="preserve"> з </w:t>
      </w:r>
      <w:proofErr w:type="spellStart"/>
      <w:r w:rsidRPr="00151BFF">
        <w:rPr>
          <w:b/>
          <w:szCs w:val="28"/>
        </w:rPr>
        <w:t>питань</w:t>
      </w:r>
      <w:proofErr w:type="spellEnd"/>
      <w:r w:rsidRPr="00151BFF">
        <w:rPr>
          <w:b/>
          <w:szCs w:val="28"/>
        </w:rPr>
        <w:t xml:space="preserve"> </w:t>
      </w:r>
      <w:proofErr w:type="spellStart"/>
      <w:r w:rsidRPr="00151BFF">
        <w:rPr>
          <w:b/>
          <w:szCs w:val="28"/>
        </w:rPr>
        <w:t>інтеграції</w:t>
      </w:r>
      <w:proofErr w:type="spellEnd"/>
      <w:r w:rsidRPr="00151BFF">
        <w:rPr>
          <w:b/>
          <w:szCs w:val="28"/>
        </w:rPr>
        <w:t xml:space="preserve"> </w:t>
      </w:r>
      <w:proofErr w:type="spellStart"/>
      <w:r w:rsidRPr="00151BFF">
        <w:rPr>
          <w:b/>
          <w:szCs w:val="28"/>
        </w:rPr>
        <w:t>України</w:t>
      </w:r>
      <w:proofErr w:type="spellEnd"/>
      <w:r w:rsidRPr="00151BFF">
        <w:rPr>
          <w:b/>
          <w:szCs w:val="28"/>
        </w:rPr>
        <w:t xml:space="preserve"> до </w:t>
      </w:r>
      <w:proofErr w:type="spellStart"/>
      <w:r w:rsidRPr="00151BFF">
        <w:rPr>
          <w:b/>
          <w:szCs w:val="28"/>
        </w:rPr>
        <w:t>Європейського</w:t>
      </w:r>
      <w:proofErr w:type="spellEnd"/>
      <w:r w:rsidRPr="00151BFF">
        <w:rPr>
          <w:b/>
          <w:szCs w:val="28"/>
        </w:rPr>
        <w:t xml:space="preserve"> Союзу</w:t>
      </w:r>
      <w:r w:rsidR="00E25F25" w:rsidRPr="00151BFF">
        <w:rPr>
          <w:b/>
          <w:szCs w:val="28"/>
        </w:rPr>
        <w:t>.</w:t>
      </w:r>
    </w:p>
    <w:p w:rsidR="00E85E02" w:rsidRPr="00151BFF" w:rsidRDefault="00A638A4" w:rsidP="00C05EB1">
      <w:pPr>
        <w:pStyle w:val="3"/>
        <w:shd w:val="clear" w:color="auto" w:fill="FFFFFF"/>
        <w:spacing w:before="0" w:beforeAutospacing="0" w:after="0" w:afterAutospacing="0"/>
        <w:jc w:val="both"/>
        <w:textAlignment w:val="baseline"/>
        <w:rPr>
          <w:sz w:val="28"/>
          <w:szCs w:val="28"/>
        </w:rPr>
      </w:pPr>
      <w:r>
        <w:rPr>
          <w:rFonts w:eastAsia="MS Mincho"/>
          <w:b w:val="0"/>
          <w:sz w:val="28"/>
          <w:szCs w:val="28"/>
        </w:rPr>
        <w:tab/>
      </w:r>
      <w:bookmarkStart w:id="3" w:name="_GoBack"/>
      <w:bookmarkEnd w:id="3"/>
      <w:r w:rsidR="00E25F25" w:rsidRPr="00151BFF">
        <w:rPr>
          <w:rFonts w:eastAsia="MS Mincho"/>
          <w:b w:val="0"/>
          <w:sz w:val="28"/>
          <w:szCs w:val="28"/>
        </w:rPr>
        <w:t xml:space="preserve"> </w:t>
      </w:r>
      <w:r w:rsidR="00543C8E" w:rsidRPr="00151BFF">
        <w:rPr>
          <w:rFonts w:eastAsia="MS Mincho"/>
          <w:b w:val="0"/>
          <w:sz w:val="28"/>
          <w:szCs w:val="28"/>
        </w:rPr>
        <w:t xml:space="preserve">Проект Закону </w:t>
      </w:r>
      <w:r w:rsidR="00C05EB1" w:rsidRPr="00151BFF">
        <w:rPr>
          <w:b w:val="0"/>
          <w:sz w:val="28"/>
          <w:szCs w:val="28"/>
        </w:rPr>
        <w:t>України «Про внесення змі</w:t>
      </w:r>
      <w:r w:rsidR="005D61E3">
        <w:rPr>
          <w:b w:val="0"/>
          <w:sz w:val="28"/>
          <w:szCs w:val="28"/>
        </w:rPr>
        <w:t>ни до статті 12 Закону України «Про Конституційний Суд України»</w:t>
      </w:r>
      <w:r w:rsidR="00C05EB1" w:rsidRPr="00151BFF">
        <w:rPr>
          <w:b w:val="0"/>
          <w:sz w:val="28"/>
          <w:szCs w:val="28"/>
        </w:rPr>
        <w:t xml:space="preserve"> щодо вдосконалення конкурсних засад відбору кандидатур на посаду судді Конституційного Суду України» (реєстр. № 4339 від 06.11.2020 р., </w:t>
      </w:r>
      <w:proofErr w:type="spellStart"/>
      <w:r w:rsidR="00C05EB1" w:rsidRPr="00151BFF">
        <w:rPr>
          <w:b w:val="0"/>
          <w:sz w:val="28"/>
          <w:szCs w:val="28"/>
        </w:rPr>
        <w:t>н.д</w:t>
      </w:r>
      <w:proofErr w:type="spellEnd"/>
      <w:r w:rsidR="00C05EB1" w:rsidRPr="00151BFF">
        <w:rPr>
          <w:b w:val="0"/>
          <w:sz w:val="28"/>
          <w:szCs w:val="28"/>
        </w:rPr>
        <w:t>., П. Порошенко, І. Климпуш-Цинцадзе та інші)</w:t>
      </w:r>
      <w:r w:rsidR="00C05EB1" w:rsidRPr="00151BFF">
        <w:rPr>
          <w:sz w:val="28"/>
          <w:szCs w:val="28"/>
        </w:rPr>
        <w:t xml:space="preserve"> </w:t>
      </w:r>
      <w:r w:rsidR="00906CE6">
        <w:rPr>
          <w:i/>
          <w:sz w:val="28"/>
          <w:szCs w:val="28"/>
          <w:u w:val="single"/>
        </w:rPr>
        <w:t>відповідає</w:t>
      </w:r>
      <w:r w:rsidR="00D11143" w:rsidRPr="00151BFF">
        <w:rPr>
          <w:b w:val="0"/>
          <w:sz w:val="28"/>
          <w:szCs w:val="28"/>
        </w:rPr>
        <w:t xml:space="preserve"> </w:t>
      </w:r>
      <w:r w:rsidR="00391161" w:rsidRPr="00151BFF">
        <w:rPr>
          <w:b w:val="0"/>
          <w:sz w:val="28"/>
          <w:szCs w:val="28"/>
        </w:rPr>
        <w:t xml:space="preserve">міжнародно-правовим зобов’язанням України </w:t>
      </w:r>
      <w:r w:rsidR="00C05EB1" w:rsidRPr="00151BFF">
        <w:rPr>
          <w:b w:val="0"/>
          <w:sz w:val="28"/>
          <w:szCs w:val="28"/>
        </w:rPr>
        <w:t>у сфері європейської інтеграції.</w:t>
      </w:r>
    </w:p>
    <w:p w:rsidR="00C05EB1" w:rsidRPr="00151BFF" w:rsidRDefault="00C05EB1" w:rsidP="00D11143">
      <w:pPr>
        <w:pStyle w:val="3"/>
        <w:shd w:val="clear" w:color="auto" w:fill="FFFFFF"/>
        <w:spacing w:before="0" w:beforeAutospacing="0" w:after="0" w:afterAutospacing="0"/>
        <w:jc w:val="both"/>
        <w:textAlignment w:val="baseline"/>
        <w:rPr>
          <w:b w:val="0"/>
          <w:sz w:val="28"/>
          <w:szCs w:val="28"/>
        </w:rPr>
      </w:pPr>
    </w:p>
    <w:p w:rsidR="008F6447" w:rsidRDefault="008F6447">
      <w:pPr>
        <w:rPr>
          <w:szCs w:val="28"/>
          <w:lang w:val="uk-UA"/>
        </w:rPr>
      </w:pPr>
    </w:p>
    <w:p w:rsidR="00C64B41" w:rsidRDefault="00C64B41">
      <w:pPr>
        <w:rPr>
          <w:szCs w:val="28"/>
          <w:lang w:val="uk-UA"/>
        </w:rPr>
      </w:pPr>
    </w:p>
    <w:p w:rsidR="00C64B41" w:rsidRPr="00C64B41" w:rsidRDefault="00C64B41">
      <w:pPr>
        <w:rPr>
          <w:szCs w:val="28"/>
          <w:lang w:val="uk-UA"/>
        </w:rPr>
      </w:pPr>
    </w:p>
    <w:sectPr w:rsidR="00C64B41" w:rsidRPr="00C64B41">
      <w:head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8ED" w:rsidRDefault="006B18ED" w:rsidP="00B63A89">
      <w:r>
        <w:separator/>
      </w:r>
    </w:p>
  </w:endnote>
  <w:endnote w:type="continuationSeparator" w:id="0">
    <w:p w:rsidR="006B18ED" w:rsidRDefault="006B18ED" w:rsidP="00B6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charset w:val="00"/>
    <w:family w:val="swiss"/>
    <w:pitch w:val="variable"/>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8ED" w:rsidRDefault="006B18ED" w:rsidP="00B63A89">
      <w:r>
        <w:separator/>
      </w:r>
    </w:p>
  </w:footnote>
  <w:footnote w:type="continuationSeparator" w:id="0">
    <w:p w:rsidR="006B18ED" w:rsidRDefault="006B18ED" w:rsidP="00B63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3AE" w:rsidRPr="00AD7F82" w:rsidRDefault="007343AE" w:rsidP="007343AE">
    <w:pPr>
      <w:pStyle w:val="a5"/>
      <w:tabs>
        <w:tab w:val="left" w:pos="5103"/>
      </w:tabs>
      <w:rPr>
        <w:color w:val="002060"/>
        <w:sz w:val="32"/>
        <w:szCs w:val="32"/>
      </w:rPr>
    </w:pPr>
    <w:r w:rsidRPr="0021032F">
      <w:rPr>
        <w:noProof/>
        <w:spacing w:val="20"/>
        <w:sz w:val="34"/>
        <w:szCs w:val="34"/>
        <w:lang w:val="uk-UA" w:eastAsia="uk-UA"/>
      </w:rPr>
      <w:drawing>
        <wp:anchor distT="360045" distB="0" distL="114300" distR="114300" simplePos="0" relativeHeight="251659264" behindDoc="0" locked="0" layoutInCell="1" allowOverlap="1" wp14:anchorId="3BF91DA8" wp14:editId="5EF38DD8">
          <wp:simplePos x="0" y="0"/>
          <wp:positionH relativeFrom="page">
            <wp:align>center</wp:align>
          </wp:positionH>
          <wp:positionV relativeFrom="paragraph">
            <wp:posOffset>-24130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7343AE" w:rsidRPr="00AD7F82" w:rsidRDefault="007343AE" w:rsidP="007343AE">
    <w:pPr>
      <w:pStyle w:val="a5"/>
      <w:tabs>
        <w:tab w:val="left" w:pos="5103"/>
      </w:tabs>
      <w:rPr>
        <w:color w:val="002060"/>
        <w:sz w:val="32"/>
        <w:szCs w:val="32"/>
      </w:rPr>
    </w:pPr>
  </w:p>
  <w:p w:rsidR="007343AE" w:rsidRPr="00AD7F82" w:rsidRDefault="007343AE" w:rsidP="007343AE">
    <w:pPr>
      <w:pStyle w:val="a5"/>
      <w:tabs>
        <w:tab w:val="left" w:pos="5103"/>
      </w:tabs>
      <w:rPr>
        <w:color w:val="002060"/>
        <w:sz w:val="32"/>
        <w:szCs w:val="32"/>
      </w:rPr>
    </w:pPr>
  </w:p>
  <w:p w:rsidR="007343AE" w:rsidRPr="00BF1285" w:rsidRDefault="007343AE" w:rsidP="007343AE">
    <w:pPr>
      <w:pStyle w:val="a5"/>
      <w:tabs>
        <w:tab w:val="left" w:pos="5103"/>
      </w:tabs>
      <w:spacing w:before="80"/>
      <w:jc w:val="center"/>
      <w:rPr>
        <w:color w:val="1829A8"/>
        <w:spacing w:val="20"/>
        <w:sz w:val="34"/>
        <w:szCs w:val="34"/>
      </w:rPr>
    </w:pPr>
    <w:r w:rsidRPr="0021032F">
      <w:rPr>
        <w:color w:val="1829A8"/>
        <w:spacing w:val="20"/>
        <w:sz w:val="34"/>
        <w:szCs w:val="34"/>
        <w:lang w:val="uk-UA"/>
      </w:rPr>
      <w:t>ВЕРХОВНА РАДА УКРАЇНИ</w:t>
    </w:r>
  </w:p>
  <w:p w:rsidR="007343AE" w:rsidRPr="00BF1285" w:rsidRDefault="007343AE" w:rsidP="007343AE">
    <w:pPr>
      <w:pStyle w:val="a5"/>
      <w:tabs>
        <w:tab w:val="left" w:pos="5103"/>
      </w:tabs>
      <w:spacing w:before="100"/>
      <w:jc w:val="center"/>
      <w:rPr>
        <w:b/>
        <w:color w:val="1829A8"/>
        <w:spacing w:val="20"/>
        <w:sz w:val="24"/>
      </w:rPr>
    </w:pPr>
    <w:r w:rsidRPr="00C86266">
      <w:rPr>
        <w:b/>
        <w:color w:val="1829A8"/>
        <w:spacing w:val="20"/>
        <w:sz w:val="24"/>
        <w:lang w:val="uk-UA"/>
      </w:rPr>
      <w:t>Комітет з питань</w:t>
    </w:r>
    <w:r>
      <w:rPr>
        <w:b/>
        <w:color w:val="1829A8"/>
        <w:spacing w:val="20"/>
        <w:sz w:val="24"/>
        <w:lang w:val="uk-UA"/>
      </w:rPr>
      <w:t xml:space="preserve"> інтеграції України до Європейського Союзу</w:t>
    </w:r>
  </w:p>
  <w:p w:rsidR="007343AE" w:rsidRPr="00BF1285" w:rsidRDefault="007343AE" w:rsidP="007343AE">
    <w:pPr>
      <w:pStyle w:val="a5"/>
      <w:tabs>
        <w:tab w:val="left" w:pos="5103"/>
      </w:tabs>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Pr>
        <w:color w:val="1829A8"/>
        <w:sz w:val="20"/>
        <w:szCs w:val="20"/>
        <w:lang w:val="uk-UA"/>
      </w:rPr>
      <w:t xml:space="preserve">: </w:t>
    </w:r>
    <w:r w:rsidRPr="00A833C8">
      <w:rPr>
        <w:color w:val="1829A8"/>
        <w:sz w:val="20"/>
        <w:szCs w:val="20"/>
        <w:lang w:val="uk-UA"/>
      </w:rPr>
      <w:t>2</w:t>
    </w:r>
    <w:r>
      <w:rPr>
        <w:color w:val="1829A8"/>
        <w:sz w:val="20"/>
        <w:szCs w:val="20"/>
        <w:lang w:val="uk-UA"/>
      </w:rPr>
      <w:t>55</w:t>
    </w:r>
    <w:r w:rsidRPr="00A833C8">
      <w:rPr>
        <w:color w:val="1829A8"/>
        <w:sz w:val="20"/>
        <w:szCs w:val="20"/>
        <w:lang w:val="uk-UA"/>
      </w:rPr>
      <w:t>-</w:t>
    </w:r>
    <w:r>
      <w:rPr>
        <w:color w:val="1829A8"/>
        <w:sz w:val="20"/>
        <w:szCs w:val="20"/>
        <w:lang w:val="uk-UA"/>
      </w:rPr>
      <w:t>34</w:t>
    </w:r>
    <w:r w:rsidRPr="00A833C8">
      <w:rPr>
        <w:color w:val="1829A8"/>
        <w:sz w:val="20"/>
        <w:szCs w:val="20"/>
        <w:lang w:val="uk-UA"/>
      </w:rPr>
      <w:t>-</w:t>
    </w:r>
    <w:r>
      <w:rPr>
        <w:color w:val="1829A8"/>
        <w:sz w:val="20"/>
        <w:szCs w:val="20"/>
        <w:lang w:val="uk-UA"/>
      </w:rPr>
      <w:t>42, факс</w:t>
    </w:r>
    <w:r w:rsidRPr="00BF1285">
      <w:rPr>
        <w:color w:val="1829A8"/>
        <w:sz w:val="20"/>
        <w:szCs w:val="20"/>
      </w:rPr>
      <w:t>:</w:t>
    </w:r>
    <w:r>
      <w:rPr>
        <w:color w:val="1829A8"/>
        <w:sz w:val="20"/>
        <w:szCs w:val="20"/>
        <w:lang w:val="uk-UA"/>
      </w:rPr>
      <w:t xml:space="preserve"> 255-33-13, </w:t>
    </w:r>
    <w:r>
      <w:rPr>
        <w:color w:val="1829A8"/>
        <w:sz w:val="20"/>
        <w:szCs w:val="20"/>
      </w:rPr>
      <w:t>e</w:t>
    </w:r>
    <w:r w:rsidRPr="00BF1285">
      <w:rPr>
        <w:color w:val="1829A8"/>
        <w:sz w:val="20"/>
        <w:szCs w:val="20"/>
      </w:rPr>
      <w:t>-</w:t>
    </w:r>
    <w:proofErr w:type="spellStart"/>
    <w:r>
      <w:rPr>
        <w:color w:val="1829A8"/>
        <w:sz w:val="20"/>
        <w:szCs w:val="20"/>
      </w:rPr>
      <w:t>mail</w:t>
    </w:r>
    <w:proofErr w:type="spellEnd"/>
    <w:r w:rsidRPr="00BF1285">
      <w:rPr>
        <w:color w:val="1829A8"/>
        <w:sz w:val="20"/>
        <w:szCs w:val="20"/>
      </w:rPr>
      <w:t xml:space="preserve">: </w:t>
    </w:r>
    <w:r>
      <w:rPr>
        <w:color w:val="1829A8"/>
        <w:sz w:val="20"/>
        <w:szCs w:val="20"/>
      </w:rPr>
      <w:t>comeuroint</w:t>
    </w:r>
    <w:r w:rsidRPr="00BF1285">
      <w:rPr>
        <w:color w:val="1829A8"/>
        <w:sz w:val="20"/>
        <w:szCs w:val="20"/>
      </w:rPr>
      <w:t>@</w:t>
    </w:r>
    <w:r>
      <w:rPr>
        <w:color w:val="1829A8"/>
        <w:sz w:val="20"/>
        <w:szCs w:val="20"/>
      </w:rPr>
      <w:t>v</w:t>
    </w:r>
    <w:r w:rsidRPr="00BF1285">
      <w:rPr>
        <w:color w:val="1829A8"/>
        <w:sz w:val="20"/>
        <w:szCs w:val="20"/>
      </w:rPr>
      <w:t>.</w:t>
    </w:r>
    <w:r>
      <w:rPr>
        <w:color w:val="1829A8"/>
        <w:sz w:val="20"/>
        <w:szCs w:val="20"/>
      </w:rPr>
      <w:t>rada</w:t>
    </w:r>
    <w:r w:rsidRPr="00BF1285">
      <w:rPr>
        <w:color w:val="1829A8"/>
        <w:sz w:val="20"/>
        <w:szCs w:val="20"/>
      </w:rPr>
      <w:t>.</w:t>
    </w:r>
    <w:r>
      <w:rPr>
        <w:color w:val="1829A8"/>
        <w:sz w:val="20"/>
        <w:szCs w:val="20"/>
      </w:rPr>
      <w:t>gov</w:t>
    </w:r>
    <w:r w:rsidRPr="00BF1285">
      <w:rPr>
        <w:color w:val="1829A8"/>
        <w:sz w:val="20"/>
        <w:szCs w:val="20"/>
      </w:rPr>
      <w:t>.</w:t>
    </w:r>
    <w:r>
      <w:rPr>
        <w:color w:val="1829A8"/>
        <w:sz w:val="20"/>
        <w:szCs w:val="20"/>
      </w:rPr>
      <w:t>ua</w:t>
    </w:r>
  </w:p>
  <w:p w:rsidR="00B0133E" w:rsidRDefault="00B0133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3AE" w:rsidRPr="00AD7F82" w:rsidRDefault="007343AE" w:rsidP="007343AE">
    <w:pPr>
      <w:pStyle w:val="a5"/>
      <w:tabs>
        <w:tab w:val="left" w:pos="5103"/>
      </w:tabs>
      <w:rPr>
        <w:color w:val="002060"/>
        <w:sz w:val="32"/>
        <w:szCs w:val="32"/>
      </w:rPr>
    </w:pPr>
  </w:p>
  <w:p w:rsidR="007343AE" w:rsidRDefault="007343A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8F6E74"/>
    <w:multiLevelType w:val="hybridMultilevel"/>
    <w:tmpl w:val="57747E80"/>
    <w:lvl w:ilvl="0" w:tplc="0A745C18">
      <w:numFmt w:val="bullet"/>
      <w:lvlText w:val="-"/>
      <w:lvlJc w:val="left"/>
      <w:pPr>
        <w:ind w:left="927" w:hanging="360"/>
      </w:pPr>
      <w:rPr>
        <w:rFonts w:ascii="Times New Roman" w:eastAsia="Calibri" w:hAnsi="Times New Roman" w:cs="Times New Roman" w:hint="default"/>
        <w:i/>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C8E"/>
    <w:rsid w:val="0001354C"/>
    <w:rsid w:val="000207B6"/>
    <w:rsid w:val="0003693A"/>
    <w:rsid w:val="00057E55"/>
    <w:rsid w:val="000E7573"/>
    <w:rsid w:val="00151BFF"/>
    <w:rsid w:val="001D3B47"/>
    <w:rsid w:val="0022642C"/>
    <w:rsid w:val="00304E8C"/>
    <w:rsid w:val="00351DE5"/>
    <w:rsid w:val="00391161"/>
    <w:rsid w:val="003C0775"/>
    <w:rsid w:val="0042417D"/>
    <w:rsid w:val="00455DBD"/>
    <w:rsid w:val="00457105"/>
    <w:rsid w:val="00491F57"/>
    <w:rsid w:val="004B61CA"/>
    <w:rsid w:val="00543C8E"/>
    <w:rsid w:val="005A06B1"/>
    <w:rsid w:val="005C360B"/>
    <w:rsid w:val="005D61E3"/>
    <w:rsid w:val="005F5EA3"/>
    <w:rsid w:val="0060592A"/>
    <w:rsid w:val="006A495B"/>
    <w:rsid w:val="006B18ED"/>
    <w:rsid w:val="006C6D44"/>
    <w:rsid w:val="00721188"/>
    <w:rsid w:val="0072658E"/>
    <w:rsid w:val="007321D2"/>
    <w:rsid w:val="007343AE"/>
    <w:rsid w:val="00760689"/>
    <w:rsid w:val="00767CB4"/>
    <w:rsid w:val="008F6447"/>
    <w:rsid w:val="00906CE6"/>
    <w:rsid w:val="0096369C"/>
    <w:rsid w:val="009A7B1B"/>
    <w:rsid w:val="009C4FB9"/>
    <w:rsid w:val="00A638A4"/>
    <w:rsid w:val="00A661C9"/>
    <w:rsid w:val="00AB13FE"/>
    <w:rsid w:val="00B0133E"/>
    <w:rsid w:val="00B2211B"/>
    <w:rsid w:val="00B24CD9"/>
    <w:rsid w:val="00B35CBA"/>
    <w:rsid w:val="00B63A89"/>
    <w:rsid w:val="00B76A90"/>
    <w:rsid w:val="00C05EB1"/>
    <w:rsid w:val="00C43CB6"/>
    <w:rsid w:val="00C64B41"/>
    <w:rsid w:val="00D11143"/>
    <w:rsid w:val="00D470F8"/>
    <w:rsid w:val="00D6660C"/>
    <w:rsid w:val="00E25F25"/>
    <w:rsid w:val="00E50065"/>
    <w:rsid w:val="00E63744"/>
    <w:rsid w:val="00E85E02"/>
    <w:rsid w:val="00EB671B"/>
    <w:rsid w:val="00F367B4"/>
    <w:rsid w:val="00F72C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9068"/>
  <w15:docId w15:val="{34E0C574-5FD0-41AA-AEEA-740048E2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3C8E"/>
    <w:pPr>
      <w:spacing w:after="0" w:line="240" w:lineRule="auto"/>
    </w:pPr>
    <w:rPr>
      <w:rFonts w:ascii="Times New Roman" w:eastAsia="Times New Roman" w:hAnsi="Times New Roman" w:cs="Times New Roman"/>
      <w:sz w:val="28"/>
      <w:szCs w:val="24"/>
      <w:lang w:val="ru-RU" w:eastAsia="ru-RU"/>
    </w:rPr>
  </w:style>
  <w:style w:type="paragraph" w:styleId="1">
    <w:name w:val="heading 1"/>
    <w:basedOn w:val="a"/>
    <w:next w:val="a"/>
    <w:link w:val="10"/>
    <w:uiPriority w:val="9"/>
    <w:qFormat/>
    <w:rsid w:val="00543C8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543C8E"/>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3C8E"/>
    <w:rPr>
      <w:rFonts w:asciiTheme="majorHAnsi" w:eastAsiaTheme="majorEastAsia" w:hAnsiTheme="majorHAnsi" w:cstheme="majorBidi"/>
      <w:color w:val="2E74B5" w:themeColor="accent1" w:themeShade="BF"/>
      <w:sz w:val="32"/>
      <w:szCs w:val="32"/>
      <w:lang w:val="ru-RU" w:eastAsia="ru-RU"/>
    </w:rPr>
  </w:style>
  <w:style w:type="character" w:customStyle="1" w:styleId="30">
    <w:name w:val="Заголовок 3 Знак"/>
    <w:basedOn w:val="a0"/>
    <w:link w:val="3"/>
    <w:uiPriority w:val="9"/>
    <w:rsid w:val="00543C8E"/>
    <w:rPr>
      <w:rFonts w:ascii="Times New Roman" w:eastAsia="Times New Roman" w:hAnsi="Times New Roman" w:cs="Times New Roman"/>
      <w:b/>
      <w:bCs/>
      <w:sz w:val="27"/>
      <w:szCs w:val="27"/>
      <w:lang w:eastAsia="uk-UA"/>
    </w:rPr>
  </w:style>
  <w:style w:type="paragraph" w:customStyle="1" w:styleId="11">
    <w:name w:val="Абзац списку1"/>
    <w:basedOn w:val="a"/>
    <w:qFormat/>
    <w:rsid w:val="00543C8E"/>
    <w:pPr>
      <w:spacing w:after="200" w:line="276" w:lineRule="auto"/>
      <w:ind w:left="720"/>
      <w:contextualSpacing/>
    </w:pPr>
    <w:rPr>
      <w:rFonts w:ascii="Calibri" w:eastAsia="Calibri" w:hAnsi="Calibri"/>
      <w:sz w:val="22"/>
      <w:szCs w:val="22"/>
      <w:lang w:eastAsia="en-US"/>
    </w:rPr>
  </w:style>
  <w:style w:type="paragraph" w:styleId="a3">
    <w:name w:val="footer"/>
    <w:basedOn w:val="a"/>
    <w:link w:val="a4"/>
    <w:unhideWhenUsed/>
    <w:rsid w:val="00B63A89"/>
    <w:pPr>
      <w:tabs>
        <w:tab w:val="center" w:pos="4677"/>
        <w:tab w:val="right" w:pos="9355"/>
      </w:tabs>
    </w:pPr>
    <w:rPr>
      <w:szCs w:val="28"/>
      <w:lang w:val="en-US"/>
    </w:rPr>
  </w:style>
  <w:style w:type="character" w:customStyle="1" w:styleId="a4">
    <w:name w:val="Нижній колонтитул Знак"/>
    <w:basedOn w:val="a0"/>
    <w:link w:val="a3"/>
    <w:rsid w:val="00B63A89"/>
    <w:rPr>
      <w:rFonts w:ascii="Times New Roman" w:eastAsia="Times New Roman" w:hAnsi="Times New Roman" w:cs="Times New Roman"/>
      <w:sz w:val="28"/>
      <w:szCs w:val="28"/>
      <w:lang w:val="en-US" w:eastAsia="ru-RU"/>
    </w:rPr>
  </w:style>
  <w:style w:type="paragraph" w:styleId="a5">
    <w:name w:val="header"/>
    <w:basedOn w:val="a"/>
    <w:link w:val="a6"/>
    <w:uiPriority w:val="99"/>
    <w:unhideWhenUsed/>
    <w:rsid w:val="00B63A89"/>
    <w:pPr>
      <w:tabs>
        <w:tab w:val="center" w:pos="4819"/>
        <w:tab w:val="right" w:pos="9639"/>
      </w:tabs>
    </w:pPr>
  </w:style>
  <w:style w:type="character" w:customStyle="1" w:styleId="a6">
    <w:name w:val="Верхній колонтитул Знак"/>
    <w:basedOn w:val="a0"/>
    <w:link w:val="a5"/>
    <w:uiPriority w:val="99"/>
    <w:rsid w:val="00B63A89"/>
    <w:rPr>
      <w:rFonts w:ascii="Times New Roman" w:eastAsia="Times New Roman" w:hAnsi="Times New Roman" w:cs="Times New Roman"/>
      <w:sz w:val="28"/>
      <w:szCs w:val="24"/>
      <w:lang w:val="ru-RU" w:eastAsia="ru-RU"/>
    </w:rPr>
  </w:style>
  <w:style w:type="paragraph" w:customStyle="1" w:styleId="a7">
    <w:name w:val="Нормальний текст"/>
    <w:basedOn w:val="a"/>
    <w:rsid w:val="008F6447"/>
    <w:pPr>
      <w:spacing w:before="120"/>
      <w:ind w:firstLine="567"/>
      <w:jc w:val="both"/>
    </w:pPr>
    <w:rPr>
      <w:rFonts w:ascii="Antiqua" w:hAnsi="Antiqua"/>
      <w:sz w:val="26"/>
      <w:szCs w:val="20"/>
    </w:rPr>
  </w:style>
  <w:style w:type="paragraph" w:customStyle="1" w:styleId="Default">
    <w:name w:val="Default"/>
    <w:rsid w:val="006A495B"/>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lang w:eastAsia="uk-UA"/>
    </w:rPr>
  </w:style>
  <w:style w:type="paragraph" w:customStyle="1" w:styleId="rvps7">
    <w:name w:val="rvps7"/>
    <w:basedOn w:val="a"/>
    <w:rsid w:val="0042417D"/>
    <w:pPr>
      <w:spacing w:before="100" w:beforeAutospacing="1" w:after="100" w:afterAutospacing="1"/>
    </w:pPr>
    <w:rPr>
      <w:sz w:val="24"/>
      <w:lang w:val="uk-UA" w:eastAsia="uk-UA"/>
    </w:rPr>
  </w:style>
  <w:style w:type="character" w:customStyle="1" w:styleId="rvts9">
    <w:name w:val="rvts9"/>
    <w:basedOn w:val="a0"/>
    <w:rsid w:val="0042417D"/>
  </w:style>
  <w:style w:type="paragraph" w:customStyle="1" w:styleId="rvps2">
    <w:name w:val="rvps2"/>
    <w:basedOn w:val="a"/>
    <w:rsid w:val="0042417D"/>
    <w:pPr>
      <w:spacing w:before="100" w:beforeAutospacing="1" w:after="100" w:afterAutospacing="1"/>
    </w:pPr>
    <w:rPr>
      <w:sz w:val="24"/>
      <w:lang w:val="uk-UA" w:eastAsia="uk-UA"/>
    </w:rPr>
  </w:style>
  <w:style w:type="paragraph" w:styleId="a8">
    <w:name w:val="Normal (Web)"/>
    <w:basedOn w:val="a"/>
    <w:uiPriority w:val="99"/>
    <w:unhideWhenUsed/>
    <w:rsid w:val="00B76A90"/>
    <w:pPr>
      <w:spacing w:before="100" w:beforeAutospacing="1" w:after="100" w:afterAutospacing="1"/>
    </w:pPr>
    <w:rPr>
      <w:sz w:val="24"/>
      <w:lang w:val="uk-UA" w:eastAsia="uk-UA"/>
    </w:rPr>
  </w:style>
  <w:style w:type="paragraph" w:styleId="HTML">
    <w:name w:val="HTML Preformatted"/>
    <w:basedOn w:val="a"/>
    <w:link w:val="HTML0"/>
    <w:uiPriority w:val="99"/>
    <w:semiHidden/>
    <w:unhideWhenUsed/>
    <w:rsid w:val="005F5E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rsid w:val="005F5EA3"/>
    <w:rPr>
      <w:rFonts w:ascii="Courier New" w:eastAsia="Times New Roman"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58019">
      <w:bodyDiv w:val="1"/>
      <w:marLeft w:val="0"/>
      <w:marRight w:val="0"/>
      <w:marTop w:val="0"/>
      <w:marBottom w:val="0"/>
      <w:divBdr>
        <w:top w:val="none" w:sz="0" w:space="0" w:color="auto"/>
        <w:left w:val="none" w:sz="0" w:space="0" w:color="auto"/>
        <w:bottom w:val="none" w:sz="0" w:space="0" w:color="auto"/>
        <w:right w:val="none" w:sz="0" w:space="0" w:color="auto"/>
      </w:divBdr>
    </w:div>
    <w:div w:id="406145995">
      <w:bodyDiv w:val="1"/>
      <w:marLeft w:val="0"/>
      <w:marRight w:val="0"/>
      <w:marTop w:val="0"/>
      <w:marBottom w:val="0"/>
      <w:divBdr>
        <w:top w:val="none" w:sz="0" w:space="0" w:color="auto"/>
        <w:left w:val="none" w:sz="0" w:space="0" w:color="auto"/>
        <w:bottom w:val="none" w:sz="0" w:space="0" w:color="auto"/>
        <w:right w:val="none" w:sz="0" w:space="0" w:color="auto"/>
      </w:divBdr>
      <w:divsChild>
        <w:div w:id="2011634501">
          <w:marLeft w:val="0"/>
          <w:marRight w:val="0"/>
          <w:marTop w:val="0"/>
          <w:marBottom w:val="0"/>
          <w:divBdr>
            <w:top w:val="none" w:sz="0" w:space="0" w:color="auto"/>
            <w:left w:val="none" w:sz="0" w:space="0" w:color="auto"/>
            <w:bottom w:val="none" w:sz="0" w:space="0" w:color="auto"/>
            <w:right w:val="none" w:sz="0" w:space="0" w:color="auto"/>
          </w:divBdr>
        </w:div>
        <w:div w:id="709956770">
          <w:marLeft w:val="0"/>
          <w:marRight w:val="0"/>
          <w:marTop w:val="0"/>
          <w:marBottom w:val="0"/>
          <w:divBdr>
            <w:top w:val="none" w:sz="0" w:space="0" w:color="auto"/>
            <w:left w:val="none" w:sz="0" w:space="0" w:color="auto"/>
            <w:bottom w:val="none" w:sz="0" w:space="0" w:color="auto"/>
            <w:right w:val="none" w:sz="0" w:space="0" w:color="auto"/>
          </w:divBdr>
        </w:div>
        <w:div w:id="211617609">
          <w:marLeft w:val="0"/>
          <w:marRight w:val="0"/>
          <w:marTop w:val="0"/>
          <w:marBottom w:val="0"/>
          <w:divBdr>
            <w:top w:val="none" w:sz="0" w:space="0" w:color="auto"/>
            <w:left w:val="none" w:sz="0" w:space="0" w:color="auto"/>
            <w:bottom w:val="none" w:sz="0" w:space="0" w:color="auto"/>
            <w:right w:val="none" w:sz="0" w:space="0" w:color="auto"/>
          </w:divBdr>
        </w:div>
      </w:divsChild>
    </w:div>
    <w:div w:id="456340145">
      <w:bodyDiv w:val="1"/>
      <w:marLeft w:val="0"/>
      <w:marRight w:val="0"/>
      <w:marTop w:val="0"/>
      <w:marBottom w:val="0"/>
      <w:divBdr>
        <w:top w:val="none" w:sz="0" w:space="0" w:color="auto"/>
        <w:left w:val="none" w:sz="0" w:space="0" w:color="auto"/>
        <w:bottom w:val="none" w:sz="0" w:space="0" w:color="auto"/>
        <w:right w:val="none" w:sz="0" w:space="0" w:color="auto"/>
      </w:divBdr>
      <w:divsChild>
        <w:div w:id="600407054">
          <w:marLeft w:val="0"/>
          <w:marRight w:val="0"/>
          <w:marTop w:val="0"/>
          <w:marBottom w:val="0"/>
          <w:divBdr>
            <w:top w:val="none" w:sz="0" w:space="0" w:color="auto"/>
            <w:left w:val="none" w:sz="0" w:space="0" w:color="auto"/>
            <w:bottom w:val="none" w:sz="0" w:space="0" w:color="auto"/>
            <w:right w:val="none" w:sz="0" w:space="0" w:color="auto"/>
          </w:divBdr>
        </w:div>
        <w:div w:id="1234698671">
          <w:marLeft w:val="0"/>
          <w:marRight w:val="0"/>
          <w:marTop w:val="0"/>
          <w:marBottom w:val="0"/>
          <w:divBdr>
            <w:top w:val="none" w:sz="0" w:space="0" w:color="auto"/>
            <w:left w:val="none" w:sz="0" w:space="0" w:color="auto"/>
            <w:bottom w:val="none" w:sz="0" w:space="0" w:color="auto"/>
            <w:right w:val="none" w:sz="0" w:space="0" w:color="auto"/>
          </w:divBdr>
        </w:div>
      </w:divsChild>
    </w:div>
    <w:div w:id="559748176">
      <w:bodyDiv w:val="1"/>
      <w:marLeft w:val="0"/>
      <w:marRight w:val="0"/>
      <w:marTop w:val="0"/>
      <w:marBottom w:val="0"/>
      <w:divBdr>
        <w:top w:val="none" w:sz="0" w:space="0" w:color="auto"/>
        <w:left w:val="none" w:sz="0" w:space="0" w:color="auto"/>
        <w:bottom w:val="none" w:sz="0" w:space="0" w:color="auto"/>
        <w:right w:val="none" w:sz="0" w:space="0" w:color="auto"/>
      </w:divBdr>
    </w:div>
    <w:div w:id="947472386">
      <w:bodyDiv w:val="1"/>
      <w:marLeft w:val="0"/>
      <w:marRight w:val="0"/>
      <w:marTop w:val="0"/>
      <w:marBottom w:val="0"/>
      <w:divBdr>
        <w:top w:val="none" w:sz="0" w:space="0" w:color="auto"/>
        <w:left w:val="none" w:sz="0" w:space="0" w:color="auto"/>
        <w:bottom w:val="none" w:sz="0" w:space="0" w:color="auto"/>
        <w:right w:val="none" w:sz="0" w:space="0" w:color="auto"/>
      </w:divBdr>
    </w:div>
    <w:div w:id="1277787946">
      <w:bodyDiv w:val="1"/>
      <w:marLeft w:val="0"/>
      <w:marRight w:val="0"/>
      <w:marTop w:val="0"/>
      <w:marBottom w:val="0"/>
      <w:divBdr>
        <w:top w:val="none" w:sz="0" w:space="0" w:color="auto"/>
        <w:left w:val="none" w:sz="0" w:space="0" w:color="auto"/>
        <w:bottom w:val="none" w:sz="0" w:space="0" w:color="auto"/>
        <w:right w:val="none" w:sz="0" w:space="0" w:color="auto"/>
      </w:divBdr>
      <w:divsChild>
        <w:div w:id="557133341">
          <w:marLeft w:val="0"/>
          <w:marRight w:val="0"/>
          <w:marTop w:val="0"/>
          <w:marBottom w:val="0"/>
          <w:divBdr>
            <w:top w:val="none" w:sz="0" w:space="0" w:color="auto"/>
            <w:left w:val="none" w:sz="0" w:space="0" w:color="auto"/>
            <w:bottom w:val="none" w:sz="0" w:space="0" w:color="auto"/>
            <w:right w:val="none" w:sz="0" w:space="0" w:color="auto"/>
          </w:divBdr>
        </w:div>
        <w:div w:id="603000521">
          <w:marLeft w:val="0"/>
          <w:marRight w:val="0"/>
          <w:marTop w:val="0"/>
          <w:marBottom w:val="0"/>
          <w:divBdr>
            <w:top w:val="none" w:sz="0" w:space="0" w:color="auto"/>
            <w:left w:val="none" w:sz="0" w:space="0" w:color="auto"/>
            <w:bottom w:val="none" w:sz="0" w:space="0" w:color="auto"/>
            <w:right w:val="none" w:sz="0" w:space="0" w:color="auto"/>
          </w:divBdr>
        </w:div>
      </w:divsChild>
    </w:div>
    <w:div w:id="1706248298">
      <w:bodyDiv w:val="1"/>
      <w:marLeft w:val="0"/>
      <w:marRight w:val="0"/>
      <w:marTop w:val="0"/>
      <w:marBottom w:val="0"/>
      <w:divBdr>
        <w:top w:val="none" w:sz="0" w:space="0" w:color="auto"/>
        <w:left w:val="none" w:sz="0" w:space="0" w:color="auto"/>
        <w:bottom w:val="none" w:sz="0" w:space="0" w:color="auto"/>
        <w:right w:val="none" w:sz="0" w:space="0" w:color="auto"/>
      </w:divBdr>
    </w:div>
    <w:div w:id="1814249780">
      <w:bodyDiv w:val="1"/>
      <w:marLeft w:val="0"/>
      <w:marRight w:val="0"/>
      <w:marTop w:val="0"/>
      <w:marBottom w:val="0"/>
      <w:divBdr>
        <w:top w:val="none" w:sz="0" w:space="0" w:color="auto"/>
        <w:left w:val="none" w:sz="0" w:space="0" w:color="auto"/>
        <w:bottom w:val="none" w:sz="0" w:space="0" w:color="auto"/>
        <w:right w:val="none" w:sz="0" w:space="0" w:color="auto"/>
      </w:divBdr>
    </w:div>
    <w:div w:id="1880705426">
      <w:bodyDiv w:val="1"/>
      <w:marLeft w:val="0"/>
      <w:marRight w:val="0"/>
      <w:marTop w:val="0"/>
      <w:marBottom w:val="0"/>
      <w:divBdr>
        <w:top w:val="none" w:sz="0" w:space="0" w:color="auto"/>
        <w:left w:val="none" w:sz="0" w:space="0" w:color="auto"/>
        <w:bottom w:val="none" w:sz="0" w:space="0" w:color="auto"/>
        <w:right w:val="none" w:sz="0" w:space="0" w:color="auto"/>
      </w:divBdr>
    </w:div>
    <w:div w:id="1969890834">
      <w:bodyDiv w:val="1"/>
      <w:marLeft w:val="0"/>
      <w:marRight w:val="0"/>
      <w:marTop w:val="0"/>
      <w:marBottom w:val="0"/>
      <w:divBdr>
        <w:top w:val="none" w:sz="0" w:space="0" w:color="auto"/>
        <w:left w:val="none" w:sz="0" w:space="0" w:color="auto"/>
        <w:bottom w:val="none" w:sz="0" w:space="0" w:color="auto"/>
        <w:right w:val="none" w:sz="0" w:space="0" w:color="auto"/>
      </w:divBdr>
    </w:div>
    <w:div w:id="2009363453">
      <w:bodyDiv w:val="1"/>
      <w:marLeft w:val="0"/>
      <w:marRight w:val="0"/>
      <w:marTop w:val="0"/>
      <w:marBottom w:val="0"/>
      <w:divBdr>
        <w:top w:val="none" w:sz="0" w:space="0" w:color="auto"/>
        <w:left w:val="none" w:sz="0" w:space="0" w:color="auto"/>
        <w:bottom w:val="none" w:sz="0" w:space="0" w:color="auto"/>
        <w:right w:val="none" w:sz="0" w:space="0" w:color="auto"/>
      </w:divBdr>
      <w:divsChild>
        <w:div w:id="1212227200">
          <w:marLeft w:val="0"/>
          <w:marRight w:val="0"/>
          <w:marTop w:val="0"/>
          <w:marBottom w:val="0"/>
          <w:divBdr>
            <w:top w:val="none" w:sz="0" w:space="0" w:color="auto"/>
            <w:left w:val="none" w:sz="0" w:space="0" w:color="auto"/>
            <w:bottom w:val="none" w:sz="0" w:space="0" w:color="auto"/>
            <w:right w:val="none" w:sz="0" w:space="0" w:color="auto"/>
          </w:divBdr>
        </w:div>
        <w:div w:id="715466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3872</Words>
  <Characters>2208</Characters>
  <Application>Microsoft Office Word</Application>
  <DocSecurity>0</DocSecurity>
  <Lines>18</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Альона Вікторівна Найденко</dc:creator>
  <cp:lastModifiedBy>Кузьменко Ксенія Володимирівна</cp:lastModifiedBy>
  <cp:revision>6</cp:revision>
  <dcterms:created xsi:type="dcterms:W3CDTF">2021-02-16T17:33:00Z</dcterms:created>
  <dcterms:modified xsi:type="dcterms:W3CDTF">2021-02-17T13:59:00Z</dcterms:modified>
</cp:coreProperties>
</file>