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63AC30" w14:textId="5ECFBCC1" w:rsidR="000E14C3" w:rsidRPr="0015795D" w:rsidRDefault="000E14C3" w:rsidP="00160F41">
      <w:pPr>
        <w:spacing w:after="0" w:line="240" w:lineRule="auto"/>
        <w:ind w:left="6372" w:firstLine="567"/>
        <w:jc w:val="both"/>
        <w:rPr>
          <w:rFonts w:ascii="Times New Roman" w:hAnsi="Times New Roman"/>
          <w:sz w:val="28"/>
          <w:szCs w:val="28"/>
          <w:lang w:val="uk-UA"/>
        </w:rPr>
      </w:pPr>
      <w:bookmarkStart w:id="0" w:name="_GoBack"/>
      <w:bookmarkEnd w:id="0"/>
      <w:r w:rsidRPr="0015795D">
        <w:rPr>
          <w:rFonts w:ascii="Times New Roman" w:hAnsi="Times New Roman"/>
          <w:sz w:val="28"/>
          <w:szCs w:val="28"/>
          <w:lang w:val="uk-UA"/>
        </w:rPr>
        <w:t xml:space="preserve">До реєстр. № </w:t>
      </w:r>
      <w:r w:rsidR="00B02630" w:rsidRPr="0015795D">
        <w:rPr>
          <w:rFonts w:ascii="Times New Roman" w:hAnsi="Times New Roman"/>
          <w:sz w:val="28"/>
          <w:szCs w:val="28"/>
          <w:lang w:val="uk-UA"/>
        </w:rPr>
        <w:t>4355</w:t>
      </w:r>
      <w:r w:rsidRPr="0015795D">
        <w:rPr>
          <w:rFonts w:ascii="Times New Roman" w:hAnsi="Times New Roman"/>
          <w:sz w:val="28"/>
          <w:szCs w:val="28"/>
          <w:lang w:val="uk-UA"/>
        </w:rPr>
        <w:t xml:space="preserve"> </w:t>
      </w:r>
    </w:p>
    <w:p w14:paraId="08D1644A" w14:textId="2D1B6101" w:rsidR="000E14C3" w:rsidRDefault="000E14C3" w:rsidP="00E32A96">
      <w:pPr>
        <w:spacing w:after="0" w:line="240" w:lineRule="auto"/>
        <w:ind w:left="6372" w:firstLine="567"/>
        <w:jc w:val="both"/>
        <w:rPr>
          <w:rFonts w:ascii="Times New Roman" w:hAnsi="Times New Roman"/>
          <w:sz w:val="28"/>
          <w:szCs w:val="28"/>
          <w:lang w:val="uk-UA"/>
        </w:rPr>
      </w:pPr>
      <w:r w:rsidRPr="0015795D">
        <w:rPr>
          <w:rFonts w:ascii="Times New Roman" w:hAnsi="Times New Roman"/>
          <w:sz w:val="28"/>
          <w:szCs w:val="28"/>
          <w:lang w:val="uk-UA"/>
        </w:rPr>
        <w:t>(друге читання)</w:t>
      </w:r>
    </w:p>
    <w:p w14:paraId="2E3F771B" w14:textId="77777777" w:rsidR="003F1DC7" w:rsidRPr="0015795D" w:rsidRDefault="003F1DC7" w:rsidP="003F1DC7">
      <w:pPr>
        <w:spacing w:after="0" w:line="240" w:lineRule="auto"/>
        <w:ind w:right="85"/>
        <w:jc w:val="center"/>
        <w:rPr>
          <w:rFonts w:ascii="Times New Roman" w:eastAsia="Times New Roman" w:hAnsi="Times New Roman"/>
          <w:b/>
          <w:sz w:val="28"/>
          <w:szCs w:val="28"/>
          <w:lang w:val="uk-UA" w:eastAsia="ru-RU"/>
        </w:rPr>
      </w:pPr>
      <w:r w:rsidRPr="0015795D">
        <w:rPr>
          <w:rFonts w:ascii="Times New Roman" w:eastAsia="Times New Roman" w:hAnsi="Times New Roman"/>
          <w:b/>
          <w:sz w:val="28"/>
          <w:szCs w:val="28"/>
          <w:lang w:val="uk-UA" w:eastAsia="ru-RU"/>
        </w:rPr>
        <w:t>ЗАУВАЖЕННЯ</w:t>
      </w:r>
    </w:p>
    <w:p w14:paraId="53C923CB" w14:textId="7B32D428" w:rsidR="003F1DC7" w:rsidRPr="005E252C" w:rsidRDefault="003F1DC7" w:rsidP="003F1DC7">
      <w:pPr>
        <w:shd w:val="clear" w:color="auto" w:fill="FFFFFF"/>
        <w:spacing w:line="240" w:lineRule="auto"/>
        <w:jc w:val="center"/>
        <w:rPr>
          <w:rFonts w:ascii="Times New Roman" w:hAnsi="Times New Roman"/>
          <w:b/>
          <w:sz w:val="28"/>
          <w:szCs w:val="28"/>
          <w:lang w:val="uk-UA"/>
        </w:rPr>
      </w:pPr>
      <w:r w:rsidRPr="0015795D">
        <w:rPr>
          <w:rFonts w:ascii="Times New Roman" w:eastAsia="Times New Roman" w:hAnsi="Times New Roman"/>
          <w:b/>
          <w:bCs/>
          <w:sz w:val="28"/>
          <w:szCs w:val="28"/>
          <w:lang w:val="uk-UA" w:eastAsia="ru-RU"/>
        </w:rPr>
        <w:t xml:space="preserve">до проекту Закону </w:t>
      </w:r>
      <w:r w:rsidRPr="0015795D">
        <w:rPr>
          <w:rFonts w:ascii="Times New Roman" w:hAnsi="Times New Roman"/>
          <w:b/>
          <w:sz w:val="28"/>
          <w:szCs w:val="28"/>
          <w:lang w:val="uk-UA"/>
        </w:rPr>
        <w:t xml:space="preserve">України </w:t>
      </w:r>
      <w:r w:rsidRPr="0015795D">
        <w:rPr>
          <w:rFonts w:ascii="Times New Roman" w:eastAsia="Times New Roman" w:hAnsi="Times New Roman"/>
          <w:b/>
          <w:bCs/>
          <w:sz w:val="28"/>
          <w:szCs w:val="28"/>
          <w:lang w:val="uk-UA" w:eastAsia="ru-RU"/>
        </w:rPr>
        <w:t>про внесення змін до Закону України</w:t>
      </w:r>
      <w:r w:rsidR="007D7F73">
        <w:rPr>
          <w:rFonts w:ascii="Times New Roman" w:eastAsia="Times New Roman" w:hAnsi="Times New Roman"/>
          <w:b/>
          <w:bCs/>
          <w:sz w:val="28"/>
          <w:szCs w:val="28"/>
          <w:lang w:val="uk-UA" w:eastAsia="ru-RU"/>
        </w:rPr>
        <w:t xml:space="preserve">  </w:t>
      </w:r>
      <w:r w:rsidRPr="005E252C">
        <w:rPr>
          <w:rFonts w:ascii="Times New Roman" w:eastAsia="Times New Roman" w:hAnsi="Times New Roman"/>
          <w:b/>
          <w:bCs/>
          <w:sz w:val="28"/>
          <w:szCs w:val="28"/>
          <w:lang w:val="uk-UA" w:eastAsia="ru-RU"/>
        </w:rPr>
        <w:t>«Про Єдиний державний демографічний реєстр та документи, що підтверджують громадянство України, посвідчують особу чи її спеціальний статус»</w:t>
      </w:r>
    </w:p>
    <w:p w14:paraId="55F3B75C" w14:textId="77777777"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У Головному юридичному управлінні розглянуто проект Закону України про внесення змін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підготовлений Комітетом Верховної Ради України з питань цифрової трансформації до розгляду у другому читанні.</w:t>
      </w:r>
    </w:p>
    <w:p w14:paraId="123D3CAC" w14:textId="01672175" w:rsidR="00B42B15" w:rsidRDefault="003F1DC7" w:rsidP="003F1DC7">
      <w:pPr>
        <w:spacing w:after="0" w:line="240" w:lineRule="auto"/>
        <w:ind w:firstLine="567"/>
        <w:jc w:val="both"/>
        <w:rPr>
          <w:rFonts w:ascii="Times New Roman" w:hAnsi="Times New Roman"/>
          <w:bCs/>
          <w:sz w:val="28"/>
          <w:szCs w:val="28"/>
        </w:rPr>
      </w:pPr>
      <w:r w:rsidRPr="005E252C">
        <w:rPr>
          <w:rFonts w:ascii="Times New Roman" w:hAnsi="Times New Roman"/>
          <w:bCs/>
          <w:sz w:val="28"/>
          <w:szCs w:val="28"/>
          <w:lang w:val="uk-UA"/>
        </w:rPr>
        <w:t>Законопроектом передбачається внести зміни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(далі – Закон), що</w:t>
      </w:r>
      <w:r w:rsidR="007D7F73">
        <w:rPr>
          <w:rFonts w:ascii="Times New Roman" w:hAnsi="Times New Roman"/>
          <w:bCs/>
          <w:sz w:val="28"/>
          <w:szCs w:val="28"/>
          <w:lang w:val="uk-UA"/>
        </w:rPr>
        <w:t xml:space="preserve"> </w:t>
      </w:r>
      <w:r w:rsidRPr="005E252C">
        <w:rPr>
          <w:rFonts w:ascii="Times New Roman" w:hAnsi="Times New Roman"/>
          <w:bCs/>
          <w:sz w:val="28"/>
          <w:szCs w:val="28"/>
          <w:lang w:val="uk-UA"/>
        </w:rPr>
        <w:t>надасть особі, якій із застосуванням засобів Єдиного державного демографічного реєстру оформлено паспорт громадянина України у формі картки або паспорт громадянина України для виїзду за кордон, можливість завантажувати та використовувати на території України мобільний застосунок (котрий відображатиме інформацію під назвою "е-паспорт"), що нарівні з визначеними статтею 13 Закону документами (копіями документів) буде посвідчувати особу та підтверджувати громадянство України.</w:t>
      </w:r>
      <w:r w:rsidR="00B42B15" w:rsidRPr="00B42B15">
        <w:rPr>
          <w:rFonts w:ascii="Times New Roman" w:hAnsi="Times New Roman"/>
          <w:bCs/>
          <w:sz w:val="28"/>
          <w:szCs w:val="28"/>
        </w:rPr>
        <w:t xml:space="preserve"> </w:t>
      </w:r>
    </w:p>
    <w:p w14:paraId="5A2410C1" w14:textId="6EDC3DD6"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 xml:space="preserve">У зв’язку з цим необхідно зауважити таке. </w:t>
      </w:r>
    </w:p>
    <w:p w14:paraId="34A39EF2" w14:textId="29B0F527"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1.</w:t>
      </w:r>
      <w:r w:rsidR="007D7F73">
        <w:rPr>
          <w:rFonts w:ascii="Times New Roman" w:hAnsi="Times New Roman"/>
          <w:bCs/>
          <w:sz w:val="28"/>
          <w:szCs w:val="28"/>
          <w:lang w:val="uk-UA"/>
        </w:rPr>
        <w:t xml:space="preserve"> </w:t>
      </w:r>
      <w:r w:rsidRPr="005E252C">
        <w:rPr>
          <w:rFonts w:ascii="Times New Roman" w:hAnsi="Times New Roman"/>
          <w:bCs/>
          <w:sz w:val="28"/>
          <w:szCs w:val="28"/>
          <w:lang w:val="uk-UA"/>
        </w:rPr>
        <w:t xml:space="preserve">Зважаючи на зміст визначення термінів </w:t>
      </w:r>
      <w:r w:rsidR="00EC78EE" w:rsidRPr="00F42869">
        <w:rPr>
          <w:rFonts w:ascii="Times New Roman" w:hAnsi="Times New Roman"/>
          <w:bCs/>
          <w:sz w:val="28"/>
          <w:szCs w:val="28"/>
          <w:lang w:val="uk-UA"/>
        </w:rPr>
        <w:t>"</w:t>
      </w:r>
      <w:r w:rsidRPr="005E252C">
        <w:rPr>
          <w:rFonts w:ascii="Times New Roman" w:hAnsi="Times New Roman"/>
          <w:bCs/>
          <w:sz w:val="28"/>
          <w:szCs w:val="28"/>
          <w:lang w:val="uk-UA"/>
        </w:rPr>
        <w:t>е-паспорт</w:t>
      </w:r>
      <w:r w:rsidR="00EC78EE" w:rsidRPr="00F42869">
        <w:rPr>
          <w:rFonts w:ascii="Times New Roman" w:hAnsi="Times New Roman"/>
          <w:bCs/>
          <w:sz w:val="28"/>
          <w:szCs w:val="28"/>
          <w:lang w:val="uk-UA"/>
        </w:rPr>
        <w:t>"</w:t>
      </w:r>
      <w:r w:rsidRPr="005E252C">
        <w:rPr>
          <w:rFonts w:ascii="Times New Roman" w:hAnsi="Times New Roman"/>
          <w:bCs/>
          <w:sz w:val="28"/>
          <w:szCs w:val="28"/>
          <w:lang w:val="uk-UA"/>
        </w:rPr>
        <w:t xml:space="preserve"> та </w:t>
      </w:r>
      <w:r w:rsidR="00EC78EE" w:rsidRPr="00F42869">
        <w:rPr>
          <w:rFonts w:ascii="Times New Roman" w:hAnsi="Times New Roman"/>
          <w:bCs/>
          <w:sz w:val="28"/>
          <w:szCs w:val="28"/>
          <w:lang w:val="uk-UA"/>
        </w:rPr>
        <w:t>"</w:t>
      </w:r>
      <w:r w:rsidRPr="005E252C">
        <w:rPr>
          <w:rFonts w:ascii="Times New Roman" w:hAnsi="Times New Roman"/>
          <w:bCs/>
          <w:sz w:val="28"/>
          <w:szCs w:val="28"/>
          <w:lang w:val="uk-UA"/>
        </w:rPr>
        <w:t>е-паспорт для виїзду за кордон</w:t>
      </w:r>
      <w:r w:rsidR="00EC78EE" w:rsidRPr="00F42869">
        <w:rPr>
          <w:rFonts w:ascii="Times New Roman" w:hAnsi="Times New Roman"/>
          <w:bCs/>
          <w:sz w:val="28"/>
          <w:szCs w:val="28"/>
          <w:lang w:val="uk-UA"/>
        </w:rPr>
        <w:t>"</w:t>
      </w:r>
      <w:r w:rsidRPr="005E252C">
        <w:rPr>
          <w:rFonts w:ascii="Times New Roman" w:hAnsi="Times New Roman"/>
          <w:bCs/>
          <w:sz w:val="28"/>
          <w:szCs w:val="28"/>
          <w:lang w:val="uk-UA"/>
        </w:rPr>
        <w:t xml:space="preserve">, що пропонуються редакціями нових пунктів 12 та 13 частини першої статті 3 Закону, та інші пов’язані з ними положення законопроекту, відповідні </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е-паспорти</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 xml:space="preserve"> </w:t>
      </w:r>
      <w:r w:rsidRPr="005E252C">
        <w:rPr>
          <w:rFonts w:ascii="Times New Roman" w:hAnsi="Times New Roman"/>
          <w:bCs/>
          <w:sz w:val="28"/>
          <w:szCs w:val="28"/>
          <w:u w:val="single"/>
          <w:lang w:val="uk-UA"/>
        </w:rPr>
        <w:t>не є "документами</w:t>
      </w:r>
      <w:r w:rsidRPr="005E252C">
        <w:rPr>
          <w:rFonts w:ascii="Times New Roman" w:hAnsi="Times New Roman"/>
          <w:bCs/>
          <w:sz w:val="28"/>
          <w:szCs w:val="28"/>
          <w:lang w:val="uk-UA"/>
        </w:rPr>
        <w:t>" у розумінні Закону України "Про електронні документи та електронний документообіг" та самого Закону. З огляду на природу та призначення "е-паспортів", відповідний мобільний застосунок є технічним програмним інструментом, за допомогою якого надаватиметься доступ до інформації, що міститься в інформаційно-комунікаційних системах.</w:t>
      </w:r>
    </w:p>
    <w:p w14:paraId="04158ACD" w14:textId="22251A87"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Натомість, законопроектом пропонується унормувати правовий статус зазначеного програмного забезпечення (мобільного застосунку) у розділі ІІІ ("Документи, що оформляються із застосуванням засобів Єдиного державного демографічного реєстру") Закону. Відтак, запропонований проектом законодавчий підхід не враховує предмету правового регулювання закону, до якого вносяться зміни.</w:t>
      </w:r>
    </w:p>
    <w:p w14:paraId="497A88A1" w14:textId="01F73265" w:rsidR="003F1DC7" w:rsidRPr="00F42869" w:rsidRDefault="003F1DC7" w:rsidP="003F1DC7">
      <w:pPr>
        <w:spacing w:after="0" w:line="240" w:lineRule="auto"/>
        <w:ind w:firstLine="567"/>
        <w:jc w:val="both"/>
        <w:rPr>
          <w:rFonts w:ascii="Times New Roman" w:hAnsi="Times New Roman"/>
          <w:bCs/>
          <w:sz w:val="28"/>
          <w:szCs w:val="28"/>
          <w:lang w:val="uk-UA"/>
        </w:rPr>
      </w:pPr>
      <w:r w:rsidRPr="00F42869">
        <w:rPr>
          <w:rFonts w:ascii="Times New Roman" w:hAnsi="Times New Roman"/>
          <w:bCs/>
          <w:sz w:val="28"/>
          <w:szCs w:val="28"/>
          <w:lang w:val="uk-UA"/>
        </w:rPr>
        <w:lastRenderedPageBreak/>
        <w:t xml:space="preserve">Крім того, проектом не визначено вичерпного переліку інформації, що відображатиметься у </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е-паспорті</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 xml:space="preserve"> і </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е-паспорті для виїзду за кордон</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 xml:space="preserve">, їх опис, строк дії, власника, мови </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е-паспортів</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 xml:space="preserve"> тощо (статті 13, 14, 17-19 Закону). Передбачені проектом визначення відповідних термінів лише вказують про відтворення цими </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е-паспортами</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 xml:space="preserve"> певних видів інформації. При цьому слід зауважити, що такий вид відомостей як </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інформація про місце проживання</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 xml:space="preserve">, не є видом інформації, який відповідно до частини сьомої статті 21 Закону може вноситися до паспорта громадянина України. Це ж саме стосується інформації «про місце проживання та податковий номер (реєстраційний номер облікової картки платників податків з Державного реєстру фізичних осіб - платників податків)», яку пропонується відображати у </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е-паспорті для виїзду за кордон</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 xml:space="preserve"> (</w:t>
      </w:r>
      <w:r w:rsidR="00F42869" w:rsidRPr="00F42869">
        <w:rPr>
          <w:rFonts w:ascii="Times New Roman" w:hAnsi="Times New Roman"/>
          <w:bCs/>
          <w:sz w:val="28"/>
          <w:szCs w:val="28"/>
          <w:lang w:val="uk-UA"/>
        </w:rPr>
        <w:t xml:space="preserve">що </w:t>
      </w:r>
      <w:r w:rsidRPr="00F42869">
        <w:rPr>
          <w:rFonts w:ascii="Times New Roman" w:hAnsi="Times New Roman"/>
          <w:bCs/>
          <w:sz w:val="28"/>
          <w:szCs w:val="28"/>
          <w:lang w:val="uk-UA"/>
        </w:rPr>
        <w:t>не передбачено частиною сьомою статті 22 Закону). До того ж, "е-паспорти" не відносяться законопроектом до видів документів, що посвідчують особу та підтверджують громадянство України, та не визначаються особливою (електронною) формою паспорта, оскільки проектом не вносяться зміни до частини першої статті 13 та до частин четвертих статей 21 та 22 Закону.</w:t>
      </w:r>
    </w:p>
    <w:p w14:paraId="7CD85E21" w14:textId="77777777" w:rsidR="003F1DC7" w:rsidRPr="00F42869" w:rsidRDefault="003F1DC7" w:rsidP="003F1DC7">
      <w:pPr>
        <w:spacing w:after="0" w:line="240" w:lineRule="auto"/>
        <w:ind w:firstLine="567"/>
        <w:jc w:val="both"/>
        <w:rPr>
          <w:rFonts w:ascii="Times New Roman" w:hAnsi="Times New Roman"/>
          <w:bCs/>
          <w:sz w:val="28"/>
          <w:szCs w:val="28"/>
          <w:lang w:val="uk-UA"/>
        </w:rPr>
      </w:pPr>
      <w:r w:rsidRPr="00F42869">
        <w:rPr>
          <w:rFonts w:ascii="Times New Roman" w:hAnsi="Times New Roman"/>
          <w:bCs/>
          <w:sz w:val="28"/>
          <w:szCs w:val="28"/>
          <w:lang w:val="uk-UA"/>
        </w:rPr>
        <w:t>Тим самим у законопроекті фактично здійснюється підміна поняття "документ, що посвідчує особу" на "засіб, за допомогою якого надається інформація про особу та підтверджується її достовірність" (частина перша нової статті 14</w:t>
      </w:r>
      <w:r w:rsidRPr="00F42869">
        <w:rPr>
          <w:rFonts w:ascii="Times New Roman" w:hAnsi="Times New Roman"/>
          <w:bCs/>
          <w:sz w:val="28"/>
          <w:szCs w:val="28"/>
          <w:vertAlign w:val="superscript"/>
          <w:lang w:val="uk-UA"/>
        </w:rPr>
        <w:t xml:space="preserve">1 </w:t>
      </w:r>
      <w:r w:rsidRPr="00F42869">
        <w:rPr>
          <w:rFonts w:ascii="Times New Roman" w:hAnsi="Times New Roman"/>
          <w:bCs/>
          <w:sz w:val="28"/>
          <w:szCs w:val="28"/>
          <w:lang w:val="uk-UA"/>
        </w:rPr>
        <w:t>Закону в редакції законопроекту). Відтак, підтвердження особою свого статусу, внаслідок якого набуватимуться права і обов'язки, здійснюватиметься без пред'явлення визначеного Законом документа (в тому числі електронного).</w:t>
      </w:r>
    </w:p>
    <w:p w14:paraId="13A0096F" w14:textId="775A41E8" w:rsidR="003F1DC7" w:rsidRPr="00F42869" w:rsidRDefault="003F1DC7" w:rsidP="003F1DC7">
      <w:pPr>
        <w:spacing w:after="0" w:line="240" w:lineRule="auto"/>
        <w:ind w:firstLine="567"/>
        <w:jc w:val="both"/>
        <w:rPr>
          <w:rFonts w:ascii="Times New Roman" w:hAnsi="Times New Roman"/>
          <w:bCs/>
          <w:sz w:val="28"/>
          <w:szCs w:val="28"/>
          <w:lang w:val="uk-UA"/>
        </w:rPr>
      </w:pPr>
      <w:r w:rsidRPr="00F42869">
        <w:rPr>
          <w:rFonts w:ascii="Times New Roman" w:hAnsi="Times New Roman"/>
          <w:bCs/>
          <w:sz w:val="28"/>
          <w:szCs w:val="28"/>
          <w:lang w:val="uk-UA"/>
        </w:rPr>
        <w:t>Таким чином, зважаючи на зміст Закону, реалізація приписів нової статті 14</w:t>
      </w:r>
      <w:r w:rsidRPr="00F42869">
        <w:rPr>
          <w:rFonts w:ascii="Times New Roman" w:hAnsi="Times New Roman"/>
          <w:bCs/>
          <w:sz w:val="28"/>
          <w:szCs w:val="28"/>
          <w:vertAlign w:val="superscript"/>
          <w:lang w:val="uk-UA"/>
        </w:rPr>
        <w:t>1</w:t>
      </w:r>
      <w:r w:rsidRPr="00F42869">
        <w:rPr>
          <w:rFonts w:ascii="Times New Roman" w:hAnsi="Times New Roman"/>
          <w:bCs/>
          <w:sz w:val="28"/>
          <w:szCs w:val="28"/>
          <w:lang w:val="uk-UA"/>
        </w:rPr>
        <w:t xml:space="preserve"> Закону буде ускладнена, оскільки електронні відображення (</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е-паспорти</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 не вважатимуться документами, що посвідчують особу та підтверджують громадянство України, у розумінні Закону (зокрема, його статті 13).</w:t>
      </w:r>
      <w:r w:rsidR="007D7F73" w:rsidRPr="00F42869">
        <w:rPr>
          <w:rFonts w:ascii="Times New Roman" w:hAnsi="Times New Roman"/>
          <w:bCs/>
          <w:sz w:val="28"/>
          <w:szCs w:val="28"/>
          <w:lang w:val="uk-UA"/>
        </w:rPr>
        <w:t xml:space="preserve"> </w:t>
      </w:r>
    </w:p>
    <w:p w14:paraId="7D969B19" w14:textId="07225151" w:rsidR="003F1DC7" w:rsidRPr="00F42869" w:rsidRDefault="003F1DC7" w:rsidP="003F1DC7">
      <w:pPr>
        <w:spacing w:after="0" w:line="240" w:lineRule="auto"/>
        <w:ind w:firstLine="567"/>
        <w:jc w:val="both"/>
        <w:rPr>
          <w:rFonts w:ascii="Times New Roman" w:hAnsi="Times New Roman"/>
          <w:bCs/>
          <w:sz w:val="28"/>
          <w:szCs w:val="28"/>
          <w:lang w:val="uk-UA"/>
        </w:rPr>
      </w:pPr>
      <w:r w:rsidRPr="00F42869">
        <w:rPr>
          <w:rFonts w:ascii="Times New Roman" w:hAnsi="Times New Roman"/>
          <w:bCs/>
          <w:sz w:val="28"/>
          <w:szCs w:val="28"/>
          <w:lang w:val="uk-UA"/>
        </w:rPr>
        <w:t xml:space="preserve">Неврегульованим також залишилося питання щодо встановлення таких механізмів захисту персональних даних особи як: забезпечення зчитування з </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е-паспортів</w:t>
      </w:r>
      <w:r w:rsidR="00F42869" w:rsidRPr="00F42869">
        <w:rPr>
          <w:rFonts w:ascii="Times New Roman" w:hAnsi="Times New Roman"/>
          <w:bCs/>
          <w:sz w:val="28"/>
          <w:szCs w:val="28"/>
          <w:lang w:val="uk-UA"/>
        </w:rPr>
        <w:t>"</w:t>
      </w:r>
      <w:r w:rsidRPr="00F42869">
        <w:rPr>
          <w:rFonts w:ascii="Times New Roman" w:hAnsi="Times New Roman"/>
          <w:bCs/>
          <w:sz w:val="28"/>
          <w:szCs w:val="28"/>
          <w:lang w:val="uk-UA"/>
        </w:rPr>
        <w:t xml:space="preserve"> лише того обсягу інформації, що передбачена для них законом або згодою суб'єкта персональних даних; унеможливлення використання застосунку для доступу до інформації про особу, яка не є</w:t>
      </w:r>
      <w:r w:rsidR="00B42B15" w:rsidRPr="00F42869">
        <w:rPr>
          <w:rFonts w:ascii="Times New Roman" w:hAnsi="Times New Roman"/>
          <w:bCs/>
          <w:sz w:val="28"/>
          <w:szCs w:val="28"/>
        </w:rPr>
        <w:t xml:space="preserve"> </w:t>
      </w:r>
      <w:r w:rsidR="00B42B15" w:rsidRPr="00F42869">
        <w:rPr>
          <w:rFonts w:ascii="Times New Roman" w:hAnsi="Times New Roman"/>
          <w:bCs/>
          <w:sz w:val="28"/>
          <w:szCs w:val="28"/>
          <w:lang w:val="uk-UA"/>
        </w:rPr>
        <w:t>його</w:t>
      </w:r>
      <w:r w:rsidRPr="00F42869">
        <w:rPr>
          <w:rFonts w:ascii="Times New Roman" w:hAnsi="Times New Roman"/>
          <w:bCs/>
          <w:sz w:val="28"/>
          <w:szCs w:val="28"/>
          <w:lang w:val="uk-UA"/>
        </w:rPr>
        <w:t xml:space="preserve"> користувачем; унеможливлення зберігання інформації про особу в зазначеному мобільному застосунку; використання такої інформації лише з метою, передбаченою законом</w:t>
      </w:r>
      <w:r w:rsidR="00B42B15" w:rsidRPr="00F42869">
        <w:rPr>
          <w:rFonts w:ascii="Times New Roman" w:hAnsi="Times New Roman"/>
          <w:bCs/>
          <w:sz w:val="28"/>
          <w:szCs w:val="28"/>
          <w:lang w:val="uk-UA"/>
        </w:rPr>
        <w:t xml:space="preserve">; </w:t>
      </w:r>
      <w:r w:rsidRPr="00F42869">
        <w:rPr>
          <w:rFonts w:ascii="Times New Roman" w:hAnsi="Times New Roman"/>
          <w:bCs/>
          <w:sz w:val="28"/>
          <w:szCs w:val="28"/>
          <w:lang w:val="uk-UA"/>
        </w:rPr>
        <w:t>інших механізмів захисту персональної інформації від несанкціонованого доступу.</w:t>
      </w:r>
    </w:p>
    <w:p w14:paraId="15C8FBA1" w14:textId="6E1BFC9A" w:rsidR="003F1DC7" w:rsidRPr="005E252C" w:rsidRDefault="003F1DC7" w:rsidP="003F1DC7">
      <w:pPr>
        <w:spacing w:after="0" w:line="240" w:lineRule="auto"/>
        <w:ind w:firstLine="567"/>
        <w:jc w:val="both"/>
        <w:rPr>
          <w:rFonts w:ascii="Times New Roman" w:hAnsi="Times New Roman"/>
          <w:bCs/>
          <w:sz w:val="28"/>
          <w:szCs w:val="28"/>
          <w:u w:val="single"/>
          <w:lang w:val="uk-UA"/>
        </w:rPr>
      </w:pPr>
      <w:r w:rsidRPr="005E252C">
        <w:rPr>
          <w:rFonts w:ascii="Times New Roman" w:hAnsi="Times New Roman"/>
          <w:bCs/>
          <w:sz w:val="28"/>
          <w:szCs w:val="28"/>
          <w:u w:val="single"/>
          <w:lang w:val="uk-UA"/>
        </w:rPr>
        <w:t>Відтак, проект не містить достатніх та завершених механізмів правового регулювання, а тому не забезпечує дотримання принципу правової визначеності</w:t>
      </w:r>
      <w:r w:rsidR="00F42869">
        <w:rPr>
          <w:rFonts w:ascii="Times New Roman" w:hAnsi="Times New Roman"/>
          <w:bCs/>
          <w:sz w:val="28"/>
          <w:szCs w:val="28"/>
          <w:u w:val="single"/>
          <w:lang w:val="uk-UA"/>
        </w:rPr>
        <w:t xml:space="preserve"> як елементу конституційного принципу верховенства права</w:t>
      </w:r>
      <w:r w:rsidRPr="005E252C">
        <w:rPr>
          <w:rFonts w:ascii="Times New Roman" w:hAnsi="Times New Roman"/>
          <w:bCs/>
          <w:sz w:val="28"/>
          <w:szCs w:val="28"/>
          <w:u w:val="single"/>
          <w:lang w:val="uk-UA"/>
        </w:rPr>
        <w:t>.</w:t>
      </w:r>
    </w:p>
    <w:p w14:paraId="5A6A188B" w14:textId="77777777"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2. Що стосується питання обробки конфіденційної інформації про особу (персональних даних) при функціонуванні "е-паспортів" зауважуємо таке.</w:t>
      </w:r>
    </w:p>
    <w:p w14:paraId="333C6A28" w14:textId="794FE7AF"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Відповідно до положень законопроекту (частина друга статті 14</w:t>
      </w:r>
      <w:r w:rsidRPr="005E252C">
        <w:rPr>
          <w:rFonts w:ascii="Times New Roman" w:hAnsi="Times New Roman"/>
          <w:bCs/>
          <w:sz w:val="28"/>
          <w:szCs w:val="28"/>
          <w:vertAlign w:val="superscript"/>
          <w:lang w:val="uk-UA"/>
        </w:rPr>
        <w:t>1</w:t>
      </w:r>
      <w:r w:rsidRPr="005E252C">
        <w:rPr>
          <w:rFonts w:ascii="Times New Roman" w:hAnsi="Times New Roman"/>
          <w:bCs/>
          <w:sz w:val="28"/>
          <w:szCs w:val="28"/>
          <w:lang w:val="uk-UA"/>
        </w:rPr>
        <w:t xml:space="preserve"> Закону), </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е-паспорт</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 xml:space="preserve"> створюватиметься шляхом відображення інформації, що має статус конфіденційної, і формуватиметься засобами Єдиного державного веб-порталу електронних послуг (тобто проектом запроваджуються нові цілі обробки конфіденційної інформації, що на момент її збирання та зберігання у реєстрах, не були визначені жодним законодавчим актом).</w:t>
      </w:r>
    </w:p>
    <w:p w14:paraId="2FC15C52" w14:textId="6D06324A"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lastRenderedPageBreak/>
        <w:t xml:space="preserve">Для формування </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е-паспорта</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 xml:space="preserve"> використовуватимуться відомості, передані до Єдиного державного веб-порталу електронних послуг відповідно до вимог законодавства України (крім відцифрованих відбитків пальців рук особи) з Реєстру та автоматизованих інформаційних і довідкових систем, реєстрів та банків даних, держателями (адміністраторами) яких є державні органи, органи місцевого самоврядування (тобто, опрацьовуватиметься необмежений перелік відомостей з необмеженого переліку реєстрів).</w:t>
      </w:r>
    </w:p>
    <w:p w14:paraId="27FF7CD3" w14:textId="0189B1D6"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 xml:space="preserve">При цьому пропонується покласти на Кабінет Міністрів України повноваження визначати порядок формування </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е-паспорта</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 xml:space="preserve"> і </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е-паспорта для виїзду за кордон</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 xml:space="preserve"> (в тому числі, визначати підзаконн</w:t>
      </w:r>
      <w:r w:rsidR="00B42B15">
        <w:rPr>
          <w:rFonts w:ascii="Times New Roman" w:hAnsi="Times New Roman"/>
          <w:bCs/>
          <w:sz w:val="28"/>
          <w:szCs w:val="28"/>
          <w:lang w:val="uk-UA"/>
        </w:rPr>
        <w:t>им</w:t>
      </w:r>
      <w:r w:rsidRPr="005E252C">
        <w:rPr>
          <w:rFonts w:ascii="Times New Roman" w:hAnsi="Times New Roman"/>
          <w:bCs/>
          <w:sz w:val="28"/>
          <w:szCs w:val="28"/>
          <w:lang w:val="uk-UA"/>
        </w:rPr>
        <w:t xml:space="preserve"> </w:t>
      </w:r>
      <w:r w:rsidR="00B42B15">
        <w:rPr>
          <w:rFonts w:ascii="Times New Roman" w:hAnsi="Times New Roman"/>
          <w:bCs/>
          <w:sz w:val="28"/>
          <w:szCs w:val="28"/>
          <w:lang w:val="uk-UA"/>
        </w:rPr>
        <w:t>актом</w:t>
      </w:r>
      <w:r w:rsidRPr="005E252C">
        <w:rPr>
          <w:rFonts w:ascii="Times New Roman" w:hAnsi="Times New Roman"/>
          <w:bCs/>
          <w:sz w:val="28"/>
          <w:szCs w:val="28"/>
          <w:lang w:val="uk-UA"/>
        </w:rPr>
        <w:t xml:space="preserve"> суб'єктів, що матимуть право формувати </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е-паспорти</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 xml:space="preserve">, а відтак, їх доступ до необмеженого </w:t>
      </w:r>
      <w:r w:rsidR="00B42B15">
        <w:rPr>
          <w:rFonts w:ascii="Times New Roman" w:hAnsi="Times New Roman"/>
          <w:bCs/>
          <w:sz w:val="28"/>
          <w:szCs w:val="28"/>
          <w:lang w:val="uk-UA"/>
        </w:rPr>
        <w:t>обсягу</w:t>
      </w:r>
      <w:r w:rsidRPr="005E252C">
        <w:rPr>
          <w:rFonts w:ascii="Times New Roman" w:hAnsi="Times New Roman"/>
          <w:bCs/>
          <w:sz w:val="28"/>
          <w:szCs w:val="28"/>
          <w:lang w:val="uk-UA"/>
        </w:rPr>
        <w:t xml:space="preserve"> інформації, що акумулюється на</w:t>
      </w:r>
      <w:r w:rsidRPr="005E252C">
        <w:t xml:space="preserve"> </w:t>
      </w:r>
      <w:r w:rsidRPr="005E252C">
        <w:rPr>
          <w:rFonts w:ascii="Times New Roman" w:hAnsi="Times New Roman"/>
          <w:bCs/>
          <w:sz w:val="28"/>
          <w:szCs w:val="28"/>
          <w:lang w:val="uk-UA"/>
        </w:rPr>
        <w:t xml:space="preserve">Єдиному державному веб-порталі електронних послуг), їх електронних копій та їх перевірки органами державної влади, органами місцевого самоврядування, юридичними та фізичними особами. </w:t>
      </w:r>
    </w:p>
    <w:p w14:paraId="0F6465A0" w14:textId="4BA9A96B"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 xml:space="preserve">Крім того, положеннями поданого проекту не визначено строки зберігання відображеної інформації, строки її оновлення, суб'єктів, що відповідатимуть за захист програмного забезпечення, за допомогою якого здійснюватиметься відображення відомостей в </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е-паспортах</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 а, відтак, відповідальності за незаконне поширення конфіденційної інформації.</w:t>
      </w:r>
    </w:p>
    <w:p w14:paraId="199B5CBB" w14:textId="5B7B0479"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Таким чином, внаслідок реалізації запропонованих проектом положень, конфіденційна інформація про особу оброблятиметься невизначеним колом суб'єктів у невизначених законом обсягах</w:t>
      </w:r>
      <w:r w:rsidR="00B42B15">
        <w:rPr>
          <w:rFonts w:ascii="Times New Roman" w:hAnsi="Times New Roman"/>
          <w:bCs/>
          <w:sz w:val="28"/>
          <w:szCs w:val="28"/>
          <w:lang w:val="uk-UA"/>
        </w:rPr>
        <w:t xml:space="preserve"> протягом</w:t>
      </w:r>
      <w:r w:rsidRPr="005E252C">
        <w:rPr>
          <w:rFonts w:ascii="Times New Roman" w:hAnsi="Times New Roman"/>
          <w:bCs/>
          <w:sz w:val="28"/>
          <w:szCs w:val="28"/>
          <w:lang w:val="uk-UA"/>
        </w:rPr>
        <w:t xml:space="preserve"> невизначен</w:t>
      </w:r>
      <w:r w:rsidR="00B42B15">
        <w:rPr>
          <w:rFonts w:ascii="Times New Roman" w:hAnsi="Times New Roman"/>
          <w:bCs/>
          <w:sz w:val="28"/>
          <w:szCs w:val="28"/>
          <w:lang w:val="uk-UA"/>
        </w:rPr>
        <w:t>их</w:t>
      </w:r>
      <w:r w:rsidRPr="005E252C">
        <w:rPr>
          <w:rFonts w:ascii="Times New Roman" w:hAnsi="Times New Roman"/>
          <w:bCs/>
          <w:sz w:val="28"/>
          <w:szCs w:val="28"/>
          <w:lang w:val="uk-UA"/>
        </w:rPr>
        <w:t xml:space="preserve"> законом строк</w:t>
      </w:r>
      <w:r w:rsidR="00B42B15">
        <w:rPr>
          <w:rFonts w:ascii="Times New Roman" w:hAnsi="Times New Roman"/>
          <w:bCs/>
          <w:sz w:val="28"/>
          <w:szCs w:val="28"/>
          <w:lang w:val="uk-UA"/>
        </w:rPr>
        <w:t>ів</w:t>
      </w:r>
      <w:r w:rsidRPr="005E252C">
        <w:rPr>
          <w:rFonts w:ascii="Times New Roman" w:hAnsi="Times New Roman"/>
          <w:bCs/>
          <w:sz w:val="28"/>
          <w:szCs w:val="28"/>
          <w:lang w:val="uk-UA"/>
        </w:rPr>
        <w:t>, і відповідна обробка персональних дани</w:t>
      </w:r>
      <w:r w:rsidR="006C5B20">
        <w:rPr>
          <w:rFonts w:ascii="Times New Roman" w:hAnsi="Times New Roman"/>
          <w:bCs/>
          <w:sz w:val="28"/>
          <w:szCs w:val="28"/>
          <w:lang w:val="uk-UA"/>
        </w:rPr>
        <w:t>х</w:t>
      </w:r>
      <w:r w:rsidRPr="005E252C">
        <w:rPr>
          <w:rFonts w:ascii="Times New Roman" w:hAnsi="Times New Roman"/>
          <w:bCs/>
          <w:sz w:val="28"/>
          <w:szCs w:val="28"/>
          <w:lang w:val="uk-UA"/>
        </w:rPr>
        <w:t xml:space="preserve"> не буде передбачуваною та прогнозованою (щодо способів та обсягу) для володільців персональних даних.</w:t>
      </w:r>
    </w:p>
    <w:p w14:paraId="78412ED9" w14:textId="2CD02F6A"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Відтак, положення законопроекту, що стосуються доступу до інформації, як</w:t>
      </w:r>
      <w:r w:rsidR="005E252C">
        <w:rPr>
          <w:rFonts w:ascii="Times New Roman" w:hAnsi="Times New Roman"/>
          <w:bCs/>
          <w:sz w:val="28"/>
          <w:szCs w:val="28"/>
          <w:lang w:val="uk-UA"/>
        </w:rPr>
        <w:t>а</w:t>
      </w:r>
      <w:r w:rsidRPr="005E252C">
        <w:rPr>
          <w:rFonts w:ascii="Times New Roman" w:hAnsi="Times New Roman"/>
          <w:bCs/>
          <w:sz w:val="28"/>
          <w:szCs w:val="28"/>
          <w:lang w:val="uk-UA"/>
        </w:rPr>
        <w:t xml:space="preserve"> акумулюється у Єдиному державному веб-порталі електронних послуг, процесів формування та використання інформації, що міститиметься у </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е-паспортах</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 xml:space="preserve">, </w:t>
      </w:r>
      <w:r w:rsidRPr="005E252C">
        <w:rPr>
          <w:rFonts w:ascii="Times New Roman" w:hAnsi="Times New Roman"/>
          <w:bCs/>
          <w:sz w:val="28"/>
          <w:szCs w:val="28"/>
          <w:u w:val="single"/>
          <w:lang w:val="uk-UA"/>
        </w:rPr>
        <w:t>не відповідають</w:t>
      </w:r>
      <w:r w:rsidRPr="005E252C">
        <w:rPr>
          <w:rFonts w:ascii="Times New Roman" w:hAnsi="Times New Roman"/>
          <w:bCs/>
          <w:sz w:val="28"/>
          <w:szCs w:val="28"/>
          <w:lang w:val="uk-UA"/>
        </w:rPr>
        <w:t xml:space="preserve"> критерію якості закону в контексті вимог статті 8, частини другої статті 32 Конституції України; не враховують: правові позиції Конституційного Суду України</w:t>
      </w:r>
      <w:r w:rsidR="007D7F73">
        <w:rPr>
          <w:rStyle w:val="af6"/>
          <w:rFonts w:ascii="Times New Roman" w:hAnsi="Times New Roman"/>
          <w:bCs/>
          <w:sz w:val="28"/>
          <w:szCs w:val="28"/>
          <w:lang w:val="uk-UA"/>
        </w:rPr>
        <w:footnoteReference w:id="1"/>
      </w:r>
      <w:r w:rsidRPr="005E252C">
        <w:rPr>
          <w:rFonts w:ascii="Times New Roman" w:hAnsi="Times New Roman"/>
          <w:bCs/>
          <w:sz w:val="28"/>
          <w:szCs w:val="28"/>
          <w:lang w:val="uk-UA"/>
        </w:rPr>
        <w:t>, практику Європейського суду з прав людини</w:t>
      </w:r>
      <w:r w:rsidR="007D7F73">
        <w:rPr>
          <w:rStyle w:val="af6"/>
          <w:rFonts w:ascii="Times New Roman" w:hAnsi="Times New Roman"/>
          <w:bCs/>
          <w:sz w:val="28"/>
          <w:szCs w:val="28"/>
          <w:lang w:val="uk-UA"/>
        </w:rPr>
        <w:footnoteReference w:id="2"/>
      </w:r>
      <w:r w:rsidRPr="005E252C">
        <w:rPr>
          <w:rFonts w:ascii="Times New Roman" w:hAnsi="Times New Roman"/>
          <w:bCs/>
          <w:sz w:val="28"/>
          <w:szCs w:val="28"/>
          <w:lang w:val="uk-UA"/>
        </w:rPr>
        <w:t>, статтю 5 Конвенції про захист персональних даних, принци</w:t>
      </w:r>
      <w:r w:rsidR="007D7F73">
        <w:rPr>
          <w:rFonts w:ascii="Times New Roman" w:hAnsi="Times New Roman"/>
          <w:bCs/>
          <w:sz w:val="28"/>
          <w:szCs w:val="28"/>
          <w:lang w:val="uk-UA"/>
        </w:rPr>
        <w:t>п</w:t>
      </w:r>
      <w:r w:rsidR="005E252C">
        <w:rPr>
          <w:rFonts w:ascii="Times New Roman" w:hAnsi="Times New Roman"/>
          <w:bCs/>
          <w:sz w:val="28"/>
          <w:szCs w:val="28"/>
          <w:lang w:val="uk-UA"/>
        </w:rPr>
        <w:t>и</w:t>
      </w:r>
      <w:r w:rsidRPr="005E252C">
        <w:rPr>
          <w:rFonts w:ascii="Times New Roman" w:hAnsi="Times New Roman"/>
          <w:bCs/>
          <w:sz w:val="28"/>
          <w:szCs w:val="28"/>
          <w:lang w:val="uk-UA"/>
        </w:rPr>
        <w:t xml:space="preserve"> 3 та 7 "Зберігання інформації" Рекомендації Комітету Міністрів Ради Європи № R (87)15; не узгоджується з положеннями статті 6 Закону України «Про захист персональних даних». </w:t>
      </w:r>
    </w:p>
    <w:p w14:paraId="77AF2E85" w14:textId="77777777" w:rsidR="003F1DC7" w:rsidRPr="005E252C" w:rsidRDefault="003F1DC7" w:rsidP="003F1DC7">
      <w:pPr>
        <w:pStyle w:val="StyleProp"/>
        <w:spacing w:line="240" w:lineRule="auto"/>
        <w:ind w:firstLine="567"/>
        <w:rPr>
          <w:rFonts w:eastAsia="Calibri"/>
          <w:bCs/>
          <w:sz w:val="28"/>
          <w:szCs w:val="28"/>
          <w:lang w:eastAsia="en-US"/>
        </w:rPr>
      </w:pPr>
      <w:r w:rsidRPr="005E252C">
        <w:rPr>
          <w:bCs/>
          <w:sz w:val="28"/>
          <w:szCs w:val="28"/>
        </w:rPr>
        <w:t>3. Абзац другий ч</w:t>
      </w:r>
      <w:r w:rsidRPr="005E252C">
        <w:rPr>
          <w:rFonts w:eastAsia="Calibri"/>
          <w:bCs/>
          <w:sz w:val="28"/>
          <w:szCs w:val="28"/>
          <w:lang w:eastAsia="en-US"/>
        </w:rPr>
        <w:t>астини другої статті 14</w:t>
      </w:r>
      <w:r w:rsidRPr="005E252C">
        <w:rPr>
          <w:rFonts w:eastAsia="Calibri"/>
          <w:bCs/>
          <w:sz w:val="28"/>
          <w:szCs w:val="28"/>
          <w:vertAlign w:val="superscript"/>
          <w:lang w:eastAsia="en-US"/>
        </w:rPr>
        <w:t xml:space="preserve">1 </w:t>
      </w:r>
      <w:r w:rsidRPr="005E252C">
        <w:rPr>
          <w:rFonts w:eastAsia="Calibri"/>
          <w:bCs/>
          <w:sz w:val="28"/>
          <w:szCs w:val="28"/>
          <w:lang w:eastAsia="en-US"/>
        </w:rPr>
        <w:t>(у редакції проекту) потребує приведення у відповідність до термінології Конституції України, зокрема слова «державні органи» слід замінити словами «органи державної влади».</w:t>
      </w:r>
    </w:p>
    <w:p w14:paraId="301E0B77" w14:textId="5F2758FB"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4. Запропоновані у проекті норми, якими</w:t>
      </w:r>
      <w:r w:rsidR="007D7F73">
        <w:rPr>
          <w:rFonts w:ascii="Times New Roman" w:hAnsi="Times New Roman"/>
          <w:bCs/>
          <w:sz w:val="28"/>
          <w:szCs w:val="28"/>
          <w:lang w:val="uk-UA"/>
        </w:rPr>
        <w:t xml:space="preserve"> </w:t>
      </w:r>
      <w:r w:rsidRPr="005E252C">
        <w:rPr>
          <w:rFonts w:ascii="Times New Roman" w:hAnsi="Times New Roman"/>
          <w:bCs/>
          <w:sz w:val="28"/>
          <w:szCs w:val="28"/>
          <w:lang w:val="uk-UA"/>
        </w:rPr>
        <w:t xml:space="preserve">передбачається визначення актами Кабінету Міністрів України (тобто підзаконними актами) порядку перевірки </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е-паспорта</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 xml:space="preserve"> і </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е-паспорта для виїзду за кордон</w:t>
      </w:r>
      <w:r w:rsidR="00F42869" w:rsidRPr="00F42869">
        <w:rPr>
          <w:rFonts w:ascii="Times New Roman" w:hAnsi="Times New Roman"/>
          <w:bCs/>
          <w:sz w:val="28"/>
          <w:szCs w:val="28"/>
          <w:lang w:val="uk-UA"/>
        </w:rPr>
        <w:t>"</w:t>
      </w:r>
      <w:r w:rsidRPr="005E252C">
        <w:rPr>
          <w:rFonts w:ascii="Times New Roman" w:hAnsi="Times New Roman"/>
          <w:bCs/>
          <w:sz w:val="28"/>
          <w:szCs w:val="28"/>
          <w:lang w:val="uk-UA"/>
        </w:rPr>
        <w:t xml:space="preserve">, їх електронних копій органами державної влади та органами місцевого самоврядування (частина друга </w:t>
      </w:r>
      <w:r w:rsidRPr="00B42B15">
        <w:rPr>
          <w:rFonts w:ascii="Times New Roman" w:hAnsi="Times New Roman"/>
          <w:bCs/>
          <w:sz w:val="28"/>
          <w:szCs w:val="28"/>
          <w:lang w:val="uk-UA"/>
        </w:rPr>
        <w:t>статті</w:t>
      </w:r>
      <w:r w:rsidR="00B42B15" w:rsidRPr="00B42B15">
        <w:rPr>
          <w:rFonts w:ascii="Times New Roman" w:hAnsi="Times New Roman"/>
          <w:bCs/>
          <w:sz w:val="28"/>
          <w:szCs w:val="28"/>
        </w:rPr>
        <w:t xml:space="preserve"> </w:t>
      </w:r>
      <w:r w:rsidRPr="00B42B15">
        <w:rPr>
          <w:rFonts w:ascii="Times New Roman" w:hAnsi="Times New Roman"/>
          <w:bCs/>
          <w:sz w:val="28"/>
          <w:szCs w:val="28"/>
        </w:rPr>
        <w:t>14</w:t>
      </w:r>
      <w:r w:rsidRPr="00B42B15">
        <w:rPr>
          <w:rFonts w:ascii="Times New Roman" w:hAnsi="Times New Roman"/>
          <w:bCs/>
          <w:sz w:val="28"/>
          <w:szCs w:val="28"/>
          <w:vertAlign w:val="superscript"/>
        </w:rPr>
        <w:t xml:space="preserve">1 </w:t>
      </w:r>
      <w:r w:rsidRPr="00B42B15">
        <w:rPr>
          <w:rFonts w:ascii="Times New Roman" w:hAnsi="Times New Roman"/>
          <w:bCs/>
          <w:sz w:val="28"/>
          <w:szCs w:val="28"/>
          <w:lang w:val="uk-UA"/>
        </w:rPr>
        <w:lastRenderedPageBreak/>
        <w:t>Закону</w:t>
      </w:r>
      <w:r w:rsidRPr="00B42B15">
        <w:rPr>
          <w:rFonts w:ascii="Times New Roman" w:hAnsi="Times New Roman"/>
          <w:bCs/>
          <w:sz w:val="28"/>
          <w:szCs w:val="28"/>
          <w:vertAlign w:val="superscript"/>
          <w:lang w:val="uk-UA"/>
        </w:rPr>
        <w:t xml:space="preserve"> </w:t>
      </w:r>
      <w:r w:rsidRPr="00B42B15">
        <w:rPr>
          <w:rFonts w:ascii="Times New Roman" w:hAnsi="Times New Roman"/>
          <w:bCs/>
          <w:sz w:val="28"/>
          <w:szCs w:val="28"/>
        </w:rPr>
        <w:t>(</w:t>
      </w:r>
      <w:r w:rsidRPr="00B42B15">
        <w:rPr>
          <w:rFonts w:ascii="Times New Roman" w:hAnsi="Times New Roman"/>
          <w:bCs/>
          <w:sz w:val="28"/>
          <w:szCs w:val="28"/>
          <w:lang w:val="uk-UA"/>
        </w:rPr>
        <w:t>в</w:t>
      </w:r>
      <w:r w:rsidRPr="00B42B15">
        <w:rPr>
          <w:rFonts w:ascii="Times New Roman" w:hAnsi="Times New Roman"/>
          <w:bCs/>
          <w:sz w:val="28"/>
          <w:szCs w:val="28"/>
        </w:rPr>
        <w:t xml:space="preserve"> </w:t>
      </w:r>
      <w:r w:rsidRPr="00B42B15">
        <w:rPr>
          <w:rFonts w:ascii="Times New Roman" w:hAnsi="Times New Roman"/>
          <w:bCs/>
          <w:sz w:val="28"/>
          <w:szCs w:val="28"/>
          <w:lang w:val="uk-UA"/>
        </w:rPr>
        <w:t>редакції</w:t>
      </w:r>
      <w:r w:rsidRPr="005E252C">
        <w:rPr>
          <w:rFonts w:ascii="Times New Roman" w:hAnsi="Times New Roman"/>
          <w:bCs/>
          <w:sz w:val="28"/>
          <w:szCs w:val="28"/>
          <w:lang w:val="uk-UA"/>
        </w:rPr>
        <w:t xml:space="preserve"> </w:t>
      </w:r>
      <w:r w:rsidRPr="007D7F73">
        <w:rPr>
          <w:rFonts w:ascii="Times New Roman" w:hAnsi="Times New Roman"/>
          <w:bCs/>
          <w:sz w:val="28"/>
          <w:szCs w:val="28"/>
          <w:lang w:val="uk-UA"/>
        </w:rPr>
        <w:t>проекту</w:t>
      </w:r>
      <w:r w:rsidR="007D7F73">
        <w:rPr>
          <w:rFonts w:ascii="Times New Roman" w:hAnsi="Times New Roman"/>
          <w:bCs/>
          <w:sz w:val="28"/>
          <w:szCs w:val="28"/>
          <w:lang w:val="uk-UA"/>
        </w:rPr>
        <w:t xml:space="preserve">) не узгоджується із: </w:t>
      </w:r>
      <w:r w:rsidRPr="005E252C">
        <w:rPr>
          <w:rFonts w:ascii="Times New Roman" w:hAnsi="Times New Roman"/>
          <w:bCs/>
          <w:sz w:val="28"/>
          <w:szCs w:val="28"/>
          <w:lang w:val="uk-UA"/>
        </w:rPr>
        <w:t>частиною другою статті 6 Конституції України (принцип розподілу влад); частиною другою статті 19 Конституції України (визначення Конституцією України та законом повноважень органів державної влади та органів місцевого самоврядування, їх посадових осіб, а також способу їх здійснення);</w:t>
      </w:r>
      <w:r w:rsidR="007D7F73">
        <w:rPr>
          <w:rFonts w:ascii="Times New Roman" w:hAnsi="Times New Roman"/>
          <w:bCs/>
          <w:sz w:val="28"/>
          <w:szCs w:val="28"/>
          <w:lang w:val="uk-UA"/>
        </w:rPr>
        <w:t xml:space="preserve"> </w:t>
      </w:r>
      <w:r w:rsidRPr="005E252C">
        <w:rPr>
          <w:rFonts w:ascii="Times New Roman" w:hAnsi="Times New Roman"/>
          <w:bCs/>
          <w:sz w:val="28"/>
          <w:szCs w:val="28"/>
          <w:lang w:val="uk-UA"/>
        </w:rPr>
        <w:t xml:space="preserve">пунктом 1 частини першої статті 92 Конституції України (права і свободи людини і громадянина, гарантії цих прав і свобод; основні обов'язки громадянина визначаються виключно законами України). </w:t>
      </w:r>
    </w:p>
    <w:p w14:paraId="0BAAA2E9" w14:textId="7E4FA835" w:rsidR="003F1DC7" w:rsidRPr="005E252C" w:rsidRDefault="003F1DC7" w:rsidP="003F1DC7">
      <w:pPr>
        <w:spacing w:after="0" w:line="240" w:lineRule="auto"/>
        <w:ind w:firstLine="709"/>
        <w:jc w:val="both"/>
        <w:rPr>
          <w:rFonts w:ascii="Times New Roman" w:hAnsi="Times New Roman"/>
          <w:sz w:val="28"/>
          <w:szCs w:val="28"/>
          <w:lang w:val="uk-UA"/>
        </w:rPr>
      </w:pPr>
      <w:r w:rsidRPr="005E252C">
        <w:rPr>
          <w:rFonts w:ascii="Times New Roman" w:hAnsi="Times New Roman"/>
          <w:sz w:val="28"/>
          <w:szCs w:val="28"/>
          <w:lang w:val="uk-UA"/>
        </w:rPr>
        <w:t>5. Частиною другої статті 14</w:t>
      </w:r>
      <w:r w:rsidRPr="005E252C">
        <w:rPr>
          <w:rFonts w:ascii="Times New Roman" w:hAnsi="Times New Roman"/>
          <w:sz w:val="28"/>
          <w:szCs w:val="28"/>
          <w:vertAlign w:val="superscript"/>
          <w:lang w:val="uk-UA"/>
        </w:rPr>
        <w:t xml:space="preserve">1 </w:t>
      </w:r>
      <w:r w:rsidRPr="005E252C">
        <w:rPr>
          <w:rFonts w:ascii="Times New Roman" w:hAnsi="Times New Roman"/>
          <w:sz w:val="28"/>
          <w:szCs w:val="28"/>
          <w:lang w:val="uk-UA"/>
        </w:rPr>
        <w:t xml:space="preserve">Закону (у редакції законопроекту) встановлюється новий </w:t>
      </w:r>
      <w:r w:rsidRPr="005E252C">
        <w:rPr>
          <w:rFonts w:ascii="Times New Roman" w:hAnsi="Times New Roman"/>
          <w:sz w:val="28"/>
          <w:szCs w:val="28"/>
          <w:u w:val="single"/>
          <w:lang w:val="uk-UA"/>
        </w:rPr>
        <w:t>обов'язок юридичних та фізичних осіб</w:t>
      </w:r>
      <w:r w:rsidRPr="005E252C">
        <w:rPr>
          <w:rFonts w:ascii="Times New Roman" w:hAnsi="Times New Roman"/>
          <w:b/>
          <w:sz w:val="28"/>
          <w:szCs w:val="28"/>
          <w:lang w:val="uk-UA"/>
        </w:rPr>
        <w:t xml:space="preserve"> </w:t>
      </w:r>
      <w:r w:rsidRPr="005E252C">
        <w:rPr>
          <w:rFonts w:ascii="Times New Roman" w:hAnsi="Times New Roman"/>
          <w:sz w:val="28"/>
          <w:szCs w:val="28"/>
          <w:lang w:val="uk-UA"/>
        </w:rPr>
        <w:t xml:space="preserve">забезпечити перевірку </w:t>
      </w:r>
      <w:r w:rsidR="00F42869" w:rsidRPr="00F42869">
        <w:rPr>
          <w:rFonts w:ascii="Times New Roman" w:hAnsi="Times New Roman"/>
          <w:bCs/>
          <w:sz w:val="28"/>
          <w:szCs w:val="28"/>
          <w:lang w:val="uk-UA"/>
        </w:rPr>
        <w:t>"</w:t>
      </w:r>
      <w:r w:rsidRPr="005E252C">
        <w:rPr>
          <w:rFonts w:ascii="Times New Roman" w:hAnsi="Times New Roman"/>
          <w:sz w:val="28"/>
          <w:szCs w:val="28"/>
          <w:lang w:val="uk-UA"/>
        </w:rPr>
        <w:t>е-паспорта</w:t>
      </w:r>
      <w:r w:rsidR="00F42869" w:rsidRPr="00F42869">
        <w:rPr>
          <w:rFonts w:ascii="Times New Roman" w:hAnsi="Times New Roman"/>
          <w:bCs/>
          <w:sz w:val="28"/>
          <w:szCs w:val="28"/>
          <w:lang w:val="uk-UA"/>
        </w:rPr>
        <w:t>"</w:t>
      </w:r>
      <w:r w:rsidRPr="005E252C">
        <w:rPr>
          <w:rFonts w:ascii="Times New Roman" w:hAnsi="Times New Roman"/>
          <w:sz w:val="28"/>
          <w:szCs w:val="28"/>
          <w:lang w:val="uk-UA"/>
        </w:rPr>
        <w:t xml:space="preserve"> і </w:t>
      </w:r>
      <w:r w:rsidR="00F42869" w:rsidRPr="00F42869">
        <w:rPr>
          <w:rFonts w:ascii="Times New Roman" w:hAnsi="Times New Roman"/>
          <w:bCs/>
          <w:sz w:val="28"/>
          <w:szCs w:val="28"/>
          <w:lang w:val="uk-UA"/>
        </w:rPr>
        <w:t>"</w:t>
      </w:r>
      <w:r w:rsidRPr="005E252C">
        <w:rPr>
          <w:rFonts w:ascii="Times New Roman" w:hAnsi="Times New Roman"/>
          <w:sz w:val="28"/>
          <w:szCs w:val="28"/>
          <w:lang w:val="uk-UA"/>
        </w:rPr>
        <w:t>е-паспорта для виїзду за кордон</w:t>
      </w:r>
      <w:r w:rsidR="00F42869" w:rsidRPr="00F42869">
        <w:rPr>
          <w:rFonts w:ascii="Times New Roman" w:hAnsi="Times New Roman"/>
          <w:bCs/>
          <w:sz w:val="28"/>
          <w:szCs w:val="28"/>
          <w:lang w:val="uk-UA"/>
        </w:rPr>
        <w:t>"</w:t>
      </w:r>
      <w:r w:rsidRPr="005E252C">
        <w:rPr>
          <w:rFonts w:ascii="Times New Roman" w:hAnsi="Times New Roman"/>
          <w:sz w:val="28"/>
          <w:szCs w:val="28"/>
          <w:lang w:val="uk-UA"/>
        </w:rPr>
        <w:t>, що пред’являються громадянами України (в тому числі, очевидно, шляхом</w:t>
      </w:r>
      <w:r w:rsidRPr="005E252C">
        <w:rPr>
          <w:rFonts w:ascii="Times New Roman" w:hAnsi="Times New Roman"/>
          <w:i/>
          <w:sz w:val="28"/>
          <w:szCs w:val="28"/>
          <w:lang w:val="uk-UA"/>
        </w:rPr>
        <w:t xml:space="preserve"> </w:t>
      </w:r>
      <w:r w:rsidRPr="005E252C">
        <w:rPr>
          <w:rFonts w:ascii="Times New Roman" w:hAnsi="Times New Roman"/>
          <w:sz w:val="28"/>
          <w:szCs w:val="28"/>
          <w:lang w:val="uk-UA"/>
        </w:rPr>
        <w:t>закупівлі відповідного обладнання). При цьому законопроектом не передбачено жодного відшкодуван</w:t>
      </w:r>
      <w:r w:rsidR="00F42869">
        <w:rPr>
          <w:rFonts w:ascii="Times New Roman" w:hAnsi="Times New Roman"/>
          <w:sz w:val="28"/>
          <w:szCs w:val="28"/>
          <w:lang w:val="uk-UA"/>
        </w:rPr>
        <w:t xml:space="preserve">ня з Державного бюджету України, зокрема </w:t>
      </w:r>
      <w:r w:rsidRPr="005E252C">
        <w:rPr>
          <w:rFonts w:ascii="Times New Roman" w:hAnsi="Times New Roman"/>
          <w:sz w:val="28"/>
          <w:szCs w:val="28"/>
          <w:lang w:val="uk-UA"/>
        </w:rPr>
        <w:t>закупівлі</w:t>
      </w:r>
      <w:r w:rsidR="00F42869">
        <w:rPr>
          <w:rFonts w:ascii="Times New Roman" w:hAnsi="Times New Roman"/>
          <w:sz w:val="28"/>
          <w:szCs w:val="28"/>
          <w:lang w:val="uk-UA"/>
        </w:rPr>
        <w:t xml:space="preserve"> відповідного</w:t>
      </w:r>
      <w:r w:rsidRPr="005E252C">
        <w:rPr>
          <w:rFonts w:ascii="Times New Roman" w:hAnsi="Times New Roman"/>
          <w:sz w:val="28"/>
          <w:szCs w:val="28"/>
          <w:lang w:val="uk-UA"/>
        </w:rPr>
        <w:t xml:space="preserve"> обладнання. </w:t>
      </w:r>
    </w:p>
    <w:p w14:paraId="2C387BDE" w14:textId="77777777" w:rsidR="003F1DC7" w:rsidRPr="005E252C" w:rsidRDefault="003F1DC7" w:rsidP="003F1DC7">
      <w:pPr>
        <w:pStyle w:val="ad"/>
        <w:spacing w:after="0"/>
        <w:ind w:left="0" w:firstLine="709"/>
        <w:rPr>
          <w:szCs w:val="28"/>
        </w:rPr>
      </w:pPr>
      <w:r w:rsidRPr="005E252C">
        <w:rPr>
          <w:szCs w:val="28"/>
        </w:rPr>
        <w:t xml:space="preserve">На нашу думку, наведене положення є втручанням в діяльність суб'єктів господарювання, що суперечить статті 3 (права і свободи людини визначають зміст і спрямованість держави) та частині першій статті 42 (право на підприємницьку діяльність, не заборонену законом) Конституції України, а також не враховує пункту 4 частини першої статті 3 Цивільного кодексу України (принцип свободи підприємницької діяльності, яка не заборонена законом) та частини першої статті 6 Господарського кодексу України (загальними принципами господарювання в Україні є, зокрема: свобода підприємницької діяльності у межах, визначених законом; обмеження державного регулювання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 заборона незаконного втручання органів державної влади та органів місцевого самоврядування, їх посадових осіб у господарські відносини). </w:t>
      </w:r>
    </w:p>
    <w:p w14:paraId="0DF4C878" w14:textId="77777777" w:rsidR="003F1DC7" w:rsidRPr="0031469C" w:rsidRDefault="003F1DC7" w:rsidP="003F1DC7">
      <w:pPr>
        <w:pStyle w:val="ad"/>
        <w:spacing w:after="0"/>
        <w:ind w:left="0" w:firstLine="709"/>
        <w:contextualSpacing w:val="0"/>
        <w:rPr>
          <w:szCs w:val="28"/>
        </w:rPr>
      </w:pPr>
      <w:r w:rsidRPr="005E252C">
        <w:rPr>
          <w:szCs w:val="28"/>
        </w:rPr>
        <w:t xml:space="preserve">Крім того, передбачений проектом обов'язок фізичної особи, яка не є суб'єктом господарювання, закупити відповідне обладнання суперечить також статті 8 Конституції України, оскільки допускає свавільне втручання держави у </w:t>
      </w:r>
      <w:r w:rsidRPr="0031469C">
        <w:rPr>
          <w:szCs w:val="28"/>
        </w:rPr>
        <w:t>сферу особистого життя людини.</w:t>
      </w:r>
    </w:p>
    <w:p w14:paraId="02BB6EC0" w14:textId="25F3710B" w:rsidR="003F1DC7" w:rsidRPr="005E252C" w:rsidRDefault="003F1DC7" w:rsidP="003F1DC7">
      <w:pPr>
        <w:spacing w:after="0" w:line="240" w:lineRule="auto"/>
        <w:ind w:firstLine="567"/>
        <w:jc w:val="both"/>
        <w:rPr>
          <w:rFonts w:ascii="Times New Roman" w:hAnsi="Times New Roman"/>
          <w:bCs/>
          <w:sz w:val="28"/>
          <w:szCs w:val="28"/>
          <w:lang w:val="uk-UA"/>
        </w:rPr>
      </w:pPr>
      <w:r w:rsidRPr="00B42B15">
        <w:rPr>
          <w:rFonts w:ascii="Times New Roman" w:hAnsi="Times New Roman"/>
          <w:bCs/>
          <w:sz w:val="28"/>
          <w:szCs w:val="28"/>
          <w:lang w:val="uk-UA"/>
        </w:rPr>
        <w:t xml:space="preserve">6. </w:t>
      </w:r>
      <w:r w:rsidRPr="0031469C">
        <w:rPr>
          <w:rFonts w:ascii="Times New Roman" w:hAnsi="Times New Roman"/>
          <w:bCs/>
          <w:sz w:val="28"/>
          <w:szCs w:val="28"/>
          <w:lang w:val="uk-UA"/>
        </w:rPr>
        <w:t>Згідно з пунктом 1 розділу ІІ «Прикінцеві положення» проекту</w:t>
      </w:r>
      <w:r w:rsidR="007D7F73">
        <w:rPr>
          <w:rFonts w:ascii="Times New Roman" w:hAnsi="Times New Roman"/>
          <w:bCs/>
          <w:sz w:val="28"/>
          <w:szCs w:val="28"/>
          <w:lang w:val="uk-UA"/>
        </w:rPr>
        <w:t xml:space="preserve"> </w:t>
      </w:r>
      <w:r w:rsidRPr="0031469C">
        <w:rPr>
          <w:rFonts w:ascii="Times New Roman" w:hAnsi="Times New Roman"/>
          <w:bCs/>
          <w:sz w:val="28"/>
          <w:szCs w:val="28"/>
          <w:lang w:val="uk-UA"/>
        </w:rPr>
        <w:t>закон набирає</w:t>
      </w:r>
      <w:r w:rsidRPr="005E252C">
        <w:rPr>
          <w:rFonts w:ascii="Times New Roman" w:hAnsi="Times New Roman"/>
          <w:bCs/>
          <w:sz w:val="28"/>
          <w:szCs w:val="28"/>
          <w:lang w:val="uk-UA"/>
        </w:rPr>
        <w:t xml:space="preserve"> чинності </w:t>
      </w:r>
      <w:r w:rsidRPr="005E252C">
        <w:rPr>
          <w:rFonts w:ascii="Times New Roman" w:hAnsi="Times New Roman"/>
          <w:bCs/>
          <w:sz w:val="28"/>
          <w:szCs w:val="28"/>
          <w:u w:val="single"/>
          <w:lang w:val="uk-UA"/>
        </w:rPr>
        <w:t>з 23 серпня 2021 року</w:t>
      </w:r>
      <w:r w:rsidRPr="005E252C">
        <w:rPr>
          <w:rFonts w:ascii="Times New Roman" w:hAnsi="Times New Roman"/>
          <w:bCs/>
          <w:sz w:val="28"/>
          <w:szCs w:val="28"/>
          <w:lang w:val="uk-UA"/>
        </w:rPr>
        <w:t>, крім пункту 2 цього розділу, який набирає чинності з дня опублікування цього Закону.</w:t>
      </w:r>
    </w:p>
    <w:p w14:paraId="6B947657" w14:textId="519EC56E"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Однак, відповідно до пункту 2</w:t>
      </w:r>
      <w:r w:rsidR="003F6261">
        <w:rPr>
          <w:rFonts w:ascii="Times New Roman" w:hAnsi="Times New Roman"/>
          <w:bCs/>
          <w:sz w:val="28"/>
          <w:szCs w:val="28"/>
          <w:lang w:val="uk-UA"/>
        </w:rPr>
        <w:t xml:space="preserve"> </w:t>
      </w:r>
      <w:r w:rsidR="003F6261" w:rsidRPr="0031469C">
        <w:rPr>
          <w:rFonts w:ascii="Times New Roman" w:hAnsi="Times New Roman"/>
          <w:bCs/>
          <w:sz w:val="28"/>
          <w:szCs w:val="28"/>
          <w:lang w:val="uk-UA"/>
        </w:rPr>
        <w:t>розділу ІІ</w:t>
      </w:r>
      <w:r w:rsidRPr="005E252C">
        <w:rPr>
          <w:rFonts w:ascii="Times New Roman" w:hAnsi="Times New Roman"/>
          <w:bCs/>
          <w:sz w:val="28"/>
          <w:szCs w:val="28"/>
          <w:lang w:val="uk-UA"/>
        </w:rPr>
        <w:t xml:space="preserve"> </w:t>
      </w:r>
      <w:r w:rsidR="00DB25B0">
        <w:rPr>
          <w:rFonts w:ascii="Times New Roman" w:hAnsi="Times New Roman"/>
          <w:bCs/>
          <w:sz w:val="28"/>
          <w:szCs w:val="28"/>
          <w:lang w:val="uk-UA"/>
        </w:rPr>
        <w:t xml:space="preserve">проекту </w:t>
      </w:r>
      <w:r w:rsidRPr="005E252C">
        <w:rPr>
          <w:rFonts w:ascii="Times New Roman" w:hAnsi="Times New Roman"/>
          <w:bCs/>
          <w:sz w:val="28"/>
          <w:szCs w:val="28"/>
          <w:lang w:val="uk-UA"/>
        </w:rPr>
        <w:t xml:space="preserve">Кабінет Міністрів України має затвердити нормативно-правові акти, що випливають із цього Закону, привести свої нормативно-правові акти у відповідність із цим Законом, 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 </w:t>
      </w:r>
      <w:r w:rsidRPr="005E252C">
        <w:rPr>
          <w:rFonts w:ascii="Times New Roman" w:hAnsi="Times New Roman"/>
          <w:bCs/>
          <w:sz w:val="28"/>
          <w:szCs w:val="28"/>
          <w:u w:val="single"/>
          <w:lang w:val="uk-UA"/>
        </w:rPr>
        <w:t>протягом трьох місяців з дня його опублікування</w:t>
      </w:r>
      <w:r w:rsidRPr="005E252C">
        <w:rPr>
          <w:rFonts w:ascii="Times New Roman" w:hAnsi="Times New Roman"/>
          <w:bCs/>
          <w:sz w:val="28"/>
          <w:szCs w:val="28"/>
          <w:lang w:val="uk-UA"/>
        </w:rPr>
        <w:t>.</w:t>
      </w:r>
    </w:p>
    <w:p w14:paraId="398CE976" w14:textId="6B85834B"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t>Тож оскільки визначені пунктами 1 та 2</w:t>
      </w:r>
      <w:r w:rsidR="007D7F73">
        <w:rPr>
          <w:rFonts w:ascii="Times New Roman" w:hAnsi="Times New Roman"/>
          <w:bCs/>
          <w:sz w:val="28"/>
          <w:szCs w:val="28"/>
          <w:lang w:val="uk-UA"/>
        </w:rPr>
        <w:t xml:space="preserve"> </w:t>
      </w:r>
      <w:r w:rsidRPr="005E252C">
        <w:rPr>
          <w:rFonts w:ascii="Times New Roman" w:hAnsi="Times New Roman"/>
          <w:bCs/>
          <w:sz w:val="28"/>
          <w:szCs w:val="28"/>
          <w:lang w:val="uk-UA"/>
        </w:rPr>
        <w:t xml:space="preserve">розділу ІІ проекту строки не синхронізовані, протягом певного періоду часу положення Закону не будуть узгоджуватись з відповідними підзаконними нормативно-правовими актами. </w:t>
      </w:r>
    </w:p>
    <w:p w14:paraId="6DE51607" w14:textId="77777777" w:rsidR="003F1DC7" w:rsidRPr="005E252C" w:rsidRDefault="003F1DC7" w:rsidP="003F1DC7">
      <w:pPr>
        <w:spacing w:after="0" w:line="240" w:lineRule="auto"/>
        <w:ind w:firstLine="567"/>
        <w:jc w:val="both"/>
        <w:rPr>
          <w:rFonts w:ascii="Times New Roman" w:hAnsi="Times New Roman"/>
          <w:bCs/>
          <w:sz w:val="28"/>
          <w:szCs w:val="28"/>
          <w:lang w:val="uk-UA"/>
        </w:rPr>
      </w:pPr>
      <w:r w:rsidRPr="005E252C">
        <w:rPr>
          <w:rFonts w:ascii="Times New Roman" w:hAnsi="Times New Roman"/>
          <w:bCs/>
          <w:sz w:val="28"/>
          <w:szCs w:val="28"/>
          <w:lang w:val="uk-UA"/>
        </w:rPr>
        <w:lastRenderedPageBreak/>
        <w:t>7. Пунктом 3 розділу ІІ «Прикінцеві положення» проекту Кабінету Міністрів України доручається у 2022 році поінформувати Верховну Раду України про стан виконання цього Закону.</w:t>
      </w:r>
    </w:p>
    <w:p w14:paraId="088AF34C" w14:textId="77777777" w:rsidR="003F1DC7" w:rsidRPr="005E252C" w:rsidRDefault="003F1DC7" w:rsidP="003F1DC7">
      <w:pPr>
        <w:spacing w:after="0" w:line="240" w:lineRule="auto"/>
        <w:ind w:firstLine="567"/>
        <w:jc w:val="both"/>
        <w:rPr>
          <w:rStyle w:val="st42"/>
          <w:color w:val="auto"/>
          <w:sz w:val="28"/>
          <w:szCs w:val="28"/>
          <w:lang w:val="uk-UA"/>
        </w:rPr>
      </w:pPr>
      <w:r w:rsidRPr="005E252C">
        <w:rPr>
          <w:rFonts w:ascii="Times New Roman" w:hAnsi="Times New Roman"/>
          <w:sz w:val="28"/>
          <w:szCs w:val="28"/>
          <w:lang w:val="uk-UA"/>
        </w:rPr>
        <w:t xml:space="preserve">Підтримуючи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w:t>
      </w:r>
      <w:r w:rsidRPr="005E252C">
        <w:rPr>
          <w:rStyle w:val="st42"/>
          <w:color w:val="auto"/>
          <w:sz w:val="28"/>
          <w:szCs w:val="28"/>
          <w:lang w:val="uk-UA"/>
        </w:rPr>
        <w:t xml:space="preserve">лише на підставі, в межах повноважень та у спосіб, що передбачені Конституцією та законами України. </w:t>
      </w:r>
    </w:p>
    <w:p w14:paraId="55A45BB0" w14:textId="77777777" w:rsidR="003F1DC7" w:rsidRPr="005E252C" w:rsidRDefault="003F1DC7" w:rsidP="003F1DC7">
      <w:pPr>
        <w:spacing w:after="0" w:line="240" w:lineRule="auto"/>
        <w:ind w:firstLine="567"/>
        <w:jc w:val="both"/>
        <w:rPr>
          <w:rFonts w:ascii="Times New Roman" w:hAnsi="Times New Roman"/>
          <w:sz w:val="28"/>
          <w:szCs w:val="28"/>
          <w:lang w:val="uk-UA"/>
        </w:rPr>
      </w:pPr>
      <w:r w:rsidRPr="005E252C">
        <w:rPr>
          <w:rFonts w:ascii="Times New Roman" w:hAnsi="Times New Roman"/>
          <w:sz w:val="28"/>
          <w:szCs w:val="28"/>
          <w:lang w:val="uk-UA"/>
        </w:rPr>
        <w:t>С</w:t>
      </w:r>
      <w:r w:rsidRPr="005E252C">
        <w:rPr>
          <w:rFonts w:ascii="Times New Roman" w:hAnsi="Times New Roman"/>
          <w:bCs/>
          <w:sz w:val="28"/>
          <w:szCs w:val="28"/>
          <w:lang w:val="uk-UA"/>
        </w:rPr>
        <w:t>таттею 15 Закону України «Про засади державної регуляторної політики у сфері господарської діяльності» передбачено, що «п</w:t>
      </w:r>
      <w:r w:rsidRPr="005E252C">
        <w:rPr>
          <w:rFonts w:ascii="Times New Roman" w:hAnsi="Times New Roman"/>
          <w:sz w:val="28"/>
          <w:szCs w:val="28"/>
          <w:lang w:val="uk-UA"/>
        </w:rPr>
        <w:t xml:space="preserve">орядок </w:t>
      </w:r>
      <w:r w:rsidRPr="005E252C">
        <w:rPr>
          <w:rFonts w:ascii="Times New Roman" w:hAnsi="Times New Roman"/>
          <w:sz w:val="28"/>
          <w:szCs w:val="28"/>
          <w:u w:val="single"/>
          <w:lang w:val="uk-UA"/>
        </w:rPr>
        <w:t>…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Pr="005E252C">
        <w:rPr>
          <w:rFonts w:ascii="Times New Roman" w:hAnsi="Times New Roman"/>
          <w:sz w:val="28"/>
          <w:szCs w:val="28"/>
          <w:lang w:val="uk-UA"/>
        </w:rPr>
        <w:t>. А згідно із статтею 16 цього ж закону Кабінет Міністрів України подає Верховній Раді України лише інформацію про здійснення державної регуляторної політики в системі органів виконавчої влади, а відповідні щорічні урядові звіти публікуються в газетах «Голос України» та «Урядовий кур’єр».</w:t>
      </w:r>
    </w:p>
    <w:p w14:paraId="1D5E47CE" w14:textId="7C802912" w:rsidR="003F1DC7" w:rsidRPr="005E252C" w:rsidRDefault="003F1DC7" w:rsidP="003F1DC7">
      <w:pPr>
        <w:spacing w:after="0" w:line="240" w:lineRule="auto"/>
        <w:ind w:firstLine="567"/>
        <w:jc w:val="both"/>
        <w:rPr>
          <w:rFonts w:ascii="Times New Roman" w:hAnsi="Times New Roman"/>
          <w:sz w:val="28"/>
          <w:szCs w:val="28"/>
          <w:lang w:val="uk-UA"/>
        </w:rPr>
      </w:pPr>
      <w:r w:rsidRPr="005E252C">
        <w:rPr>
          <w:rFonts w:ascii="Times New Roman" w:hAnsi="Times New Roman"/>
          <w:sz w:val="28"/>
          <w:szCs w:val="28"/>
          <w:lang w:val="uk-UA"/>
        </w:rPr>
        <w:t>Однак наразі ні Регламентом Верховної Ради України, ні Законом України «Про Кабінет Міністрів України»</w:t>
      </w:r>
      <w:r w:rsidR="007D7F73">
        <w:rPr>
          <w:rFonts w:ascii="Times New Roman" w:hAnsi="Times New Roman"/>
          <w:sz w:val="28"/>
          <w:szCs w:val="28"/>
          <w:lang w:val="uk-UA"/>
        </w:rPr>
        <w:t xml:space="preserve"> </w:t>
      </w:r>
      <w:r w:rsidRPr="005E252C">
        <w:rPr>
          <w:rFonts w:ascii="Times New Roman" w:hAnsi="Times New Roman"/>
          <w:sz w:val="28"/>
          <w:szCs w:val="28"/>
          <w:lang w:val="uk-UA"/>
        </w:rPr>
        <w:t>не визначено строки, порядок</w:t>
      </w:r>
      <w:r w:rsidR="007D7F73">
        <w:rPr>
          <w:rFonts w:ascii="Times New Roman" w:hAnsi="Times New Roman"/>
          <w:sz w:val="28"/>
          <w:szCs w:val="28"/>
          <w:lang w:val="uk-UA"/>
        </w:rPr>
        <w:t xml:space="preserve"> </w:t>
      </w:r>
      <w:r w:rsidRPr="005E252C">
        <w:rPr>
          <w:rFonts w:ascii="Times New Roman" w:hAnsi="Times New Roman"/>
          <w:sz w:val="28"/>
          <w:szCs w:val="28"/>
          <w:lang w:val="uk-UA"/>
        </w:rPr>
        <w:t>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Тому ефективне впровадження положення, передбаченого пунктом 3 розділу II «Прикінцеві</w:t>
      </w:r>
      <w:r w:rsidR="007D7F73">
        <w:rPr>
          <w:rFonts w:ascii="Times New Roman" w:hAnsi="Times New Roman"/>
          <w:sz w:val="28"/>
          <w:szCs w:val="28"/>
          <w:lang w:val="uk-UA"/>
        </w:rPr>
        <w:t xml:space="preserve"> </w:t>
      </w:r>
      <w:r w:rsidRPr="005E252C">
        <w:rPr>
          <w:rFonts w:ascii="Times New Roman" w:hAnsi="Times New Roman"/>
          <w:sz w:val="28"/>
          <w:szCs w:val="28"/>
          <w:lang w:val="uk-UA"/>
        </w:rPr>
        <w:t xml:space="preserve">положення» законопроекту, можливе за умови внесення відповідних змін до згаданих законів. </w:t>
      </w:r>
    </w:p>
    <w:p w14:paraId="167C3B8B" w14:textId="6C08A722" w:rsidR="003F1DC7" w:rsidRPr="005E252C" w:rsidRDefault="003F1DC7" w:rsidP="003F1DC7">
      <w:pPr>
        <w:spacing w:after="60" w:line="240" w:lineRule="auto"/>
        <w:ind w:firstLine="567"/>
        <w:jc w:val="both"/>
        <w:rPr>
          <w:rFonts w:ascii="Times New Roman" w:hAnsi="Times New Roman"/>
          <w:sz w:val="28"/>
          <w:szCs w:val="28"/>
          <w:lang w:val="uk-UA"/>
        </w:rPr>
      </w:pPr>
      <w:r w:rsidRPr="005E252C">
        <w:rPr>
          <w:rFonts w:ascii="Times New Roman" w:hAnsi="Times New Roman"/>
          <w:sz w:val="28"/>
          <w:szCs w:val="28"/>
          <w:lang w:val="uk-UA"/>
        </w:rPr>
        <w:t>Узагальнюючий висновок: законопроект</w:t>
      </w:r>
      <w:r w:rsidR="007D7F73">
        <w:rPr>
          <w:rFonts w:ascii="Times New Roman" w:hAnsi="Times New Roman"/>
          <w:sz w:val="28"/>
          <w:szCs w:val="28"/>
          <w:lang w:val="uk-UA"/>
        </w:rPr>
        <w:t xml:space="preserve"> може</w:t>
      </w:r>
      <w:r w:rsidR="00BC5A00">
        <w:rPr>
          <w:rFonts w:ascii="Times New Roman" w:hAnsi="Times New Roman"/>
          <w:sz w:val="28"/>
          <w:szCs w:val="28"/>
          <w:lang w:val="uk-UA"/>
        </w:rPr>
        <w:t xml:space="preserve"> бути</w:t>
      </w:r>
      <w:r w:rsidR="007D7F73">
        <w:rPr>
          <w:rFonts w:ascii="Times New Roman" w:hAnsi="Times New Roman"/>
          <w:sz w:val="28"/>
          <w:szCs w:val="28"/>
          <w:lang w:val="uk-UA"/>
        </w:rPr>
        <w:t xml:space="preserve"> прийнятий у </w:t>
      </w:r>
      <w:r w:rsidR="007D7F73" w:rsidRPr="005E252C">
        <w:rPr>
          <w:rFonts w:ascii="Times New Roman" w:hAnsi="Times New Roman"/>
          <w:sz w:val="28"/>
          <w:szCs w:val="28"/>
          <w:lang w:val="uk-UA"/>
        </w:rPr>
        <w:t>друг</w:t>
      </w:r>
      <w:r w:rsidR="007D7F73">
        <w:rPr>
          <w:rFonts w:ascii="Times New Roman" w:hAnsi="Times New Roman"/>
          <w:sz w:val="28"/>
          <w:szCs w:val="28"/>
          <w:lang w:val="uk-UA"/>
        </w:rPr>
        <w:t>ому</w:t>
      </w:r>
      <w:r w:rsidR="007D7F73" w:rsidRPr="005E252C">
        <w:rPr>
          <w:rFonts w:ascii="Times New Roman" w:hAnsi="Times New Roman"/>
          <w:sz w:val="28"/>
          <w:szCs w:val="28"/>
          <w:lang w:val="uk-UA"/>
        </w:rPr>
        <w:t xml:space="preserve"> читанн</w:t>
      </w:r>
      <w:r w:rsidR="007D7F73">
        <w:rPr>
          <w:rFonts w:ascii="Times New Roman" w:hAnsi="Times New Roman"/>
          <w:sz w:val="28"/>
          <w:szCs w:val="28"/>
          <w:lang w:val="uk-UA"/>
        </w:rPr>
        <w:t>і</w:t>
      </w:r>
      <w:r w:rsidR="007D7F73" w:rsidRPr="005E252C">
        <w:rPr>
          <w:rFonts w:ascii="Times New Roman" w:hAnsi="Times New Roman"/>
          <w:sz w:val="28"/>
          <w:szCs w:val="28"/>
          <w:lang w:val="uk-UA"/>
        </w:rPr>
        <w:t xml:space="preserve"> </w:t>
      </w:r>
      <w:r w:rsidR="00943F52">
        <w:rPr>
          <w:rFonts w:ascii="Times New Roman" w:hAnsi="Times New Roman"/>
          <w:sz w:val="28"/>
          <w:szCs w:val="28"/>
        </w:rPr>
        <w:t xml:space="preserve">з </w:t>
      </w:r>
      <w:r w:rsidRPr="005E252C">
        <w:rPr>
          <w:rFonts w:ascii="Times New Roman" w:hAnsi="Times New Roman"/>
          <w:sz w:val="28"/>
          <w:szCs w:val="28"/>
          <w:lang w:val="uk-UA"/>
        </w:rPr>
        <w:t>ур</w:t>
      </w:r>
      <w:r w:rsidR="007D7F73">
        <w:rPr>
          <w:rFonts w:ascii="Times New Roman" w:hAnsi="Times New Roman"/>
          <w:sz w:val="28"/>
          <w:szCs w:val="28"/>
          <w:lang w:val="uk-UA"/>
        </w:rPr>
        <w:t>ахуванням висловлених зауважень.</w:t>
      </w:r>
    </w:p>
    <w:p w14:paraId="37050CDA" w14:textId="77777777" w:rsidR="003F1DC7" w:rsidRPr="005E252C" w:rsidRDefault="003F1DC7" w:rsidP="003F1DC7">
      <w:pPr>
        <w:spacing w:after="0" w:line="240" w:lineRule="auto"/>
        <w:ind w:firstLine="567"/>
        <w:jc w:val="both"/>
        <w:rPr>
          <w:rFonts w:ascii="Times New Roman" w:hAnsi="Times New Roman"/>
          <w:sz w:val="28"/>
          <w:szCs w:val="28"/>
          <w:lang w:val="uk-UA"/>
        </w:rPr>
      </w:pPr>
    </w:p>
    <w:p w14:paraId="3E2D0507" w14:textId="77777777" w:rsidR="000E14C3" w:rsidRPr="005E252C" w:rsidRDefault="000E14C3" w:rsidP="00386E5F">
      <w:pPr>
        <w:spacing w:after="0" w:line="240" w:lineRule="auto"/>
        <w:ind w:firstLine="567"/>
        <w:jc w:val="both"/>
        <w:rPr>
          <w:rFonts w:ascii="Times New Roman" w:eastAsia="Times New Roman" w:hAnsi="Times New Roman"/>
          <w:b/>
          <w:sz w:val="28"/>
          <w:szCs w:val="28"/>
          <w:lang w:val="uk-UA" w:eastAsia="uk-UA"/>
        </w:rPr>
      </w:pPr>
      <w:r w:rsidRPr="005E252C">
        <w:rPr>
          <w:rFonts w:ascii="Times New Roman" w:eastAsia="Times New Roman" w:hAnsi="Times New Roman"/>
          <w:b/>
          <w:sz w:val="28"/>
          <w:szCs w:val="28"/>
          <w:lang w:val="uk-UA" w:eastAsia="uk-UA"/>
        </w:rPr>
        <w:t>Заступник Керівника</w:t>
      </w:r>
    </w:p>
    <w:p w14:paraId="6026B488" w14:textId="6A357529" w:rsidR="00D92E53" w:rsidRPr="005E252C" w:rsidRDefault="000E14C3" w:rsidP="005B61B2">
      <w:pPr>
        <w:spacing w:after="0" w:line="240" w:lineRule="auto"/>
        <w:jc w:val="both"/>
        <w:rPr>
          <w:rFonts w:ascii="Times New Roman" w:hAnsi="Times New Roman"/>
          <w:b/>
          <w:sz w:val="28"/>
          <w:szCs w:val="28"/>
          <w:lang w:val="uk-UA"/>
        </w:rPr>
      </w:pPr>
      <w:r w:rsidRPr="005E252C">
        <w:rPr>
          <w:rFonts w:ascii="Times New Roman" w:eastAsia="Times New Roman" w:hAnsi="Times New Roman"/>
          <w:b/>
          <w:sz w:val="28"/>
          <w:szCs w:val="28"/>
          <w:lang w:val="uk-UA" w:eastAsia="uk-UA"/>
        </w:rPr>
        <w:t>Головного юридично управління</w:t>
      </w:r>
      <w:r w:rsidR="007D7F73">
        <w:rPr>
          <w:rFonts w:ascii="Times New Roman" w:eastAsia="Times New Roman" w:hAnsi="Times New Roman"/>
          <w:b/>
          <w:sz w:val="28"/>
          <w:szCs w:val="28"/>
          <w:lang w:val="uk-UA" w:eastAsia="uk-UA"/>
        </w:rPr>
        <w:tab/>
      </w:r>
      <w:r w:rsidR="007D7F73">
        <w:rPr>
          <w:rFonts w:ascii="Times New Roman" w:eastAsia="Times New Roman" w:hAnsi="Times New Roman"/>
          <w:b/>
          <w:sz w:val="28"/>
          <w:szCs w:val="28"/>
          <w:lang w:val="uk-UA" w:eastAsia="uk-UA"/>
        </w:rPr>
        <w:tab/>
      </w:r>
      <w:r w:rsidR="007D7F73">
        <w:rPr>
          <w:rFonts w:ascii="Times New Roman" w:eastAsia="Times New Roman" w:hAnsi="Times New Roman"/>
          <w:b/>
          <w:sz w:val="28"/>
          <w:szCs w:val="28"/>
          <w:lang w:val="uk-UA" w:eastAsia="uk-UA"/>
        </w:rPr>
        <w:tab/>
      </w:r>
      <w:r w:rsidR="007D7F73">
        <w:rPr>
          <w:rFonts w:ascii="Times New Roman" w:eastAsia="Times New Roman" w:hAnsi="Times New Roman"/>
          <w:b/>
          <w:sz w:val="28"/>
          <w:szCs w:val="28"/>
          <w:lang w:val="uk-UA" w:eastAsia="uk-UA"/>
        </w:rPr>
        <w:tab/>
      </w:r>
      <w:r w:rsidR="007D7F73">
        <w:rPr>
          <w:rFonts w:ascii="Times New Roman" w:eastAsia="Times New Roman" w:hAnsi="Times New Roman"/>
          <w:b/>
          <w:sz w:val="28"/>
          <w:szCs w:val="28"/>
          <w:lang w:val="uk-UA" w:eastAsia="uk-UA"/>
        </w:rPr>
        <w:tab/>
      </w:r>
      <w:r w:rsidRPr="005E252C">
        <w:rPr>
          <w:rFonts w:ascii="Times New Roman" w:eastAsia="Times New Roman" w:hAnsi="Times New Roman"/>
          <w:b/>
          <w:sz w:val="28"/>
          <w:szCs w:val="28"/>
          <w:lang w:val="uk-UA" w:eastAsia="uk-UA"/>
        </w:rPr>
        <w:t>С.</w:t>
      </w:r>
      <w:r w:rsidR="005B61B2" w:rsidRPr="005E252C">
        <w:rPr>
          <w:rFonts w:ascii="Times New Roman" w:eastAsia="Times New Roman" w:hAnsi="Times New Roman"/>
          <w:b/>
          <w:sz w:val="28"/>
          <w:szCs w:val="28"/>
          <w:lang w:val="uk-UA" w:eastAsia="uk-UA"/>
        </w:rPr>
        <w:t xml:space="preserve"> </w:t>
      </w:r>
      <w:r w:rsidRPr="005E252C">
        <w:rPr>
          <w:rFonts w:ascii="Times New Roman" w:eastAsia="Times New Roman" w:hAnsi="Times New Roman"/>
          <w:b/>
          <w:sz w:val="28"/>
          <w:szCs w:val="28"/>
          <w:lang w:val="uk-UA" w:eastAsia="uk-UA"/>
        </w:rPr>
        <w:t>МІШУРА</w:t>
      </w:r>
    </w:p>
    <w:sectPr w:rsidR="00D92E53" w:rsidRPr="005E252C" w:rsidSect="007D7F73">
      <w:headerReference w:type="default" r:id="rId8"/>
      <w:headerReference w:type="first" r:id="rId9"/>
      <w:pgSz w:w="11906" w:h="16838"/>
      <w:pgMar w:top="1134" w:right="851" w:bottom="1134" w:left="1134"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A3BA53" w14:textId="77777777" w:rsidR="006005E3" w:rsidRDefault="006005E3" w:rsidP="005E306B">
      <w:pPr>
        <w:spacing w:after="0" w:line="240" w:lineRule="auto"/>
      </w:pPr>
      <w:r>
        <w:separator/>
      </w:r>
    </w:p>
  </w:endnote>
  <w:endnote w:type="continuationSeparator" w:id="0">
    <w:p w14:paraId="640631B8" w14:textId="77777777" w:rsidR="006005E3" w:rsidRDefault="006005E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993DB9" w14:textId="77777777" w:rsidR="006005E3" w:rsidRDefault="006005E3" w:rsidP="005E306B">
      <w:pPr>
        <w:spacing w:after="0" w:line="240" w:lineRule="auto"/>
      </w:pPr>
      <w:r>
        <w:separator/>
      </w:r>
    </w:p>
  </w:footnote>
  <w:footnote w:type="continuationSeparator" w:id="0">
    <w:p w14:paraId="2771D52C" w14:textId="77777777" w:rsidR="006005E3" w:rsidRDefault="006005E3" w:rsidP="005E306B">
      <w:pPr>
        <w:spacing w:after="0" w:line="240" w:lineRule="auto"/>
      </w:pPr>
      <w:r>
        <w:continuationSeparator/>
      </w:r>
    </w:p>
  </w:footnote>
  <w:footnote w:id="1">
    <w:p w14:paraId="67606AA0" w14:textId="0EEEDCE7" w:rsidR="007D7F73" w:rsidRPr="007D7F73" w:rsidRDefault="007D7F73">
      <w:pPr>
        <w:pStyle w:val="af4"/>
        <w:rPr>
          <w:lang w:val="uk-UA"/>
        </w:rPr>
      </w:pPr>
      <w:r>
        <w:rPr>
          <w:rStyle w:val="af6"/>
        </w:rPr>
        <w:footnoteRef/>
      </w:r>
      <w:r w:rsidRPr="007D7F73">
        <w:rPr>
          <w:lang w:val="uk-UA"/>
        </w:rPr>
        <w:t xml:space="preserve"> </w:t>
      </w:r>
      <w:r w:rsidRPr="007D7F73">
        <w:rPr>
          <w:rFonts w:ascii="Times New Roman" w:hAnsi="Times New Roman"/>
          <w:lang w:val="uk-UA"/>
        </w:rPr>
        <w:t>Р</w:t>
      </w:r>
      <w:r w:rsidRPr="007D7F73">
        <w:rPr>
          <w:rFonts w:ascii="Times New Roman" w:hAnsi="Times New Roman"/>
          <w:bCs/>
          <w:lang w:val="uk-UA"/>
        </w:rPr>
        <w:t>ішення від 20 січня 2012 року № 2-рп/2012, від 11 жовтня 2018 року № 7-р/2018</w:t>
      </w:r>
      <w:r>
        <w:rPr>
          <w:rFonts w:ascii="Times New Roman" w:hAnsi="Times New Roman"/>
          <w:bCs/>
          <w:lang w:val="uk-UA"/>
        </w:rPr>
        <w:t>.</w:t>
      </w:r>
    </w:p>
  </w:footnote>
  <w:footnote w:id="2">
    <w:p w14:paraId="6DD70260" w14:textId="008AD23B" w:rsidR="007D7F73" w:rsidRPr="007D7F73" w:rsidRDefault="007D7F73" w:rsidP="007D7F73">
      <w:pPr>
        <w:pStyle w:val="af4"/>
        <w:jc w:val="both"/>
        <w:rPr>
          <w:lang w:val="uk-UA"/>
        </w:rPr>
      </w:pPr>
      <w:r>
        <w:rPr>
          <w:rStyle w:val="af6"/>
        </w:rPr>
        <w:footnoteRef/>
      </w:r>
      <w:r w:rsidRPr="007D7F73">
        <w:rPr>
          <w:lang w:val="uk-UA"/>
        </w:rPr>
        <w:t xml:space="preserve"> </w:t>
      </w:r>
      <w:r>
        <w:rPr>
          <w:rFonts w:ascii="Times New Roman" w:hAnsi="Times New Roman"/>
          <w:bCs/>
          <w:lang w:val="uk-UA"/>
        </w:rPr>
        <w:t>П</w:t>
      </w:r>
      <w:r w:rsidRPr="007D7F73">
        <w:rPr>
          <w:rFonts w:ascii="Times New Roman" w:hAnsi="Times New Roman"/>
          <w:bCs/>
          <w:lang w:val="uk-UA"/>
        </w:rPr>
        <w:t>ункт 45 рішення у справі "Українська Прес-Група" проти України" № 72713/01 від 29 березня 2005 року, рішення у справі "S. і Марпер проти Сполученого Королівства" № 30562/04 та № 30566/04 від 4 грудня 2008 року, пункти 84-104 рішення у справі "Вінтман проти України" № 28403/05 від 23 жовтня 2014 року, пункт 67 рішення у справі "Котій проти України" від 5 березня 2015 року, пункт 60 рішення у справі "Зосимов проти України" від 7 липня 2016 року</w:t>
      </w:r>
      <w:r>
        <w:rPr>
          <w:rFonts w:ascii="Times New Roman" w:hAnsi="Times New Roman"/>
          <w:bCs/>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14:paraId="0F923030" w14:textId="2D1D32DF" w:rsidR="00700218" w:rsidRDefault="00700218">
        <w:pPr>
          <w:pStyle w:val="a3"/>
          <w:jc w:val="center"/>
        </w:pPr>
        <w:r>
          <w:fldChar w:fldCharType="begin"/>
        </w:r>
        <w:r>
          <w:instrText>PAGE   \* MERGEFORMAT</w:instrText>
        </w:r>
        <w:r>
          <w:fldChar w:fldCharType="separate"/>
        </w:r>
        <w:r w:rsidR="00BC4E77" w:rsidRPr="00BC4E77">
          <w:rPr>
            <w:noProof/>
            <w:lang w:val="uk-UA"/>
          </w:rPr>
          <w:t>5</w:t>
        </w:r>
        <w:r>
          <w:fldChar w:fldCharType="end"/>
        </w:r>
      </w:p>
    </w:sdtContent>
  </w:sdt>
  <w:p w14:paraId="764F579C" w14:textId="77777777"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60E6F92F" w14:textId="77777777" w:rsidTr="00634A7D">
      <w:tc>
        <w:tcPr>
          <w:tcW w:w="11957" w:type="dxa"/>
          <w:tcBorders>
            <w:top w:val="nil"/>
            <w:left w:val="nil"/>
            <w:bottom w:val="nil"/>
            <w:right w:val="nil"/>
          </w:tcBorders>
        </w:tcPr>
        <w:p w14:paraId="204F2766"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17A731B9"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42B4C7E"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C223FCA" w14:textId="77777777"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14:anchorId="5884C25E" wp14:editId="782182B6">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14:paraId="18F5DCD6" w14:textId="77777777"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14:paraId="2B25B6EA" w14:textId="77777777"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14:paraId="27D202BD" w14:textId="77777777" w:rsidTr="00634A7D">
      <w:tc>
        <w:tcPr>
          <w:tcW w:w="1087" w:type="dxa"/>
          <w:tcBorders>
            <w:top w:val="nil"/>
          </w:tcBorders>
        </w:tcPr>
        <w:p w14:paraId="17F27989" w14:textId="77777777"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14:paraId="4C2D411B" w14:textId="77777777"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14:paraId="7F277575" w14:textId="77777777" w:rsidR="00634A7D" w:rsidRPr="00053776" w:rsidRDefault="00634A7D" w:rsidP="00634A7D">
          <w:pPr>
            <w:pStyle w:val="a3"/>
            <w:tabs>
              <w:tab w:val="clear" w:pos="4677"/>
              <w:tab w:val="clear" w:pos="9355"/>
            </w:tabs>
            <w:rPr>
              <w:rFonts w:ascii="Times New Roman" w:hAnsi="Times New Roman"/>
              <w:color w:val="002060"/>
              <w:lang w:val="uk-UA"/>
            </w:rPr>
          </w:pPr>
        </w:p>
      </w:tc>
    </w:tr>
  </w:tbl>
  <w:p w14:paraId="3EBFE29A"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42FC0"/>
    <w:multiLevelType w:val="hybridMultilevel"/>
    <w:tmpl w:val="2200A574"/>
    <w:lvl w:ilvl="0" w:tplc="2662062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0E8095E"/>
    <w:multiLevelType w:val="hybridMultilevel"/>
    <w:tmpl w:val="69347920"/>
    <w:lvl w:ilvl="0" w:tplc="185CE0D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527D4AF2"/>
    <w:multiLevelType w:val="hybridMultilevel"/>
    <w:tmpl w:val="7026F5A0"/>
    <w:lvl w:ilvl="0" w:tplc="6F5E0CE0">
      <w:start w:val="1"/>
      <w:numFmt w:val="decimal"/>
      <w:lvlText w:val="%1."/>
      <w:lvlJc w:val="left"/>
      <w:pPr>
        <w:ind w:left="587" w:hanging="360"/>
      </w:pPr>
      <w:rPr>
        <w:rFonts w:hint="default"/>
      </w:rPr>
    </w:lvl>
    <w:lvl w:ilvl="1" w:tplc="04220019" w:tentative="1">
      <w:start w:val="1"/>
      <w:numFmt w:val="lowerLetter"/>
      <w:lvlText w:val="%2."/>
      <w:lvlJc w:val="left"/>
      <w:pPr>
        <w:ind w:left="1307" w:hanging="360"/>
      </w:pPr>
    </w:lvl>
    <w:lvl w:ilvl="2" w:tplc="0422001B" w:tentative="1">
      <w:start w:val="1"/>
      <w:numFmt w:val="lowerRoman"/>
      <w:lvlText w:val="%3."/>
      <w:lvlJc w:val="right"/>
      <w:pPr>
        <w:ind w:left="2027" w:hanging="180"/>
      </w:pPr>
    </w:lvl>
    <w:lvl w:ilvl="3" w:tplc="0422000F" w:tentative="1">
      <w:start w:val="1"/>
      <w:numFmt w:val="decimal"/>
      <w:lvlText w:val="%4."/>
      <w:lvlJc w:val="left"/>
      <w:pPr>
        <w:ind w:left="2747" w:hanging="360"/>
      </w:pPr>
    </w:lvl>
    <w:lvl w:ilvl="4" w:tplc="04220019" w:tentative="1">
      <w:start w:val="1"/>
      <w:numFmt w:val="lowerLetter"/>
      <w:lvlText w:val="%5."/>
      <w:lvlJc w:val="left"/>
      <w:pPr>
        <w:ind w:left="3467" w:hanging="360"/>
      </w:pPr>
    </w:lvl>
    <w:lvl w:ilvl="5" w:tplc="0422001B" w:tentative="1">
      <w:start w:val="1"/>
      <w:numFmt w:val="lowerRoman"/>
      <w:lvlText w:val="%6."/>
      <w:lvlJc w:val="right"/>
      <w:pPr>
        <w:ind w:left="4187" w:hanging="180"/>
      </w:pPr>
    </w:lvl>
    <w:lvl w:ilvl="6" w:tplc="0422000F" w:tentative="1">
      <w:start w:val="1"/>
      <w:numFmt w:val="decimal"/>
      <w:lvlText w:val="%7."/>
      <w:lvlJc w:val="left"/>
      <w:pPr>
        <w:ind w:left="4907" w:hanging="360"/>
      </w:pPr>
    </w:lvl>
    <w:lvl w:ilvl="7" w:tplc="04220019" w:tentative="1">
      <w:start w:val="1"/>
      <w:numFmt w:val="lowerLetter"/>
      <w:lvlText w:val="%8."/>
      <w:lvlJc w:val="left"/>
      <w:pPr>
        <w:ind w:left="5627" w:hanging="360"/>
      </w:pPr>
    </w:lvl>
    <w:lvl w:ilvl="8" w:tplc="0422001B" w:tentative="1">
      <w:start w:val="1"/>
      <w:numFmt w:val="lowerRoman"/>
      <w:lvlText w:val="%9."/>
      <w:lvlJc w:val="right"/>
      <w:pPr>
        <w:ind w:left="6347"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44F"/>
    <w:rsid w:val="000047E0"/>
    <w:rsid w:val="000062D5"/>
    <w:rsid w:val="000163C3"/>
    <w:rsid w:val="00032BE6"/>
    <w:rsid w:val="00035126"/>
    <w:rsid w:val="00041C3D"/>
    <w:rsid w:val="000420D9"/>
    <w:rsid w:val="00051494"/>
    <w:rsid w:val="00057CEB"/>
    <w:rsid w:val="0007259A"/>
    <w:rsid w:val="000804AE"/>
    <w:rsid w:val="00093FB2"/>
    <w:rsid w:val="000A2106"/>
    <w:rsid w:val="000A621B"/>
    <w:rsid w:val="000A6AF2"/>
    <w:rsid w:val="000B6CE8"/>
    <w:rsid w:val="000D63F1"/>
    <w:rsid w:val="000E14C3"/>
    <w:rsid w:val="000E67D0"/>
    <w:rsid w:val="000E7F64"/>
    <w:rsid w:val="000F1586"/>
    <w:rsid w:val="000F5E9A"/>
    <w:rsid w:val="000F70A0"/>
    <w:rsid w:val="00100AA5"/>
    <w:rsid w:val="00111883"/>
    <w:rsid w:val="00141617"/>
    <w:rsid w:val="0015795D"/>
    <w:rsid w:val="00160F41"/>
    <w:rsid w:val="00176AA0"/>
    <w:rsid w:val="00181C98"/>
    <w:rsid w:val="00181E09"/>
    <w:rsid w:val="001834C6"/>
    <w:rsid w:val="00187608"/>
    <w:rsid w:val="0019108F"/>
    <w:rsid w:val="0019197E"/>
    <w:rsid w:val="0019575D"/>
    <w:rsid w:val="001966F0"/>
    <w:rsid w:val="001A33DF"/>
    <w:rsid w:val="001A4529"/>
    <w:rsid w:val="001A61B8"/>
    <w:rsid w:val="001A6C5A"/>
    <w:rsid w:val="001B2C8A"/>
    <w:rsid w:val="001C7283"/>
    <w:rsid w:val="001D1591"/>
    <w:rsid w:val="001D3C24"/>
    <w:rsid w:val="001D683B"/>
    <w:rsid w:val="002356E9"/>
    <w:rsid w:val="00235CD7"/>
    <w:rsid w:val="00241235"/>
    <w:rsid w:val="00241A38"/>
    <w:rsid w:val="00244CC9"/>
    <w:rsid w:val="00254AD4"/>
    <w:rsid w:val="00257309"/>
    <w:rsid w:val="00261E05"/>
    <w:rsid w:val="002715A4"/>
    <w:rsid w:val="002759CE"/>
    <w:rsid w:val="0027789B"/>
    <w:rsid w:val="00286933"/>
    <w:rsid w:val="00290C62"/>
    <w:rsid w:val="002A2E3B"/>
    <w:rsid w:val="002A5D4C"/>
    <w:rsid w:val="002B3DD6"/>
    <w:rsid w:val="002B5FC1"/>
    <w:rsid w:val="002D0561"/>
    <w:rsid w:val="002D3437"/>
    <w:rsid w:val="002D4EE5"/>
    <w:rsid w:val="002E0A18"/>
    <w:rsid w:val="002E0AB4"/>
    <w:rsid w:val="002E31BF"/>
    <w:rsid w:val="002E36EC"/>
    <w:rsid w:val="002E44DA"/>
    <w:rsid w:val="002E4D53"/>
    <w:rsid w:val="002F5283"/>
    <w:rsid w:val="00302E9F"/>
    <w:rsid w:val="003060A8"/>
    <w:rsid w:val="0031469C"/>
    <w:rsid w:val="0034025C"/>
    <w:rsid w:val="00340DE7"/>
    <w:rsid w:val="00347778"/>
    <w:rsid w:val="00351FC1"/>
    <w:rsid w:val="00352AFB"/>
    <w:rsid w:val="00361106"/>
    <w:rsid w:val="003640A6"/>
    <w:rsid w:val="00365BB1"/>
    <w:rsid w:val="0036672A"/>
    <w:rsid w:val="00366919"/>
    <w:rsid w:val="00372722"/>
    <w:rsid w:val="00377503"/>
    <w:rsid w:val="003845CA"/>
    <w:rsid w:val="00384960"/>
    <w:rsid w:val="00386E5F"/>
    <w:rsid w:val="003A476E"/>
    <w:rsid w:val="003B1D87"/>
    <w:rsid w:val="003B245F"/>
    <w:rsid w:val="003C4375"/>
    <w:rsid w:val="003D0B2B"/>
    <w:rsid w:val="003D1CBA"/>
    <w:rsid w:val="003E2C58"/>
    <w:rsid w:val="003F1DC7"/>
    <w:rsid w:val="003F6261"/>
    <w:rsid w:val="003F7DA0"/>
    <w:rsid w:val="004020A3"/>
    <w:rsid w:val="004047E1"/>
    <w:rsid w:val="00404E0F"/>
    <w:rsid w:val="00405CF9"/>
    <w:rsid w:val="004117E7"/>
    <w:rsid w:val="004160D1"/>
    <w:rsid w:val="00421C8A"/>
    <w:rsid w:val="00451750"/>
    <w:rsid w:val="00454857"/>
    <w:rsid w:val="004630CC"/>
    <w:rsid w:val="00463A19"/>
    <w:rsid w:val="00471B92"/>
    <w:rsid w:val="00475A74"/>
    <w:rsid w:val="00475E12"/>
    <w:rsid w:val="00476169"/>
    <w:rsid w:val="00497A7C"/>
    <w:rsid w:val="004A06A5"/>
    <w:rsid w:val="004A430A"/>
    <w:rsid w:val="004A5A35"/>
    <w:rsid w:val="004A79B7"/>
    <w:rsid w:val="004B398D"/>
    <w:rsid w:val="004C1596"/>
    <w:rsid w:val="004C1777"/>
    <w:rsid w:val="004D2754"/>
    <w:rsid w:val="004D3E68"/>
    <w:rsid w:val="004E39EB"/>
    <w:rsid w:val="004E4F5C"/>
    <w:rsid w:val="004F1937"/>
    <w:rsid w:val="004F7B8A"/>
    <w:rsid w:val="00504122"/>
    <w:rsid w:val="0050620F"/>
    <w:rsid w:val="00506FFA"/>
    <w:rsid w:val="0051004B"/>
    <w:rsid w:val="005126F1"/>
    <w:rsid w:val="005139C9"/>
    <w:rsid w:val="00513BBA"/>
    <w:rsid w:val="00527C21"/>
    <w:rsid w:val="00531B4D"/>
    <w:rsid w:val="00535683"/>
    <w:rsid w:val="00536A6A"/>
    <w:rsid w:val="00541FDD"/>
    <w:rsid w:val="00545824"/>
    <w:rsid w:val="0055005A"/>
    <w:rsid w:val="00552E84"/>
    <w:rsid w:val="00553A4E"/>
    <w:rsid w:val="00554314"/>
    <w:rsid w:val="00556736"/>
    <w:rsid w:val="00560A7F"/>
    <w:rsid w:val="00561D60"/>
    <w:rsid w:val="0056307F"/>
    <w:rsid w:val="0056352F"/>
    <w:rsid w:val="0057240E"/>
    <w:rsid w:val="00582ED1"/>
    <w:rsid w:val="00583210"/>
    <w:rsid w:val="005879B4"/>
    <w:rsid w:val="005A0AF9"/>
    <w:rsid w:val="005A4728"/>
    <w:rsid w:val="005B0566"/>
    <w:rsid w:val="005B5A16"/>
    <w:rsid w:val="005B61B2"/>
    <w:rsid w:val="005B71F5"/>
    <w:rsid w:val="005C688A"/>
    <w:rsid w:val="005D61DC"/>
    <w:rsid w:val="005E252C"/>
    <w:rsid w:val="005E306B"/>
    <w:rsid w:val="005E5EB8"/>
    <w:rsid w:val="005E750D"/>
    <w:rsid w:val="005E7FAF"/>
    <w:rsid w:val="005F10A2"/>
    <w:rsid w:val="005F20B5"/>
    <w:rsid w:val="005F4C89"/>
    <w:rsid w:val="005F6274"/>
    <w:rsid w:val="006005E3"/>
    <w:rsid w:val="00604247"/>
    <w:rsid w:val="006128A0"/>
    <w:rsid w:val="00613094"/>
    <w:rsid w:val="00624697"/>
    <w:rsid w:val="00626689"/>
    <w:rsid w:val="00626A3E"/>
    <w:rsid w:val="00627645"/>
    <w:rsid w:val="00627AE3"/>
    <w:rsid w:val="00630470"/>
    <w:rsid w:val="006319F8"/>
    <w:rsid w:val="00634A7D"/>
    <w:rsid w:val="00634E6A"/>
    <w:rsid w:val="0064054C"/>
    <w:rsid w:val="00642B3E"/>
    <w:rsid w:val="00644FCF"/>
    <w:rsid w:val="0065111C"/>
    <w:rsid w:val="0065689D"/>
    <w:rsid w:val="00663382"/>
    <w:rsid w:val="00664193"/>
    <w:rsid w:val="0066623D"/>
    <w:rsid w:val="00670403"/>
    <w:rsid w:val="00681656"/>
    <w:rsid w:val="006933D6"/>
    <w:rsid w:val="006944DD"/>
    <w:rsid w:val="006A2FF6"/>
    <w:rsid w:val="006B5478"/>
    <w:rsid w:val="006C2446"/>
    <w:rsid w:val="006C2E77"/>
    <w:rsid w:val="006C5B20"/>
    <w:rsid w:val="006D2382"/>
    <w:rsid w:val="006D7A75"/>
    <w:rsid w:val="006E1DE1"/>
    <w:rsid w:val="006F10E8"/>
    <w:rsid w:val="006F4360"/>
    <w:rsid w:val="00700218"/>
    <w:rsid w:val="00706517"/>
    <w:rsid w:val="007122BA"/>
    <w:rsid w:val="00713E3B"/>
    <w:rsid w:val="00713E93"/>
    <w:rsid w:val="007140F0"/>
    <w:rsid w:val="0072031F"/>
    <w:rsid w:val="007320BB"/>
    <w:rsid w:val="0073224C"/>
    <w:rsid w:val="00741563"/>
    <w:rsid w:val="007437EF"/>
    <w:rsid w:val="00753A3C"/>
    <w:rsid w:val="00754651"/>
    <w:rsid w:val="0076431D"/>
    <w:rsid w:val="007817CF"/>
    <w:rsid w:val="0078613C"/>
    <w:rsid w:val="00790DD8"/>
    <w:rsid w:val="007B2F81"/>
    <w:rsid w:val="007B5219"/>
    <w:rsid w:val="007D2594"/>
    <w:rsid w:val="007D674D"/>
    <w:rsid w:val="007D7F73"/>
    <w:rsid w:val="007F5D91"/>
    <w:rsid w:val="0080545D"/>
    <w:rsid w:val="008071F6"/>
    <w:rsid w:val="008075B9"/>
    <w:rsid w:val="00813927"/>
    <w:rsid w:val="00820D72"/>
    <w:rsid w:val="008213CC"/>
    <w:rsid w:val="00830F4F"/>
    <w:rsid w:val="008360EF"/>
    <w:rsid w:val="00847AF1"/>
    <w:rsid w:val="00852DE9"/>
    <w:rsid w:val="00853B83"/>
    <w:rsid w:val="00855A1F"/>
    <w:rsid w:val="008577DA"/>
    <w:rsid w:val="00866712"/>
    <w:rsid w:val="008857E1"/>
    <w:rsid w:val="0089411B"/>
    <w:rsid w:val="008A2B86"/>
    <w:rsid w:val="008A4D7A"/>
    <w:rsid w:val="008D6130"/>
    <w:rsid w:val="008E3652"/>
    <w:rsid w:val="008E44B2"/>
    <w:rsid w:val="008E5611"/>
    <w:rsid w:val="008F31BF"/>
    <w:rsid w:val="00900D28"/>
    <w:rsid w:val="00911DD0"/>
    <w:rsid w:val="0091581E"/>
    <w:rsid w:val="00922229"/>
    <w:rsid w:val="0092702F"/>
    <w:rsid w:val="00927BED"/>
    <w:rsid w:val="0093746B"/>
    <w:rsid w:val="00943F52"/>
    <w:rsid w:val="009456D9"/>
    <w:rsid w:val="00945B68"/>
    <w:rsid w:val="009477E8"/>
    <w:rsid w:val="00954F8F"/>
    <w:rsid w:val="00955005"/>
    <w:rsid w:val="00957D31"/>
    <w:rsid w:val="0096026D"/>
    <w:rsid w:val="00962A40"/>
    <w:rsid w:val="00966439"/>
    <w:rsid w:val="00972A69"/>
    <w:rsid w:val="00980116"/>
    <w:rsid w:val="009850B3"/>
    <w:rsid w:val="00986753"/>
    <w:rsid w:val="00995F58"/>
    <w:rsid w:val="009969FF"/>
    <w:rsid w:val="00996ED6"/>
    <w:rsid w:val="0099779E"/>
    <w:rsid w:val="009A720A"/>
    <w:rsid w:val="009B6271"/>
    <w:rsid w:val="009C6995"/>
    <w:rsid w:val="009D6673"/>
    <w:rsid w:val="009E03C3"/>
    <w:rsid w:val="009E1533"/>
    <w:rsid w:val="009E1EAD"/>
    <w:rsid w:val="009E7E60"/>
    <w:rsid w:val="009F3A3F"/>
    <w:rsid w:val="00A00059"/>
    <w:rsid w:val="00A01CD5"/>
    <w:rsid w:val="00A05453"/>
    <w:rsid w:val="00A13372"/>
    <w:rsid w:val="00A138E7"/>
    <w:rsid w:val="00A148A0"/>
    <w:rsid w:val="00A16382"/>
    <w:rsid w:val="00A1710A"/>
    <w:rsid w:val="00A45CD8"/>
    <w:rsid w:val="00A4636E"/>
    <w:rsid w:val="00A51CA5"/>
    <w:rsid w:val="00A53EA9"/>
    <w:rsid w:val="00A63D08"/>
    <w:rsid w:val="00A65C42"/>
    <w:rsid w:val="00A65FBB"/>
    <w:rsid w:val="00A76D7B"/>
    <w:rsid w:val="00A81D0C"/>
    <w:rsid w:val="00A825BB"/>
    <w:rsid w:val="00A833C8"/>
    <w:rsid w:val="00A9785C"/>
    <w:rsid w:val="00AA1944"/>
    <w:rsid w:val="00AA29AA"/>
    <w:rsid w:val="00AA5310"/>
    <w:rsid w:val="00AB1DCC"/>
    <w:rsid w:val="00AC16C9"/>
    <w:rsid w:val="00AC62AB"/>
    <w:rsid w:val="00AD4D1B"/>
    <w:rsid w:val="00AD7F82"/>
    <w:rsid w:val="00AE0B8B"/>
    <w:rsid w:val="00AE195D"/>
    <w:rsid w:val="00AE5E42"/>
    <w:rsid w:val="00AF50E0"/>
    <w:rsid w:val="00AF70C2"/>
    <w:rsid w:val="00AF7416"/>
    <w:rsid w:val="00B00DCF"/>
    <w:rsid w:val="00B01AAB"/>
    <w:rsid w:val="00B02630"/>
    <w:rsid w:val="00B02A7C"/>
    <w:rsid w:val="00B02CEF"/>
    <w:rsid w:val="00B1612B"/>
    <w:rsid w:val="00B23AEC"/>
    <w:rsid w:val="00B24754"/>
    <w:rsid w:val="00B304FB"/>
    <w:rsid w:val="00B42B15"/>
    <w:rsid w:val="00B5052F"/>
    <w:rsid w:val="00B55E1E"/>
    <w:rsid w:val="00B57E9A"/>
    <w:rsid w:val="00B62E77"/>
    <w:rsid w:val="00B65056"/>
    <w:rsid w:val="00B765C7"/>
    <w:rsid w:val="00B8094A"/>
    <w:rsid w:val="00B9360F"/>
    <w:rsid w:val="00B9510C"/>
    <w:rsid w:val="00BA144E"/>
    <w:rsid w:val="00BA1A09"/>
    <w:rsid w:val="00BA343D"/>
    <w:rsid w:val="00BB0A37"/>
    <w:rsid w:val="00BB137D"/>
    <w:rsid w:val="00BB6D1E"/>
    <w:rsid w:val="00BB7D27"/>
    <w:rsid w:val="00BC4E77"/>
    <w:rsid w:val="00BC5A00"/>
    <w:rsid w:val="00BD0801"/>
    <w:rsid w:val="00BD5B45"/>
    <w:rsid w:val="00BF18C2"/>
    <w:rsid w:val="00BF1E95"/>
    <w:rsid w:val="00BF2C3A"/>
    <w:rsid w:val="00BF6B23"/>
    <w:rsid w:val="00BF6D0B"/>
    <w:rsid w:val="00BF7DBB"/>
    <w:rsid w:val="00C01C11"/>
    <w:rsid w:val="00C1145E"/>
    <w:rsid w:val="00C11FB6"/>
    <w:rsid w:val="00C12DAE"/>
    <w:rsid w:val="00C144A7"/>
    <w:rsid w:val="00C222E8"/>
    <w:rsid w:val="00C23760"/>
    <w:rsid w:val="00C270DA"/>
    <w:rsid w:val="00C27AE9"/>
    <w:rsid w:val="00C477CB"/>
    <w:rsid w:val="00C53AAA"/>
    <w:rsid w:val="00C54557"/>
    <w:rsid w:val="00C6565D"/>
    <w:rsid w:val="00C66EC4"/>
    <w:rsid w:val="00C67258"/>
    <w:rsid w:val="00C724ED"/>
    <w:rsid w:val="00C741CB"/>
    <w:rsid w:val="00C960A6"/>
    <w:rsid w:val="00CA223B"/>
    <w:rsid w:val="00CA5526"/>
    <w:rsid w:val="00CA5FFC"/>
    <w:rsid w:val="00CB0383"/>
    <w:rsid w:val="00CC2048"/>
    <w:rsid w:val="00CC2AC9"/>
    <w:rsid w:val="00CC36CF"/>
    <w:rsid w:val="00CC39A1"/>
    <w:rsid w:val="00CD2AFF"/>
    <w:rsid w:val="00CD4A38"/>
    <w:rsid w:val="00CE05C8"/>
    <w:rsid w:val="00CE3B61"/>
    <w:rsid w:val="00CE3E1B"/>
    <w:rsid w:val="00CE6A4B"/>
    <w:rsid w:val="00CF2135"/>
    <w:rsid w:val="00CF6C1C"/>
    <w:rsid w:val="00D005A0"/>
    <w:rsid w:val="00D07DF6"/>
    <w:rsid w:val="00D171BC"/>
    <w:rsid w:val="00D17EAE"/>
    <w:rsid w:val="00D20EB7"/>
    <w:rsid w:val="00D242C2"/>
    <w:rsid w:val="00D25106"/>
    <w:rsid w:val="00D30412"/>
    <w:rsid w:val="00D30DFC"/>
    <w:rsid w:val="00D3489A"/>
    <w:rsid w:val="00D47A86"/>
    <w:rsid w:val="00D47E70"/>
    <w:rsid w:val="00D5678F"/>
    <w:rsid w:val="00D57E1B"/>
    <w:rsid w:val="00D603D6"/>
    <w:rsid w:val="00D608C0"/>
    <w:rsid w:val="00D744E5"/>
    <w:rsid w:val="00D774DD"/>
    <w:rsid w:val="00D844DC"/>
    <w:rsid w:val="00D915DB"/>
    <w:rsid w:val="00D92E53"/>
    <w:rsid w:val="00DA0168"/>
    <w:rsid w:val="00DA604C"/>
    <w:rsid w:val="00DB25B0"/>
    <w:rsid w:val="00DB645E"/>
    <w:rsid w:val="00DC00AA"/>
    <w:rsid w:val="00DC67F7"/>
    <w:rsid w:val="00DD1FC9"/>
    <w:rsid w:val="00DD6C75"/>
    <w:rsid w:val="00DE6ABE"/>
    <w:rsid w:val="00DF396D"/>
    <w:rsid w:val="00E005EE"/>
    <w:rsid w:val="00E10299"/>
    <w:rsid w:val="00E16A3F"/>
    <w:rsid w:val="00E17088"/>
    <w:rsid w:val="00E2092A"/>
    <w:rsid w:val="00E21603"/>
    <w:rsid w:val="00E2229E"/>
    <w:rsid w:val="00E23BEB"/>
    <w:rsid w:val="00E24D9C"/>
    <w:rsid w:val="00E32A96"/>
    <w:rsid w:val="00E4215A"/>
    <w:rsid w:val="00E47B9C"/>
    <w:rsid w:val="00E50354"/>
    <w:rsid w:val="00E54BF9"/>
    <w:rsid w:val="00E86919"/>
    <w:rsid w:val="00E9302E"/>
    <w:rsid w:val="00E976FC"/>
    <w:rsid w:val="00EA7FBF"/>
    <w:rsid w:val="00EB03E9"/>
    <w:rsid w:val="00EB58F5"/>
    <w:rsid w:val="00EB62DA"/>
    <w:rsid w:val="00EC4C67"/>
    <w:rsid w:val="00EC58BA"/>
    <w:rsid w:val="00EC78EE"/>
    <w:rsid w:val="00ED76A9"/>
    <w:rsid w:val="00EE750E"/>
    <w:rsid w:val="00EF3DB2"/>
    <w:rsid w:val="00F01A33"/>
    <w:rsid w:val="00F034A0"/>
    <w:rsid w:val="00F03CFF"/>
    <w:rsid w:val="00F042C8"/>
    <w:rsid w:val="00F13776"/>
    <w:rsid w:val="00F35B81"/>
    <w:rsid w:val="00F35F88"/>
    <w:rsid w:val="00F42869"/>
    <w:rsid w:val="00F43185"/>
    <w:rsid w:val="00F44513"/>
    <w:rsid w:val="00F53C6B"/>
    <w:rsid w:val="00F54031"/>
    <w:rsid w:val="00F55423"/>
    <w:rsid w:val="00F56755"/>
    <w:rsid w:val="00F627D9"/>
    <w:rsid w:val="00F73F16"/>
    <w:rsid w:val="00F77F80"/>
    <w:rsid w:val="00F91083"/>
    <w:rsid w:val="00F91DD3"/>
    <w:rsid w:val="00F922C9"/>
    <w:rsid w:val="00F9534B"/>
    <w:rsid w:val="00F95BB9"/>
    <w:rsid w:val="00F96E26"/>
    <w:rsid w:val="00FA4F23"/>
    <w:rsid w:val="00FC3DF4"/>
    <w:rsid w:val="00FC6E86"/>
    <w:rsid w:val="00FC7114"/>
    <w:rsid w:val="00FC7BC8"/>
    <w:rsid w:val="00FD08E5"/>
    <w:rsid w:val="00FE22D7"/>
    <w:rsid w:val="00FE2CFB"/>
    <w:rsid w:val="00FE5CF2"/>
    <w:rsid w:val="00FF6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1885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iPriority w:val="99"/>
    <w:semiHidden/>
    <w:unhideWhenUsed/>
    <w:rsid w:val="00F35B81"/>
    <w:rPr>
      <w:color w:val="0000FF"/>
      <w:u w:val="single"/>
    </w:rPr>
  </w:style>
  <w:style w:type="character" w:customStyle="1" w:styleId="FontStyle12">
    <w:name w:val="Font Style12"/>
    <w:rsid w:val="00A138E7"/>
    <w:rPr>
      <w:rFonts w:ascii="Times New Roman" w:hAnsi="Times New Roman" w:cs="Times New Roman" w:hint="default"/>
      <w:b/>
      <w:bCs w:val="0"/>
      <w:sz w:val="26"/>
    </w:rPr>
  </w:style>
  <w:style w:type="character" w:customStyle="1" w:styleId="rvts44">
    <w:name w:val="rvts44"/>
    <w:basedOn w:val="a0"/>
    <w:rsid w:val="000A621B"/>
  </w:style>
  <w:style w:type="paragraph" w:customStyle="1" w:styleId="rvps2">
    <w:name w:val="rvps2"/>
    <w:basedOn w:val="a"/>
    <w:rsid w:val="005B5A16"/>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rsid w:val="00B02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bidi="ug-CN"/>
    </w:rPr>
  </w:style>
  <w:style w:type="character" w:customStyle="1" w:styleId="HTML0">
    <w:name w:val="Стандартний HTML Знак"/>
    <w:basedOn w:val="a0"/>
    <w:link w:val="HTML"/>
    <w:uiPriority w:val="99"/>
    <w:rsid w:val="00B02630"/>
    <w:rPr>
      <w:rFonts w:ascii="Courier New" w:eastAsia="Times New Roman" w:hAnsi="Courier New" w:cs="Courier New"/>
      <w:color w:val="000000"/>
      <w:sz w:val="17"/>
      <w:szCs w:val="17"/>
      <w:lang w:val="ru-RU" w:eastAsia="ru-RU" w:bidi="ug-CN"/>
    </w:rPr>
  </w:style>
  <w:style w:type="paragraph" w:customStyle="1" w:styleId="StyleProp">
    <w:name w:val="StyleProp"/>
    <w:basedOn w:val="a"/>
    <w:rsid w:val="00384960"/>
    <w:pPr>
      <w:spacing w:after="0" w:line="200" w:lineRule="exact"/>
      <w:ind w:firstLine="227"/>
      <w:jc w:val="both"/>
    </w:pPr>
    <w:rPr>
      <w:rFonts w:ascii="Times New Roman" w:eastAsia="Times New Roman" w:hAnsi="Times New Roman"/>
      <w:sz w:val="18"/>
      <w:szCs w:val="20"/>
      <w:lang w:val="uk-UA" w:eastAsia="ru-RU"/>
    </w:rPr>
  </w:style>
  <w:style w:type="character" w:styleId="af">
    <w:name w:val="annotation reference"/>
    <w:basedOn w:val="a0"/>
    <w:uiPriority w:val="99"/>
    <w:semiHidden/>
    <w:unhideWhenUsed/>
    <w:rsid w:val="008E44B2"/>
    <w:rPr>
      <w:sz w:val="16"/>
      <w:szCs w:val="16"/>
    </w:rPr>
  </w:style>
  <w:style w:type="paragraph" w:styleId="af0">
    <w:name w:val="annotation text"/>
    <w:basedOn w:val="a"/>
    <w:link w:val="af1"/>
    <w:uiPriority w:val="99"/>
    <w:semiHidden/>
    <w:unhideWhenUsed/>
    <w:rsid w:val="008E44B2"/>
    <w:pPr>
      <w:spacing w:line="240" w:lineRule="auto"/>
    </w:pPr>
    <w:rPr>
      <w:sz w:val="20"/>
      <w:szCs w:val="20"/>
    </w:rPr>
  </w:style>
  <w:style w:type="character" w:customStyle="1" w:styleId="af1">
    <w:name w:val="Текст примітки Знак"/>
    <w:basedOn w:val="a0"/>
    <w:link w:val="af0"/>
    <w:uiPriority w:val="99"/>
    <w:semiHidden/>
    <w:rsid w:val="008E44B2"/>
    <w:rPr>
      <w:sz w:val="20"/>
      <w:szCs w:val="20"/>
      <w:lang w:val="ru-RU"/>
    </w:rPr>
  </w:style>
  <w:style w:type="paragraph" w:styleId="af2">
    <w:name w:val="annotation subject"/>
    <w:basedOn w:val="af0"/>
    <w:next w:val="af0"/>
    <w:link w:val="af3"/>
    <w:uiPriority w:val="99"/>
    <w:semiHidden/>
    <w:unhideWhenUsed/>
    <w:rsid w:val="008E44B2"/>
    <w:rPr>
      <w:b/>
      <w:bCs/>
    </w:rPr>
  </w:style>
  <w:style w:type="character" w:customStyle="1" w:styleId="af3">
    <w:name w:val="Тема примітки Знак"/>
    <w:basedOn w:val="af1"/>
    <w:link w:val="af2"/>
    <w:uiPriority w:val="99"/>
    <w:semiHidden/>
    <w:rsid w:val="008E44B2"/>
    <w:rPr>
      <w:b/>
      <w:bCs/>
      <w:sz w:val="20"/>
      <w:szCs w:val="20"/>
      <w:lang w:val="ru-RU"/>
    </w:rPr>
  </w:style>
  <w:style w:type="character" w:customStyle="1" w:styleId="rvts9">
    <w:name w:val="rvts9"/>
    <w:basedOn w:val="a0"/>
    <w:rsid w:val="00E10299"/>
  </w:style>
  <w:style w:type="character" w:customStyle="1" w:styleId="rvts46">
    <w:name w:val="rvts46"/>
    <w:basedOn w:val="a0"/>
    <w:rsid w:val="00E10299"/>
  </w:style>
  <w:style w:type="paragraph" w:styleId="af4">
    <w:name w:val="footnote text"/>
    <w:basedOn w:val="a"/>
    <w:link w:val="af5"/>
    <w:uiPriority w:val="99"/>
    <w:semiHidden/>
    <w:unhideWhenUsed/>
    <w:rsid w:val="007D7F73"/>
    <w:pPr>
      <w:spacing w:after="0" w:line="240" w:lineRule="auto"/>
    </w:pPr>
    <w:rPr>
      <w:sz w:val="20"/>
      <w:szCs w:val="20"/>
    </w:rPr>
  </w:style>
  <w:style w:type="character" w:customStyle="1" w:styleId="af5">
    <w:name w:val="Текст виноски Знак"/>
    <w:basedOn w:val="a0"/>
    <w:link w:val="af4"/>
    <w:uiPriority w:val="99"/>
    <w:semiHidden/>
    <w:rsid w:val="007D7F73"/>
    <w:rPr>
      <w:sz w:val="20"/>
      <w:szCs w:val="20"/>
      <w:lang w:val="ru-RU"/>
    </w:rPr>
  </w:style>
  <w:style w:type="character" w:styleId="af6">
    <w:name w:val="footnote reference"/>
    <w:basedOn w:val="a0"/>
    <w:uiPriority w:val="99"/>
    <w:semiHidden/>
    <w:unhideWhenUsed/>
    <w:rsid w:val="007D7F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415">
      <w:bodyDiv w:val="1"/>
      <w:marLeft w:val="0"/>
      <w:marRight w:val="0"/>
      <w:marTop w:val="0"/>
      <w:marBottom w:val="0"/>
      <w:divBdr>
        <w:top w:val="none" w:sz="0" w:space="0" w:color="auto"/>
        <w:left w:val="none" w:sz="0" w:space="0" w:color="auto"/>
        <w:bottom w:val="none" w:sz="0" w:space="0" w:color="auto"/>
        <w:right w:val="none" w:sz="0" w:space="0" w:color="auto"/>
      </w:divBdr>
    </w:div>
    <w:div w:id="16396377">
      <w:bodyDiv w:val="1"/>
      <w:marLeft w:val="0"/>
      <w:marRight w:val="0"/>
      <w:marTop w:val="0"/>
      <w:marBottom w:val="0"/>
      <w:divBdr>
        <w:top w:val="none" w:sz="0" w:space="0" w:color="auto"/>
        <w:left w:val="none" w:sz="0" w:space="0" w:color="auto"/>
        <w:bottom w:val="none" w:sz="0" w:space="0" w:color="auto"/>
        <w:right w:val="none" w:sz="0" w:space="0" w:color="auto"/>
      </w:divBdr>
    </w:div>
    <w:div w:id="27949048">
      <w:bodyDiv w:val="1"/>
      <w:marLeft w:val="0"/>
      <w:marRight w:val="0"/>
      <w:marTop w:val="0"/>
      <w:marBottom w:val="0"/>
      <w:divBdr>
        <w:top w:val="none" w:sz="0" w:space="0" w:color="auto"/>
        <w:left w:val="none" w:sz="0" w:space="0" w:color="auto"/>
        <w:bottom w:val="none" w:sz="0" w:space="0" w:color="auto"/>
        <w:right w:val="none" w:sz="0" w:space="0" w:color="auto"/>
      </w:divBdr>
    </w:div>
    <w:div w:id="120390749">
      <w:bodyDiv w:val="1"/>
      <w:marLeft w:val="0"/>
      <w:marRight w:val="0"/>
      <w:marTop w:val="0"/>
      <w:marBottom w:val="0"/>
      <w:divBdr>
        <w:top w:val="none" w:sz="0" w:space="0" w:color="auto"/>
        <w:left w:val="none" w:sz="0" w:space="0" w:color="auto"/>
        <w:bottom w:val="none" w:sz="0" w:space="0" w:color="auto"/>
        <w:right w:val="none" w:sz="0" w:space="0" w:color="auto"/>
      </w:divBdr>
    </w:div>
    <w:div w:id="380638027">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537474105">
      <w:bodyDiv w:val="1"/>
      <w:marLeft w:val="0"/>
      <w:marRight w:val="0"/>
      <w:marTop w:val="0"/>
      <w:marBottom w:val="0"/>
      <w:divBdr>
        <w:top w:val="none" w:sz="0" w:space="0" w:color="auto"/>
        <w:left w:val="none" w:sz="0" w:space="0" w:color="auto"/>
        <w:bottom w:val="none" w:sz="0" w:space="0" w:color="auto"/>
        <w:right w:val="none" w:sz="0" w:space="0" w:color="auto"/>
      </w:divBdr>
    </w:div>
    <w:div w:id="1013335357">
      <w:bodyDiv w:val="1"/>
      <w:marLeft w:val="0"/>
      <w:marRight w:val="0"/>
      <w:marTop w:val="0"/>
      <w:marBottom w:val="0"/>
      <w:divBdr>
        <w:top w:val="none" w:sz="0" w:space="0" w:color="auto"/>
        <w:left w:val="none" w:sz="0" w:space="0" w:color="auto"/>
        <w:bottom w:val="none" w:sz="0" w:space="0" w:color="auto"/>
        <w:right w:val="none" w:sz="0" w:space="0" w:color="auto"/>
      </w:divBdr>
    </w:div>
    <w:div w:id="1215777329">
      <w:bodyDiv w:val="1"/>
      <w:marLeft w:val="0"/>
      <w:marRight w:val="0"/>
      <w:marTop w:val="0"/>
      <w:marBottom w:val="0"/>
      <w:divBdr>
        <w:top w:val="none" w:sz="0" w:space="0" w:color="auto"/>
        <w:left w:val="none" w:sz="0" w:space="0" w:color="auto"/>
        <w:bottom w:val="none" w:sz="0" w:space="0" w:color="auto"/>
        <w:right w:val="none" w:sz="0" w:space="0" w:color="auto"/>
      </w:divBdr>
    </w:div>
    <w:div w:id="1322343712">
      <w:bodyDiv w:val="1"/>
      <w:marLeft w:val="0"/>
      <w:marRight w:val="0"/>
      <w:marTop w:val="0"/>
      <w:marBottom w:val="0"/>
      <w:divBdr>
        <w:top w:val="none" w:sz="0" w:space="0" w:color="auto"/>
        <w:left w:val="none" w:sz="0" w:space="0" w:color="auto"/>
        <w:bottom w:val="none" w:sz="0" w:space="0" w:color="auto"/>
        <w:right w:val="none" w:sz="0" w:space="0" w:color="auto"/>
      </w:divBdr>
    </w:div>
    <w:div w:id="1605532751">
      <w:bodyDiv w:val="1"/>
      <w:marLeft w:val="0"/>
      <w:marRight w:val="0"/>
      <w:marTop w:val="0"/>
      <w:marBottom w:val="0"/>
      <w:divBdr>
        <w:top w:val="none" w:sz="0" w:space="0" w:color="auto"/>
        <w:left w:val="none" w:sz="0" w:space="0" w:color="auto"/>
        <w:bottom w:val="none" w:sz="0" w:space="0" w:color="auto"/>
        <w:right w:val="none" w:sz="0" w:space="0" w:color="auto"/>
      </w:divBdr>
    </w:div>
    <w:div w:id="1809592645">
      <w:bodyDiv w:val="1"/>
      <w:marLeft w:val="0"/>
      <w:marRight w:val="0"/>
      <w:marTop w:val="0"/>
      <w:marBottom w:val="0"/>
      <w:divBdr>
        <w:top w:val="none" w:sz="0" w:space="0" w:color="auto"/>
        <w:left w:val="none" w:sz="0" w:space="0" w:color="auto"/>
        <w:bottom w:val="none" w:sz="0" w:space="0" w:color="auto"/>
        <w:right w:val="none" w:sz="0" w:space="0" w:color="auto"/>
      </w:divBdr>
    </w:div>
    <w:div w:id="1856115304">
      <w:bodyDiv w:val="1"/>
      <w:marLeft w:val="0"/>
      <w:marRight w:val="0"/>
      <w:marTop w:val="0"/>
      <w:marBottom w:val="0"/>
      <w:divBdr>
        <w:top w:val="none" w:sz="0" w:space="0" w:color="auto"/>
        <w:left w:val="none" w:sz="0" w:space="0" w:color="auto"/>
        <w:bottom w:val="none" w:sz="0" w:space="0" w:color="auto"/>
        <w:right w:val="none" w:sz="0" w:space="0" w:color="auto"/>
      </w:divBdr>
    </w:div>
    <w:div w:id="212299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57693-D809-433F-B622-11AFC8FC9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1683</Words>
  <Characters>11785</Characters>
  <Application>Microsoft Office Word</Application>
  <DocSecurity>0</DocSecurity>
  <Lines>98</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2021-03-17T17:21:00Z</dcterms:created>
  <dcterms:modified xsi:type="dcterms:W3CDTF">2021-03-17T17:21:00Z</dcterms:modified>
</cp:coreProperties>
</file>