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089" w:rsidRPr="006240EE" w:rsidRDefault="00CE7089" w:rsidP="00CE7089">
      <w:pPr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6240EE">
        <w:rPr>
          <w:b/>
          <w:bCs/>
          <w:sz w:val="28"/>
          <w:szCs w:val="28"/>
          <w:lang w:val="uk-UA"/>
        </w:rPr>
        <w:t>ПОРІВНЯЛЬНА ТАБЛИЦЯ</w:t>
      </w:r>
    </w:p>
    <w:p w:rsidR="00CE7089" w:rsidRPr="006240EE" w:rsidRDefault="00CE7089" w:rsidP="00CE7089">
      <w:pPr>
        <w:rPr>
          <w:b/>
          <w:bCs/>
          <w:sz w:val="28"/>
          <w:szCs w:val="28"/>
          <w:lang w:val="ru-RU"/>
        </w:rPr>
      </w:pPr>
      <w:r w:rsidRPr="006240EE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Pr="006240EE">
        <w:rPr>
          <w:b/>
          <w:bCs/>
          <w:sz w:val="28"/>
          <w:szCs w:val="28"/>
          <w:lang w:val="ru-RU"/>
        </w:rPr>
        <w:t>«Про внесення змін до</w:t>
      </w:r>
      <w:r w:rsidR="00D54D5C">
        <w:rPr>
          <w:b/>
          <w:bCs/>
          <w:sz w:val="28"/>
          <w:szCs w:val="28"/>
          <w:lang w:val="ru-RU"/>
        </w:rPr>
        <w:t xml:space="preserve"> статті 64</w:t>
      </w:r>
      <w:r w:rsidRPr="006240EE">
        <w:rPr>
          <w:b/>
          <w:bCs/>
          <w:sz w:val="28"/>
          <w:szCs w:val="28"/>
          <w:lang w:val="ru-RU"/>
        </w:rPr>
        <w:t xml:space="preserve"> </w:t>
      </w:r>
      <w:r w:rsidR="00D54D5C">
        <w:rPr>
          <w:b/>
          <w:bCs/>
          <w:sz w:val="28"/>
          <w:szCs w:val="28"/>
          <w:lang w:val="ru-RU"/>
        </w:rPr>
        <w:t>Бюджетного</w:t>
      </w:r>
      <w:r w:rsidRPr="006240EE">
        <w:rPr>
          <w:b/>
          <w:bCs/>
          <w:sz w:val="28"/>
          <w:szCs w:val="28"/>
          <w:lang w:val="ru-RU"/>
        </w:rPr>
        <w:t xml:space="preserve"> кодексу України щодо порядку зарахування податку на доходи фізичних осіб у зв’язку із завершенням реформи децентралізації»</w:t>
      </w:r>
    </w:p>
    <w:p w:rsidR="00CE7089" w:rsidRPr="006240EE" w:rsidRDefault="00CE7089" w:rsidP="00CE7089">
      <w:pPr>
        <w:rPr>
          <w:b/>
          <w:bCs/>
          <w:sz w:val="28"/>
          <w:szCs w:val="28"/>
          <w:lang w:val="ru-RU"/>
        </w:rPr>
      </w:pPr>
    </w:p>
    <w:tbl>
      <w:tblPr>
        <w:tblStyle w:val="a3"/>
        <w:tblW w:w="14326" w:type="dxa"/>
        <w:tblLook w:val="04A0" w:firstRow="1" w:lastRow="0" w:firstColumn="1" w:lastColumn="0" w:noHBand="0" w:noVBand="1"/>
      </w:tblPr>
      <w:tblGrid>
        <w:gridCol w:w="7163"/>
        <w:gridCol w:w="7163"/>
      </w:tblGrid>
      <w:tr w:rsidR="00CE7089" w:rsidRPr="009C3E72" w:rsidTr="003E0FD1">
        <w:trPr>
          <w:trHeight w:val="424"/>
        </w:trPr>
        <w:tc>
          <w:tcPr>
            <w:tcW w:w="7163" w:type="dxa"/>
          </w:tcPr>
          <w:p w:rsidR="00CE7089" w:rsidRPr="006240EE" w:rsidRDefault="00CE7089" w:rsidP="003E0FD1">
            <w:pPr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6240EE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Зміст положення (норми) чинного законодавства</w:t>
            </w:r>
          </w:p>
        </w:tc>
        <w:tc>
          <w:tcPr>
            <w:tcW w:w="7163" w:type="dxa"/>
          </w:tcPr>
          <w:p w:rsidR="00CE7089" w:rsidRPr="006240EE" w:rsidRDefault="00CE7089" w:rsidP="003E0FD1">
            <w:pPr>
              <w:tabs>
                <w:tab w:val="left" w:pos="6914"/>
              </w:tabs>
              <w:autoSpaceDE w:val="0"/>
              <w:autoSpaceDN w:val="0"/>
              <w:adjustRightInd w:val="0"/>
              <w:spacing w:after="60"/>
              <w:ind w:left="-6977" w:right="-6498" w:firstLine="709"/>
              <w:contextualSpacing/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</w:pPr>
            <w:r w:rsidRPr="006240EE">
              <w:rPr>
                <w:b/>
                <w:bCs/>
                <w:color w:val="000000" w:themeColor="text1"/>
                <w:sz w:val="28"/>
                <w:szCs w:val="28"/>
                <w:lang w:val="ru-RU"/>
              </w:rPr>
              <w:t>Зміст відповідного положення (норми) проекту акта</w:t>
            </w:r>
          </w:p>
          <w:p w:rsidR="00CE7089" w:rsidRPr="006240EE" w:rsidRDefault="00CE7089" w:rsidP="003E0FD1">
            <w:pPr>
              <w:rPr>
                <w:sz w:val="28"/>
                <w:szCs w:val="28"/>
                <w:lang w:val="ru-RU"/>
              </w:rPr>
            </w:pPr>
          </w:p>
        </w:tc>
      </w:tr>
      <w:tr w:rsidR="00CE7089" w:rsidRPr="009C3E72" w:rsidTr="003E0FD1">
        <w:trPr>
          <w:trHeight w:val="409"/>
        </w:trPr>
        <w:tc>
          <w:tcPr>
            <w:tcW w:w="14326" w:type="dxa"/>
            <w:gridSpan w:val="2"/>
          </w:tcPr>
          <w:p w:rsidR="00D54D5C" w:rsidRPr="00D54D5C" w:rsidRDefault="00D54D5C" w:rsidP="00D54D5C">
            <w:pPr>
              <w:ind w:firstLine="540"/>
              <w:rPr>
                <w:b/>
                <w:sz w:val="28"/>
                <w:szCs w:val="28"/>
                <w:lang w:val="ru-RU"/>
              </w:rPr>
            </w:pPr>
            <w:r w:rsidRPr="00D54D5C">
              <w:rPr>
                <w:b/>
                <w:sz w:val="28"/>
                <w:szCs w:val="28"/>
                <w:lang w:val="ru-RU"/>
              </w:rPr>
              <w:t>Бюджетний кодекс України</w:t>
            </w:r>
          </w:p>
          <w:p w:rsidR="00CE7089" w:rsidRPr="001000FB" w:rsidRDefault="00D54D5C" w:rsidP="00D54D5C">
            <w:pPr>
              <w:ind w:firstLine="540"/>
              <w:rPr>
                <w:b/>
                <w:bCs/>
                <w:sz w:val="28"/>
                <w:szCs w:val="28"/>
                <w:lang w:val="ru-RU"/>
              </w:rPr>
            </w:pPr>
            <w:r w:rsidRPr="001000FB">
              <w:rPr>
                <w:b/>
                <w:bCs/>
                <w:sz w:val="28"/>
                <w:szCs w:val="28"/>
                <w:lang w:val="ru-RU"/>
              </w:rPr>
              <w:t>(Відомості Верховної Ради України (ВВР), 2010, № 50-51, ст.572)</w:t>
            </w:r>
          </w:p>
        </w:tc>
      </w:tr>
      <w:tr w:rsidR="00CE7089" w:rsidRPr="009C3E72" w:rsidTr="0001613B">
        <w:trPr>
          <w:trHeight w:val="870"/>
        </w:trPr>
        <w:tc>
          <w:tcPr>
            <w:tcW w:w="7163" w:type="dxa"/>
          </w:tcPr>
          <w:p w:rsidR="00CE7089" w:rsidRPr="0001613B" w:rsidRDefault="00D54D5C" w:rsidP="0001613B">
            <w:pPr>
              <w:pStyle w:val="rvps2"/>
              <w:spacing w:after="150"/>
              <w:ind w:firstLine="709"/>
              <w:contextualSpacing/>
              <w:jc w:val="both"/>
              <w:rPr>
                <w:b/>
                <w:bCs/>
                <w:color w:val="000000" w:themeColor="text1"/>
                <w:sz w:val="28"/>
                <w:szCs w:val="28"/>
                <w:lang/>
              </w:rPr>
            </w:pPr>
            <w:r w:rsidRPr="00D54D5C">
              <w:rPr>
                <w:b/>
                <w:bCs/>
                <w:color w:val="000000" w:themeColor="text1"/>
                <w:sz w:val="28"/>
                <w:szCs w:val="28"/>
                <w:lang/>
              </w:rPr>
              <w:t>Стаття 64. </w:t>
            </w:r>
            <w:r w:rsidRPr="00D54D5C">
              <w:rPr>
                <w:color w:val="000000" w:themeColor="text1"/>
                <w:sz w:val="28"/>
                <w:szCs w:val="28"/>
                <w:lang/>
              </w:rPr>
              <w:t>Склад доходів загального фонду бюджетів сіл, селищ та міст</w:t>
            </w:r>
          </w:p>
        </w:tc>
        <w:tc>
          <w:tcPr>
            <w:tcW w:w="7163" w:type="dxa"/>
          </w:tcPr>
          <w:p w:rsidR="00CE7089" w:rsidRPr="00D54D5C" w:rsidRDefault="00D54D5C" w:rsidP="0001613B">
            <w:pPr>
              <w:pStyle w:val="rvps2"/>
              <w:spacing w:after="150"/>
              <w:ind w:firstLine="709"/>
              <w:contextualSpacing/>
              <w:jc w:val="both"/>
              <w:rPr>
                <w:rStyle w:val="rvts9"/>
                <w:b/>
                <w:bCs/>
                <w:color w:val="000000" w:themeColor="text1"/>
                <w:sz w:val="28"/>
                <w:szCs w:val="28"/>
                <w:lang/>
              </w:rPr>
            </w:pPr>
            <w:r w:rsidRPr="00D54D5C">
              <w:rPr>
                <w:b/>
                <w:bCs/>
                <w:color w:val="000000" w:themeColor="text1"/>
                <w:sz w:val="28"/>
                <w:szCs w:val="28"/>
                <w:lang/>
              </w:rPr>
              <w:t>Стаття 64. </w:t>
            </w:r>
            <w:r w:rsidRPr="00D54D5C">
              <w:rPr>
                <w:color w:val="000000" w:themeColor="text1"/>
                <w:sz w:val="28"/>
                <w:szCs w:val="28"/>
                <w:lang/>
              </w:rPr>
              <w:t>Склад доходів загального фонду бюджетів сіл, селищ та міст</w:t>
            </w:r>
          </w:p>
        </w:tc>
      </w:tr>
      <w:tr w:rsidR="00CE7089" w:rsidRPr="009C3E72" w:rsidTr="005965E9">
        <w:trPr>
          <w:trHeight w:val="3135"/>
        </w:trPr>
        <w:tc>
          <w:tcPr>
            <w:tcW w:w="7163" w:type="dxa"/>
          </w:tcPr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01613B">
              <w:rPr>
                <w:color w:val="000000" w:themeColor="text1"/>
                <w:sz w:val="28"/>
                <w:szCs w:val="28"/>
                <w:lang/>
              </w:rPr>
              <w:t>2. Податок на доходи фізичних осіб (крім податку, визначеного абзацом п’ятим цієї частини статті), який сплачується (перераховується):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bookmarkStart w:id="1" w:name="n1037"/>
            <w:bookmarkStart w:id="2" w:name="n1038"/>
            <w:bookmarkEnd w:id="1"/>
            <w:bookmarkEnd w:id="2"/>
            <w:r w:rsidRPr="0001613B">
              <w:rPr>
                <w:color w:val="000000" w:themeColor="text1"/>
                <w:sz w:val="28"/>
                <w:szCs w:val="28"/>
                <w:lang/>
              </w:rPr>
              <w:t xml:space="preserve">податковим агентом - юридичною особою (її філією, відділенням, іншим відокремленим підрозділом) чи представництвом нерезидента - юридичної особи, зараховується до відповідного бюджету за </w:t>
            </w:r>
            <w:r w:rsidRPr="0001613B">
              <w:rPr>
                <w:strike/>
                <w:color w:val="000000" w:themeColor="text1"/>
                <w:sz w:val="28"/>
                <w:szCs w:val="28"/>
                <w:lang/>
              </w:rPr>
              <w:t>їх місцезнаходженням (розташуванням)</w:t>
            </w:r>
            <w:r w:rsidRPr="0001613B">
              <w:rPr>
                <w:color w:val="000000" w:themeColor="text1"/>
                <w:sz w:val="28"/>
                <w:szCs w:val="28"/>
                <w:lang/>
              </w:rPr>
              <w:t xml:space="preserve"> в обсягах податку, нарахованого на доходи, що виплачуються фізичній особі;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bookmarkStart w:id="3" w:name="n1039"/>
            <w:bookmarkStart w:id="4" w:name="n1040"/>
            <w:bookmarkEnd w:id="3"/>
            <w:bookmarkEnd w:id="4"/>
            <w:r w:rsidRPr="0001613B">
              <w:rPr>
                <w:color w:val="000000" w:themeColor="text1"/>
                <w:sz w:val="28"/>
                <w:szCs w:val="28"/>
                <w:lang/>
              </w:rPr>
              <w:t>податковим агентом - фізичною особою, зараховується до відповідного бюджету за місцем реєстрації такої фізичної особи у податкових органах;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bookmarkStart w:id="5" w:name="n1041"/>
            <w:bookmarkStart w:id="6" w:name="n1042"/>
            <w:bookmarkEnd w:id="5"/>
            <w:bookmarkEnd w:id="6"/>
            <w:r w:rsidRPr="0001613B">
              <w:rPr>
                <w:color w:val="000000" w:themeColor="text1"/>
                <w:sz w:val="28"/>
                <w:szCs w:val="28"/>
                <w:lang/>
              </w:rPr>
              <w:t>фізичною особою, яка отримує доходи від особи, яка не є податковим агентом, зараховується до відповідного бюджету за податковою адресою такої фізичної особи.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bookmarkStart w:id="7" w:name="n1043"/>
            <w:bookmarkStart w:id="8" w:name="n3267"/>
            <w:bookmarkEnd w:id="7"/>
            <w:bookmarkEnd w:id="8"/>
            <w:r w:rsidRPr="0001613B">
              <w:rPr>
                <w:color w:val="000000" w:themeColor="text1"/>
                <w:sz w:val="28"/>
                <w:szCs w:val="28"/>
                <w:lang/>
              </w:rPr>
              <w:lastRenderedPageBreak/>
              <w:t xml:space="preserve">Податок на доходи фізичних осіб, нарахований податковим агентом або фізичною особою, яка отримує доходи від особи, яка не є податковим агентом, з доходів за здавання фізичними особами в оренду (суборенду, емфітевзис) земельних ділянок, земельних часток (паїв), виділених або не виділених у натурі (на місцевості), сплачується таким податковим агентом або такою фізичною особою до відповідного бюджету за </w:t>
            </w:r>
            <w:r w:rsidRPr="0001613B">
              <w:rPr>
                <w:strike/>
                <w:color w:val="000000" w:themeColor="text1"/>
                <w:sz w:val="28"/>
                <w:szCs w:val="28"/>
                <w:lang/>
              </w:rPr>
              <w:t>місцезнаходженням таких об’єктів оренди (суборенди, емфітевзису).</w:t>
            </w:r>
          </w:p>
          <w:p w:rsidR="00D54D5C" w:rsidRPr="005965E9" w:rsidRDefault="00D54D5C" w:rsidP="0001613B">
            <w:pPr>
              <w:tabs>
                <w:tab w:val="left" w:pos="4901"/>
              </w:tabs>
              <w:ind w:firstLine="709"/>
              <w:contextualSpacing/>
              <w:jc w:val="both"/>
              <w:rPr>
                <w:strike/>
                <w:sz w:val="28"/>
                <w:szCs w:val="28"/>
                <w:lang/>
              </w:rPr>
            </w:pPr>
          </w:p>
        </w:tc>
        <w:tc>
          <w:tcPr>
            <w:tcW w:w="7163" w:type="dxa"/>
          </w:tcPr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…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01613B">
              <w:rPr>
                <w:color w:val="000000" w:themeColor="text1"/>
                <w:sz w:val="28"/>
                <w:szCs w:val="28"/>
                <w:lang/>
              </w:rPr>
              <w:t>2. Податок на доходи фізичних осіб (крім податку, визначеного абзацом п’ятим цієї частини статті), який сплачується (перераховується):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01613B">
              <w:rPr>
                <w:color w:val="000000" w:themeColor="text1"/>
                <w:sz w:val="28"/>
                <w:szCs w:val="28"/>
                <w:lang/>
              </w:rPr>
              <w:t xml:space="preserve">податковим агентом - юридичною особою (її філією, відділенням, іншим відокремленим підрозділом) чи представництвом нерезидента - юридичної особи, зараховується до відповідного бюджету за </w:t>
            </w:r>
            <w:r w:rsidR="001000FB" w:rsidRPr="001000F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місцем 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податково</w:t>
            </w:r>
            <w:r w:rsidR="001000F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ї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адрес</w:t>
            </w:r>
            <w:r w:rsidR="001000F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и 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фізичних осіб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-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платників податку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/>
              </w:rPr>
              <w:t xml:space="preserve"> </w:t>
            </w:r>
            <w:r w:rsidRPr="0001613B">
              <w:rPr>
                <w:color w:val="000000" w:themeColor="text1"/>
                <w:sz w:val="28"/>
                <w:szCs w:val="28"/>
                <w:lang/>
              </w:rPr>
              <w:t>в обсягах податку, нарахованого на доходи, що виплачуються фізичній особі;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01613B">
              <w:rPr>
                <w:color w:val="000000" w:themeColor="text1"/>
                <w:sz w:val="28"/>
                <w:szCs w:val="28"/>
                <w:lang/>
              </w:rPr>
              <w:t>податковим агентом - фізичною особою, зараховується до відповідного бюджету за місцем реєстрації такої фізичної особи у податкових органах;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/>
              </w:rPr>
            </w:pPr>
            <w:r w:rsidRPr="0001613B">
              <w:rPr>
                <w:color w:val="000000" w:themeColor="text1"/>
                <w:sz w:val="28"/>
                <w:szCs w:val="28"/>
                <w:lang/>
              </w:rPr>
              <w:t>фізичною особою, яка отримує доходи від особи, яка не є податковим агентом, зараховується до відповідного бюджету за податковою адресою такої фізичної особи.</w:t>
            </w:r>
          </w:p>
          <w:p w:rsidR="0001613B" w:rsidRPr="0001613B" w:rsidRDefault="0001613B" w:rsidP="0001613B">
            <w:pPr>
              <w:pStyle w:val="rvps2"/>
              <w:ind w:firstLine="709"/>
              <w:contextualSpacing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01613B">
              <w:rPr>
                <w:color w:val="000000" w:themeColor="text1"/>
                <w:sz w:val="28"/>
                <w:szCs w:val="28"/>
                <w:lang/>
              </w:rPr>
              <w:lastRenderedPageBreak/>
              <w:t>Податок на доходи фізичних осіб, нарахований податковим агентом або фізичною особою, яка отримує доходи від особи, яка не є податковим агентом, з доходів за здавання фізичними особами в оренду (суборенду, емфітевзис) земельних ділянок, земельних часток (паїв), виділених або не виділених у натурі (на місцевості), сплачується</w:t>
            </w:r>
            <w:r w:rsidR="00E904F0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1613B">
              <w:rPr>
                <w:color w:val="000000" w:themeColor="text1"/>
                <w:sz w:val="28"/>
                <w:szCs w:val="28"/>
                <w:lang/>
              </w:rPr>
              <w:t>таким податковим агентом або такою фізичною особою до відповідного бюджету за</w:t>
            </w:r>
            <w:r w:rsidR="001000FB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000FB" w:rsidRPr="001000F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місцем</w:t>
            </w:r>
            <w:r w:rsidRPr="001000FB">
              <w:rPr>
                <w:b/>
                <w:bCs/>
                <w:color w:val="000000" w:themeColor="text1"/>
                <w:sz w:val="28"/>
                <w:szCs w:val="28"/>
                <w:lang/>
              </w:rPr>
              <w:t xml:space="preserve"> 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податково</w:t>
            </w:r>
            <w:r w:rsidR="001000F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ї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адрес</w:t>
            </w:r>
            <w:r w:rsidR="001000F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и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фізичних осіб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-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01613B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платників податку.</w:t>
            </w:r>
          </w:p>
          <w:p w:rsidR="00CE7089" w:rsidRPr="00D54D5C" w:rsidRDefault="00CE7089" w:rsidP="0001613B">
            <w:pPr>
              <w:pStyle w:val="rvps2"/>
              <w:spacing w:before="0" w:beforeAutospacing="0" w:after="150" w:afterAutospacing="0"/>
              <w:ind w:firstLine="709"/>
              <w:contextualSpacing/>
              <w:jc w:val="both"/>
              <w:rPr>
                <w:sz w:val="28"/>
                <w:szCs w:val="28"/>
                <w:lang/>
              </w:rPr>
            </w:pPr>
          </w:p>
        </w:tc>
      </w:tr>
    </w:tbl>
    <w:p w:rsidR="00CE7089" w:rsidRDefault="00CE7089" w:rsidP="00CE7089">
      <w:pPr>
        <w:rPr>
          <w:lang w:val="uk-UA"/>
        </w:rPr>
      </w:pPr>
    </w:p>
    <w:p w:rsidR="00CE7089" w:rsidRDefault="00CE7089" w:rsidP="00CE7089">
      <w:pPr>
        <w:rPr>
          <w:lang w:val="uk-UA"/>
        </w:rPr>
      </w:pPr>
    </w:p>
    <w:p w:rsidR="00CE7089" w:rsidRPr="0080293E" w:rsidRDefault="00CE7089" w:rsidP="00CE7089">
      <w:pPr>
        <w:ind w:firstLine="709"/>
        <w:jc w:val="left"/>
        <w:rPr>
          <w:b/>
          <w:bCs/>
          <w:sz w:val="28"/>
          <w:szCs w:val="28"/>
          <w:lang w:val="uk-UA"/>
        </w:rPr>
      </w:pPr>
      <w:r w:rsidRPr="00361704">
        <w:rPr>
          <w:b/>
          <w:bCs/>
          <w:sz w:val="28"/>
          <w:szCs w:val="28"/>
          <w:lang w:val="uk-UA"/>
        </w:rPr>
        <w:t>Народні депутати</w:t>
      </w: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80293E" w:rsidRPr="0080293E">
        <w:rPr>
          <w:b/>
          <w:bCs/>
          <w:sz w:val="28"/>
          <w:szCs w:val="28"/>
          <w:lang w:val="uk-UA"/>
        </w:rPr>
        <w:t>Г.І. Васильченко (посвід.№319)</w:t>
      </w:r>
      <w:r w:rsidRPr="0080293E">
        <w:rPr>
          <w:b/>
          <w:bCs/>
          <w:sz w:val="28"/>
          <w:szCs w:val="28"/>
          <w:lang w:val="uk-UA"/>
        </w:rPr>
        <w:t xml:space="preserve">       </w:t>
      </w:r>
    </w:p>
    <w:p w:rsidR="00CE7089" w:rsidRPr="0080293E" w:rsidRDefault="0080293E" w:rsidP="00672A14">
      <w:pPr>
        <w:contextualSpacing/>
        <w:jc w:val="both"/>
        <w:rPr>
          <w:b/>
          <w:bCs/>
          <w:sz w:val="28"/>
          <w:szCs w:val="28"/>
          <w:lang w:val="uk-UA"/>
        </w:rPr>
      </w:pPr>
      <w:r w:rsidRPr="0080293E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та інші</w:t>
      </w:r>
    </w:p>
    <w:p w:rsidR="00672A14" w:rsidRPr="0080293E" w:rsidRDefault="00672A14" w:rsidP="00672A14">
      <w:pPr>
        <w:jc w:val="both"/>
        <w:rPr>
          <w:lang w:val="ru-RU"/>
        </w:rPr>
      </w:pPr>
    </w:p>
    <w:p w:rsidR="00672A14" w:rsidRPr="00672A14" w:rsidRDefault="00672A14" w:rsidP="00672A14">
      <w:pPr>
        <w:jc w:val="both"/>
        <w:rPr>
          <w:lang w:val="uk-UA"/>
        </w:rPr>
      </w:pPr>
      <w:r>
        <w:rPr>
          <w:lang w:val="uk-UA"/>
        </w:rPr>
        <w:t xml:space="preserve"> </w:t>
      </w:r>
    </w:p>
    <w:sectPr w:rsidR="00672A14" w:rsidRPr="00672A14" w:rsidSect="000E4C29">
      <w:footerReference w:type="even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44E" w:rsidRDefault="00DC744E" w:rsidP="000E4C29">
      <w:r>
        <w:separator/>
      </w:r>
    </w:p>
  </w:endnote>
  <w:endnote w:type="continuationSeparator" w:id="0">
    <w:p w:rsidR="00DC744E" w:rsidRDefault="00DC744E" w:rsidP="000E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876938830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0E4C29" w:rsidRDefault="000E4C29" w:rsidP="00E17363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:rsidR="000E4C29" w:rsidRDefault="000E4C2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1809548049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:rsidR="000E4C29" w:rsidRDefault="000E4C29" w:rsidP="00E17363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684634"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:rsidR="000E4C29" w:rsidRDefault="000E4C2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44E" w:rsidRDefault="00DC744E" w:rsidP="000E4C29">
      <w:r>
        <w:separator/>
      </w:r>
    </w:p>
  </w:footnote>
  <w:footnote w:type="continuationSeparator" w:id="0">
    <w:p w:rsidR="00DC744E" w:rsidRDefault="00DC744E" w:rsidP="000E4C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89"/>
    <w:rsid w:val="0001613B"/>
    <w:rsid w:val="00080A40"/>
    <w:rsid w:val="000E4C29"/>
    <w:rsid w:val="001000FB"/>
    <w:rsid w:val="004148C1"/>
    <w:rsid w:val="005965E9"/>
    <w:rsid w:val="006332FB"/>
    <w:rsid w:val="00672A14"/>
    <w:rsid w:val="00684634"/>
    <w:rsid w:val="006A2E6C"/>
    <w:rsid w:val="0080293E"/>
    <w:rsid w:val="009C3E72"/>
    <w:rsid w:val="00CE7089"/>
    <w:rsid w:val="00D54D5C"/>
    <w:rsid w:val="00DC744E"/>
    <w:rsid w:val="00E9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6A3C3-BCB1-0E4B-BC95-7F133964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089"/>
    <w:pPr>
      <w:jc w:val="center"/>
    </w:pPr>
    <w:rPr>
      <w:rFonts w:ascii="Times New Roman" w:hAnsi="Times New Roman" w:cs="Times New Roman"/>
      <w:sz w:val="26"/>
      <w:szCs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7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CE7089"/>
  </w:style>
  <w:style w:type="character" w:customStyle="1" w:styleId="apple-converted-space">
    <w:name w:val="apple-converted-space"/>
    <w:basedOn w:val="a0"/>
    <w:rsid w:val="00CE7089"/>
  </w:style>
  <w:style w:type="paragraph" w:customStyle="1" w:styleId="rvps2">
    <w:name w:val="rvps2"/>
    <w:basedOn w:val="a"/>
    <w:rsid w:val="00CE7089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unhideWhenUsed/>
    <w:rsid w:val="0001613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1613B"/>
    <w:rPr>
      <w:color w:val="605E5C"/>
      <w:shd w:val="clear" w:color="auto" w:fill="E1DFDD"/>
    </w:rPr>
  </w:style>
  <w:style w:type="paragraph" w:styleId="a5">
    <w:name w:val="footer"/>
    <w:basedOn w:val="a"/>
    <w:link w:val="a6"/>
    <w:uiPriority w:val="99"/>
    <w:unhideWhenUsed/>
    <w:rsid w:val="000E4C29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0E4C29"/>
    <w:rPr>
      <w:rFonts w:ascii="Times New Roman" w:hAnsi="Times New Roman" w:cs="Times New Roman"/>
      <w:sz w:val="26"/>
      <w:szCs w:val="26"/>
      <w:lang w:val="en-US"/>
    </w:rPr>
  </w:style>
  <w:style w:type="character" w:styleId="a7">
    <w:name w:val="page number"/>
    <w:basedOn w:val="a0"/>
    <w:uiPriority w:val="99"/>
    <w:semiHidden/>
    <w:unhideWhenUsed/>
    <w:rsid w:val="000E4C29"/>
  </w:style>
  <w:style w:type="paragraph" w:styleId="a8">
    <w:name w:val="Balloon Text"/>
    <w:basedOn w:val="a"/>
    <w:link w:val="a9"/>
    <w:uiPriority w:val="99"/>
    <w:semiHidden/>
    <w:unhideWhenUsed/>
    <w:rsid w:val="00672A14"/>
    <w:rPr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72A14"/>
    <w:rPr>
      <w:rFonts w:ascii="Times New Roman" w:hAnsi="Times New Roman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E589AD-54B8-4298-A889-90A252AA5B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A46EB1-7F0A-45C2-9BC5-09D43E638B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7F7169-B23B-4F45-A61F-49F82AEC17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2086</Words>
  <Characters>1190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2020-11-13T10:13:00Z</dcterms:created>
  <dcterms:modified xsi:type="dcterms:W3CDTF">2020-11-13T10:13:00Z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