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0EF" w:rsidRPr="00E860EF" w:rsidRDefault="00E860EF" w:rsidP="00E860EF">
      <w:pPr>
        <w:keepNext/>
        <w:keepLines/>
        <w:spacing w:after="120" w:line="240" w:lineRule="auto"/>
        <w:jc w:val="center"/>
        <w:rPr>
          <w:rFonts w:ascii="Times New Roman" w:hAnsi="Times New Roman" w:cs="Times New Roman"/>
          <w:b/>
          <w:bCs/>
          <w:caps/>
          <w:color w:val="auto"/>
          <w:sz w:val="27"/>
          <w:szCs w:val="27"/>
          <w:lang w:val="uk-UA" w:eastAsia="uk-UA"/>
        </w:rPr>
      </w:pPr>
      <w:bookmarkStart w:id="0" w:name="_GoBack"/>
      <w:bookmarkEnd w:id="0"/>
      <w:r w:rsidRPr="00E860EF">
        <w:rPr>
          <w:rFonts w:ascii="Times New Roman" w:hAnsi="Times New Roman" w:cs="Times New Roman"/>
          <w:b/>
          <w:bCs/>
          <w:caps/>
          <w:color w:val="auto"/>
          <w:sz w:val="27"/>
          <w:szCs w:val="27"/>
          <w:lang w:val="uk-UA" w:eastAsia="uk-UA"/>
        </w:rPr>
        <w:t>Порівняльна таблиця</w:t>
      </w:r>
    </w:p>
    <w:p w:rsidR="00E860EF" w:rsidRPr="00E860EF" w:rsidRDefault="00E860EF" w:rsidP="00E860EF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</w:pPr>
      <w:r w:rsidRPr="00E860E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>до проекту Закону України</w:t>
      </w:r>
      <w:r w:rsidRPr="00E860EF">
        <w:rPr>
          <w:rFonts w:ascii="Times New Roman" w:hAnsi="Times New Roman" w:cs="Times New Roman"/>
          <w:b/>
          <w:bCs/>
          <w:color w:val="auto"/>
          <w:sz w:val="27"/>
          <w:szCs w:val="27"/>
          <w:lang w:val="uk-UA" w:eastAsia="uk-UA"/>
        </w:rPr>
        <w:t xml:space="preserve"> “</w:t>
      </w:r>
      <w:r w:rsidRPr="00E860E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 xml:space="preserve">Про внесення змін до Закону України “Про статус ветеранів війни, гарантії їх соціального захисту” щодо уточнення норм, що врегульовують питання визначення категорій осіб, </w:t>
      </w:r>
      <w:r w:rsidR="0042068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>які визнаються ветеранами війни</w:t>
      </w:r>
    </w:p>
    <w:p w:rsidR="00E860EF" w:rsidRPr="00E860EF" w:rsidRDefault="00E860EF" w:rsidP="00E860EF">
      <w:pPr>
        <w:spacing w:after="0" w:line="240" w:lineRule="auto"/>
        <w:rPr>
          <w:rFonts w:ascii="Times New Roman" w:hAnsi="Times New Roman" w:cs="Times New Roman"/>
          <w:bCs/>
          <w:color w:val="auto"/>
          <w:sz w:val="27"/>
          <w:szCs w:val="27"/>
          <w:lang w:val="uk-UA" w:eastAsia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34"/>
        <w:gridCol w:w="7226"/>
      </w:tblGrid>
      <w:tr w:rsidR="00E860EF" w:rsidRPr="00E860EF" w:rsidTr="00E860EF">
        <w:trPr>
          <w:trHeight w:val="595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0EF" w:rsidRPr="00E860EF" w:rsidRDefault="00E860EF" w:rsidP="00E86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 xml:space="preserve">Зміст положення(норми) чинного </w:t>
            </w:r>
            <w:proofErr w:type="spellStart"/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акта</w:t>
            </w:r>
            <w:proofErr w:type="spellEnd"/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 xml:space="preserve"> законодавства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0EF" w:rsidRPr="00E860EF" w:rsidRDefault="00E860EF" w:rsidP="00E86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 xml:space="preserve">Зміст відповідного положення (норми) проекту </w:t>
            </w:r>
            <w:proofErr w:type="spellStart"/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акта</w:t>
            </w:r>
            <w:proofErr w:type="spellEnd"/>
          </w:p>
        </w:tc>
      </w:tr>
      <w:tr w:rsidR="00E860EF" w:rsidRPr="00E860EF" w:rsidTr="00E860EF">
        <w:trPr>
          <w:trHeight w:val="595"/>
        </w:trPr>
        <w:tc>
          <w:tcPr>
            <w:tcW w:w="14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0EF" w:rsidRPr="00E860EF" w:rsidRDefault="00E860EF" w:rsidP="00E86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Закону України “Про статус ветеранів війни, гарантії їх соціального захисту”</w:t>
            </w:r>
          </w:p>
        </w:tc>
      </w:tr>
      <w:tr w:rsidR="00E860EF" w:rsidRPr="00303281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6. Особи, які належать до учасників бойових дій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Учасниками бойових дій визнаються: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21) особи, які у період до набрання чинності Законом України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 у складі добровольчих формувань, що були утворені або </w:t>
            </w:r>
            <w:proofErr w:type="spellStart"/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самоорганізувалися</w:t>
            </w:r>
            <w:proofErr w:type="spellEnd"/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для захисту незалежності, суверенітету та територіальної цілісності України, брали безпосередню участь в антитерористичній операції, перебуваючи безпосередньо в районах антитерористичної операції у період її проведення не менше 30 календарних днів, у тому числі за сукупністю днів перебування в районах її проведення, у взаємодії із Збройними Силами України, Міністерством внутрішніх справ України, Національною поліцією, Національною гвардією України, Службою безпеки України та іншими утвореними відповідно до законів України військовими формуваннями та правоохоронними органами.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У разі відсутності зазначених документів підставою для надання статусу учасника бойових дій особам, зазначеним в абзаці першому цього пункту, є: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для осіб, які брали безпосередню участь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br/>
              <w:t>областях, – свідчення (заява) не менше ніж трьох свідків про період безпосередньої участі такої особи у виконанні завдань антитерористичної операції в районах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перебуваючи безпосередньо в районах здійснення зазначених заходів, підпис на яких має бути засвідчено нотаріально;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для осіб, які отримали поранення, контузії, каліцтва, – свідчення (заява) не менше ніж двох свідків про період безпосередньої участі такої особи у виконанні завдань антитерористичної операції в районах її проведення, підпис на яких має бути засвідчено нотаріально, а також медичні документи, що підтверджують отримання особою поранення, контузії, каліцтва під час безпосереднього залучення до виконання завдань антитерористичної операції.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6. Особи, які належать до учасників бойових дій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Учасниками бойових дій визнаються: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21) особи, які у період до набрання чинності Законом України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 у складі добровольчих формувань, що були утворені або </w:t>
            </w:r>
            <w:proofErr w:type="spellStart"/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самоорганізувалися</w:t>
            </w:r>
            <w:proofErr w:type="spellEnd"/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для захисту незалежності, суверенітету та територіальної цілісності України, брали безпосередню участь в антитерористичній операції, перебуваючи безпосередньо в районах антитерористичної операції у період її проведення не менше 30 календарних днів , </w:t>
            </w:r>
            <w:r w:rsidRPr="00CE386C">
              <w:rPr>
                <w:rFonts w:ascii="Times New Roman" w:hAnsi="Times New Roman" w:cs="Times New Roman"/>
                <w:strike/>
                <w:color w:val="auto"/>
                <w:sz w:val="27"/>
                <w:szCs w:val="27"/>
                <w:lang w:val="uk-UA" w:eastAsia="uk-UA"/>
              </w:rPr>
              <w:t>у тому числі за сукупністю днів перебування в районах її проведення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протягом періоду – 180 днів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, у взаємодії із Збройними Силами України, Міністерством внутрішніх справ України, Національною поліцією, Національною гвардією України, Службою безпеки України та іншими 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утвореними відповідно до законів України військовими формуваннями та правоохоронними органами.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У разі відсутності зазначених документів підставою для надання статусу учасника бойових дій особам, зазначеним в абзаці першому цього пункту, є: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клопотання про надання статусу учасника бойових дій керівника добровольчого формування, до складу якого входила така особа;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для осіб, які брали безпосередню участь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областях,– свідчення (заява) не менше ніж трьох свідків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(одним із яких є командир підрозділу, в зоні діяльності якого перебувало добровольче формування)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про період безпосередньої участі такої особи у виконанні завдань антитерористичної операції в районах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перебуваючи безпосередньо в районах здійснення зазначених заходів, підпис на яких має бути засвідчено нотаріально;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для осіб, які отримали поранення, контузії, каліцтва,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що унеможливило подальше виконання ними відповідних завдань (крім випадків необережного поводження із зброєю, самокалічення), незалежно від кількості днів безпосереднього перебування в районах антитерористичної операції у період її проведення,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– 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 xml:space="preserve">свідчення (заява) не менше ніж двох свідків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(одним із яких є командир підрозділу, в зоні діяльності якого перебувало добровольче формування)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про період безпосередньої участі такої особи у виконанні завдань антитерористичної операції в районах її проведення, підпис на яких має бути засвідчено нотаріально, а також копії первинної медичної облікової документації, форми яких затверджує центральний орган виконавчої влади, що забезпечує формування та реалізує державну політику у сфері охорони здоров’я, які підтверджують отримання особою поранення, контузії, каліцтва під час безпосереднього залучення до виконання завдань антитерористичної операції.</w:t>
            </w:r>
          </w:p>
        </w:tc>
      </w:tr>
      <w:tr w:rsidR="00E860EF" w:rsidRPr="00E860EF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7. Особи, які належать до осіб з інвалідністю внаслідок війни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До осіб з інвалідністю внаслідок війни належать також особи з інвалідністю з числа: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9) осіб, залучених до складу формувань Цивільної оборони, які стали особами з інвалідністю внаслідок захворювань, пов’язаних з ліквідацією наслідків Чорнобильської катастрофи;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13) осіб, які стали особами з…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Підставою для надання особам, зазначеним в абзаці першому цього пункту, статусу особи з інвалідністю внаслідок війни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б) довідка керівника Антитерористичного центру…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7. Особи, які належать до осіб з інвалідністю внаслідок війни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До осіб з інвалідністю внаслідок війни належать також особи з інвалідністю з числа: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trike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strike/>
                <w:color w:val="auto"/>
                <w:sz w:val="27"/>
                <w:szCs w:val="27"/>
                <w:lang w:val="uk-UA" w:eastAsia="uk-UA"/>
              </w:rPr>
              <w:t>9) осіб, залучених до складу формувань Цивільної оборони, які стали особами з інвалідністю внаслідок захворювань, пов’язаних з ліквідацією наслідків Чорнобильської катастрофи;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13) осіб, які стали особами з…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Підставою для надання особам, зазначеним в абзаці першому цього пункту, статусу особи з інвалідністю внаслідок війни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б) 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витяг з наказу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керівника Антитерористичного центру…</w:t>
            </w:r>
          </w:p>
        </w:tc>
      </w:tr>
      <w:tr w:rsidR="00E860EF" w:rsidRPr="00E860EF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10. Особи, на яких поширюється чинність цього Закону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Чинність цього Закону поширюється на: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1) сім’ї військовослужбовців, партизанів, підпільників, учасників бойових дій на території інших держав, прирівняних до них осіб, зазначених у статтях 6 і 7 цього Закону, які загинули (пропали безвісти) або померли внаслідок поранення, контузії чи каліцтва, одержаних під час захисту Батьківщини або виконання інших обов’язків військової служби (службових обов’язків), а також внаслідок захворювання, пов’язаного з перебуванням на фронті або одержаного в період проходження військової служби чи на території інших держав під час воєнних дій та конфліктів;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Підставою для надання особам, зазначеним в абзаці сьомому цього пункту, статусу сім'ї, на яку поширюється чинність цього Закону,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б) довідка керівника Антитерористичного центру…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10. Особи, на яких поширюється чинність цього Закону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Чинність цього Закону поширюється на: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1) </w:t>
            </w: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сім’ї військовослужбовців, партизанів, підпільників, учасників бойових дій на території інших держав, прирівняних до них осіб, зазначених у статтях 6 і 7 цього Закону, які загинули (пропали безвісти) або померли внаслідок поранення, контузії чи каліцтва, одержаних під час захисту Батьківщини або виконання інших обов’язків військової служби (службових обов’язків), а також внаслідок захворювання, пов’язаного з перебуванням на фронті або одержаного в період проходження військової служби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(у тому числі на території інших держав)</w:t>
            </w: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 під час воєнних дій та конфліктів;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>Підставою для надання особам, зазначеним в абзаці сьомому цього пункту, статусу сім’ї, на яку поширюється чинність цього Закону, є (але не виключно):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б)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витяг з наказу</w:t>
            </w:r>
            <w:r w:rsidRPr="00E860EF">
              <w:rPr>
                <w:rFonts w:ascii="Times New Roman" w:hAnsi="Times New Roman" w:cs="Times New Roman"/>
                <w:sz w:val="27"/>
                <w:szCs w:val="27"/>
                <w:lang w:val="uk-UA" w:eastAsia="uk-UA"/>
              </w:rPr>
              <w:t xml:space="preserve"> керівника Антитерористичного центру…</w:t>
            </w:r>
          </w:p>
        </w:tc>
      </w:tr>
      <w:tr w:rsidR="00E860EF" w:rsidRPr="00303281" w:rsidTr="00E860EF">
        <w:trPr>
          <w:trHeight w:val="981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11. Особи, які мають особливі заслуги перед Батьківщиною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Особами, які мають особливі заслуги перед Батьківщиною, вважаються особи, нагороджені орденом Героїв Небесної Сотні, Герої Радянського Союзу, повні кавалери ордена Слави, особи, нагороджені чотирма і більше медалями “За відвагу", а також Герої Соціалістичної Праці, удостоєні цього звання за працю в період Другої світової війни.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lastRenderedPageBreak/>
              <w:t>Відсутній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86C" w:rsidRPr="00CE386C" w:rsidRDefault="00CE386C" w:rsidP="00CE386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CE386C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11. Особи, які мають особливі заслуги перед Батьківщиною</w:t>
            </w:r>
          </w:p>
          <w:p w:rsidR="00CE386C" w:rsidRPr="00CE386C" w:rsidRDefault="00CE386C" w:rsidP="00CE386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CE386C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Особами, які мають особливі заслуги перед Батьківщиною, вважаються особи, нагороджені орденом Героїв Небесної Сотні, Герої Радянського Союзу, повні кавалери ордена Слави, особи, нагороджені чотирма і більше медалями “За відвагу”, а також Герої Соціалістичної Праці, удостоєні цього звання за працю в період Другої світової війни.</w:t>
            </w:r>
          </w:p>
          <w:p w:rsidR="00E860EF" w:rsidRPr="00CE386C" w:rsidRDefault="00CE386C" w:rsidP="00CE386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</w:pPr>
            <w:r w:rsidRPr="00CE386C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lastRenderedPageBreak/>
              <w:t xml:space="preserve">Особами, які мають особливі заслуги перед Батьківщиною, вважаються також Герої України, яким </w:t>
            </w:r>
            <w:proofErr w:type="spellStart"/>
            <w:r w:rsidRPr="00CE386C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вручено</w:t>
            </w:r>
            <w:proofErr w:type="spellEnd"/>
            <w:r w:rsidRPr="00CE386C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 xml:space="preserve"> орден “Золота Зірка” за здійснення визначного геройського вчинку під час захисту Батьківщини, повні кавалери ордена Богдана Хмельницького.</w:t>
            </w:r>
          </w:p>
        </w:tc>
      </w:tr>
      <w:tr w:rsidR="00E860EF" w:rsidRPr="00303281" w:rsidTr="00E860EF">
        <w:trPr>
          <w:trHeight w:val="672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lastRenderedPageBreak/>
              <w:t>Стаття 16. Пільги для осіб, які мають особливі заслуги перед Батьківщиною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Особам, які мають особливі заслуги перед Батьківщиною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br/>
              <w:t>(стаття 11) надаються такі пільги: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7) … житлового фонду. Зазначені пільги зберігаються за дружиною (чоловіком), батьками померлих осіб, нагороджених орденом Героїв Небесної Сотні, Героїв Радянського Союзу, повних кавалерів ордена Слави, осіб, нагороджених чотирма і більше медалями “За відвагу”, а також Героїв Соціалістичної Праці незалежно від часу їх смерті;</w:t>
            </w:r>
          </w:p>
          <w:p w:rsidR="00E860EF" w:rsidRPr="00E860EF" w:rsidRDefault="00E860EF" w:rsidP="00E860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23) безплатне поховання з військовими почестями померлої (загиблої) особи, нагородженої орденом Героїв Небесної Сотні, померлого (загиблого) Героя Радянського Союзу, повного кавалера ордена Слави, особи, нагородженої чотирма і більше медалями “За відвагу”, Героя Соціалістичної Праці;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Стаття 16. Пільги для осіб, які мають особливі заслуги перед Батьківщиною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Особам, які мають особливі заслуги перед Батьківщиною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br/>
              <w:t>(стаття 11) надаються такі пільги: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7) … житлового фонду. Зазначені пільги зберігаються за дружиною (чоловіком), батьками померлих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Героїв України, повних кавалерів ордена Богдана Хмельницького</w:t>
            </w:r>
            <w:r w:rsidRPr="00E860EF">
              <w:rPr>
                <w:rFonts w:ascii="Times New Roman" w:hAnsi="Times New Roman" w:cs="Times New Roman"/>
                <w:b/>
                <w:color w:val="auto"/>
                <w:sz w:val="27"/>
                <w:szCs w:val="27"/>
                <w:lang w:val="uk-UA" w:eastAsia="uk-UA"/>
              </w:rPr>
              <w:t>,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 осіб, нагороджених орденом Героїв Небесної Сотні, Героїв Радянського Союзу, повних кавалерів ордена Слави, осіб, нагороджених чотирма і більше медалями “За відвагу”, а також Героїв Соціалістичної Праці незалежно від часу їх смерті;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…</w:t>
            </w:r>
          </w:p>
          <w:p w:rsidR="00E860EF" w:rsidRPr="00E860EF" w:rsidRDefault="00E860EF" w:rsidP="00E860E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</w:pP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 xml:space="preserve">23) безоплатне поховання з військовими почестями померлої (загиблої) особи, нагородженої орденом Героїв Небесної Сотні, померлого (загиблого) Героя Радянського Союзу, повного кавалера ордена Слави, особи, нагородженої чотирма і більше медалями “За відвагу”, Героя Соціалістичної Праці, </w:t>
            </w:r>
            <w:r w:rsidRPr="00E860EF">
              <w:rPr>
                <w:rFonts w:ascii="Times New Roman" w:hAnsi="Times New Roman" w:cs="Times New Roman"/>
                <w:b/>
                <w:sz w:val="27"/>
                <w:szCs w:val="27"/>
                <w:lang w:val="uk-UA" w:eastAsia="uk-UA"/>
              </w:rPr>
              <w:t>Героя України, повного кавалера ордена Богдана Хмельницького</w:t>
            </w:r>
            <w:r w:rsidRPr="00E860EF">
              <w:rPr>
                <w:rFonts w:ascii="Times New Roman" w:hAnsi="Times New Roman" w:cs="Times New Roman"/>
                <w:color w:val="auto"/>
                <w:sz w:val="27"/>
                <w:szCs w:val="27"/>
                <w:lang w:val="uk-UA" w:eastAsia="uk-UA"/>
              </w:rPr>
              <w:t>;</w:t>
            </w:r>
          </w:p>
        </w:tc>
      </w:tr>
    </w:tbl>
    <w:p w:rsidR="00E860EF" w:rsidRPr="00E860EF" w:rsidRDefault="00E860EF" w:rsidP="00E860EF">
      <w:pPr>
        <w:spacing w:after="0" w:line="240" w:lineRule="auto"/>
        <w:rPr>
          <w:rFonts w:ascii="Times New Roman" w:hAnsi="Times New Roman" w:cs="Times New Roman"/>
          <w:color w:val="auto"/>
          <w:sz w:val="27"/>
          <w:szCs w:val="27"/>
          <w:lang w:val="uk-UA" w:eastAsia="uk-UA"/>
        </w:rPr>
      </w:pPr>
    </w:p>
    <w:p w:rsidR="00E860EF" w:rsidRPr="00E860EF" w:rsidRDefault="00E860EF" w:rsidP="00E860EF">
      <w:pPr>
        <w:spacing w:after="0" w:line="240" w:lineRule="auto"/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</w:pPr>
      <w:r w:rsidRPr="00E860EF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>Народний депутат України</w:t>
      </w:r>
      <w:r w:rsidR="00303281">
        <w:rPr>
          <w:rFonts w:ascii="Times New Roman" w:hAnsi="Times New Roman" w:cs="Times New Roman"/>
          <w:b/>
          <w:color w:val="auto"/>
          <w:sz w:val="27"/>
          <w:szCs w:val="27"/>
          <w:lang w:val="uk-UA" w:eastAsia="uk-UA"/>
        </w:rPr>
        <w:t xml:space="preserve">                                                                                                                     А. Д. Остапенко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 w:rsidSect="00E860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4C16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3281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0FBD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68F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3C75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1968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386C"/>
    <w:rsid w:val="00CE51B4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5A6"/>
    <w:rsid w:val="00E2361F"/>
    <w:rsid w:val="00E24DA5"/>
    <w:rsid w:val="00E25021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860EF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7255</Words>
  <Characters>4136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2020-11-16T15:25:00Z</dcterms:created>
  <dcterms:modified xsi:type="dcterms:W3CDTF">2020-11-16T15:25:00Z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