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C90" w:rsidRDefault="00656C90" w:rsidP="00656C90">
      <w:pPr>
        <w:pStyle w:val="af"/>
        <w:spacing w:after="120"/>
        <w:ind w:firstLine="720"/>
        <w:jc w:val="right"/>
        <w:rPr>
          <w:rFonts w:ascii="Times New Roman" w:hAnsi="Times New Roman"/>
          <w:sz w:val="28"/>
          <w:szCs w:val="28"/>
          <w:lang w:eastAsia="uk-UA"/>
        </w:rPr>
      </w:pPr>
      <w:bookmarkStart w:id="0" w:name="_GoBack"/>
      <w:bookmarkEnd w:id="0"/>
      <w:r>
        <w:rPr>
          <w:rFonts w:ascii="Times New Roman" w:hAnsi="Times New Roman"/>
          <w:sz w:val="28"/>
          <w:szCs w:val="28"/>
        </w:rPr>
        <w:t>До реєстр. №4394 (</w:t>
      </w:r>
      <w:r>
        <w:rPr>
          <w:rFonts w:ascii="Times New Roman" w:hAnsi="Times New Roman"/>
          <w:sz w:val="28"/>
          <w:szCs w:val="28"/>
          <w:lang w:eastAsia="uk-UA"/>
        </w:rPr>
        <w:t>доопрацьований) п</w:t>
      </w:r>
      <w:r w:rsidR="006D5597" w:rsidRPr="00AA2EC8">
        <w:rPr>
          <w:rFonts w:ascii="Times New Roman" w:hAnsi="Times New Roman"/>
          <w:sz w:val="28"/>
          <w:szCs w:val="28"/>
          <w:lang w:eastAsia="uk-UA"/>
        </w:rPr>
        <w:t xml:space="preserve">роект </w:t>
      </w:r>
    </w:p>
    <w:p w:rsidR="006D5597" w:rsidRPr="00AA2EC8" w:rsidRDefault="006D5597" w:rsidP="00656C90">
      <w:pPr>
        <w:pStyle w:val="af"/>
        <w:spacing w:after="120"/>
        <w:ind w:firstLine="720"/>
        <w:jc w:val="right"/>
        <w:rPr>
          <w:rFonts w:ascii="Times New Roman" w:hAnsi="Times New Roman"/>
          <w:sz w:val="28"/>
          <w:szCs w:val="28"/>
        </w:rPr>
      </w:pPr>
      <w:r w:rsidRPr="00AA2EC8">
        <w:rPr>
          <w:rFonts w:ascii="Times New Roman" w:hAnsi="Times New Roman"/>
          <w:sz w:val="28"/>
          <w:szCs w:val="28"/>
          <w:lang w:eastAsia="uk-UA"/>
        </w:rPr>
        <w:t>вноситься народним</w:t>
      </w:r>
      <w:r w:rsidR="00AA0BF1">
        <w:rPr>
          <w:rFonts w:ascii="Times New Roman" w:hAnsi="Times New Roman"/>
          <w:sz w:val="28"/>
          <w:szCs w:val="28"/>
          <w:lang w:eastAsia="uk-UA"/>
        </w:rPr>
        <w:t xml:space="preserve"> депутатом</w:t>
      </w:r>
      <w:r w:rsidRPr="00AA2EC8">
        <w:rPr>
          <w:rFonts w:ascii="Times New Roman" w:hAnsi="Times New Roman"/>
          <w:sz w:val="28"/>
          <w:szCs w:val="28"/>
          <w:lang w:eastAsia="uk-UA"/>
        </w:rPr>
        <w:t xml:space="preserve"> України</w:t>
      </w:r>
    </w:p>
    <w:p w:rsidR="00F2089F" w:rsidRPr="00AA2EC8" w:rsidRDefault="00AA0BF1" w:rsidP="00FC7F30">
      <w:pPr>
        <w:spacing w:before="120"/>
        <w:ind w:left="5761"/>
        <w:rPr>
          <w:rFonts w:ascii="Times New Roman" w:hAnsi="Times New Roman" w:cs="Times New Roman"/>
          <w:sz w:val="28"/>
          <w:szCs w:val="28"/>
          <w:lang w:eastAsia="uk-UA"/>
        </w:rPr>
      </w:pPr>
      <w:r>
        <w:rPr>
          <w:rFonts w:ascii="Times New Roman" w:hAnsi="Times New Roman" w:cs="Times New Roman"/>
          <w:sz w:val="28"/>
          <w:szCs w:val="28"/>
          <w:lang w:eastAsia="uk-UA"/>
        </w:rPr>
        <w:t xml:space="preserve">                             Масловим Д.В.</w:t>
      </w:r>
    </w:p>
    <w:p w:rsidR="006D5597" w:rsidRDefault="006D5597" w:rsidP="00FC7F30">
      <w:pPr>
        <w:ind w:firstLine="680"/>
        <w:jc w:val="center"/>
        <w:rPr>
          <w:rFonts w:ascii="Times New Roman" w:hAnsi="Times New Roman" w:cs="Times New Roman"/>
          <w:b/>
          <w:bCs/>
          <w:sz w:val="28"/>
          <w:szCs w:val="28"/>
        </w:rPr>
      </w:pPr>
    </w:p>
    <w:p w:rsidR="00C72C6C" w:rsidRDefault="00C72C6C" w:rsidP="00FC7F30">
      <w:pPr>
        <w:ind w:firstLine="680"/>
        <w:jc w:val="center"/>
        <w:rPr>
          <w:rFonts w:ascii="Times New Roman" w:hAnsi="Times New Roman" w:cs="Times New Roman"/>
          <w:b/>
          <w:bCs/>
          <w:sz w:val="28"/>
          <w:szCs w:val="28"/>
        </w:rPr>
      </w:pPr>
    </w:p>
    <w:p w:rsidR="00C72C6C" w:rsidRDefault="00C72C6C" w:rsidP="00FC7F30">
      <w:pPr>
        <w:ind w:firstLine="680"/>
        <w:jc w:val="center"/>
        <w:rPr>
          <w:rFonts w:ascii="Times New Roman" w:hAnsi="Times New Roman" w:cs="Times New Roman"/>
          <w:b/>
          <w:bCs/>
          <w:sz w:val="28"/>
          <w:szCs w:val="28"/>
        </w:rPr>
      </w:pPr>
    </w:p>
    <w:p w:rsidR="00C72C6C" w:rsidRPr="00C72C6C" w:rsidRDefault="00C72C6C" w:rsidP="00C7049A">
      <w:pPr>
        <w:jc w:val="center"/>
        <w:rPr>
          <w:rFonts w:ascii="Times New Roman" w:hAnsi="Times New Roman" w:cs="Times New Roman"/>
          <w:b/>
          <w:bCs/>
          <w:sz w:val="28"/>
          <w:szCs w:val="28"/>
        </w:rPr>
      </w:pPr>
      <w:r w:rsidRPr="00C72C6C">
        <w:rPr>
          <w:rFonts w:ascii="Times New Roman" w:hAnsi="Times New Roman" w:cs="Times New Roman"/>
          <w:b/>
          <w:sz w:val="28"/>
          <w:szCs w:val="28"/>
        </w:rPr>
        <w:t>З</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О</w:t>
      </w:r>
      <w:r>
        <w:rPr>
          <w:rFonts w:ascii="Times New Roman" w:hAnsi="Times New Roman" w:cs="Times New Roman"/>
          <w:b/>
          <w:sz w:val="28"/>
          <w:szCs w:val="28"/>
        </w:rPr>
        <w:t xml:space="preserve"> </w:t>
      </w:r>
      <w:r w:rsidRPr="00C72C6C">
        <w:rPr>
          <w:rFonts w:ascii="Times New Roman" w:hAnsi="Times New Roman" w:cs="Times New Roman"/>
          <w:b/>
          <w:sz w:val="28"/>
          <w:szCs w:val="28"/>
        </w:rPr>
        <w:t xml:space="preserve">Н </w:t>
      </w:r>
      <w:r>
        <w:rPr>
          <w:rFonts w:ascii="Times New Roman" w:hAnsi="Times New Roman" w:cs="Times New Roman"/>
          <w:b/>
          <w:sz w:val="28"/>
          <w:szCs w:val="28"/>
        </w:rPr>
        <w:t xml:space="preserve">  </w:t>
      </w:r>
      <w:r w:rsidRPr="00C72C6C">
        <w:rPr>
          <w:rFonts w:ascii="Times New Roman" w:hAnsi="Times New Roman" w:cs="Times New Roman"/>
          <w:b/>
          <w:sz w:val="28"/>
          <w:szCs w:val="28"/>
        </w:rPr>
        <w:t>У</w:t>
      </w:r>
      <w:r>
        <w:rPr>
          <w:rFonts w:ascii="Times New Roman" w:hAnsi="Times New Roman" w:cs="Times New Roman"/>
          <w:b/>
          <w:sz w:val="28"/>
          <w:szCs w:val="28"/>
        </w:rPr>
        <w:t xml:space="preserve"> </w:t>
      </w:r>
      <w:r w:rsidRPr="00C72C6C">
        <w:rPr>
          <w:rFonts w:ascii="Times New Roman" w:hAnsi="Times New Roman" w:cs="Times New Roman"/>
          <w:b/>
          <w:sz w:val="28"/>
          <w:szCs w:val="28"/>
        </w:rPr>
        <w:t>К</w:t>
      </w:r>
      <w:r>
        <w:rPr>
          <w:rFonts w:ascii="Times New Roman" w:hAnsi="Times New Roman" w:cs="Times New Roman"/>
          <w:b/>
          <w:sz w:val="28"/>
          <w:szCs w:val="28"/>
        </w:rPr>
        <w:t xml:space="preserve"> </w:t>
      </w:r>
      <w:r w:rsidRPr="00C72C6C">
        <w:rPr>
          <w:rFonts w:ascii="Times New Roman" w:hAnsi="Times New Roman" w:cs="Times New Roman"/>
          <w:b/>
          <w:sz w:val="28"/>
          <w:szCs w:val="28"/>
        </w:rPr>
        <w:t>Р</w:t>
      </w:r>
      <w:r>
        <w:rPr>
          <w:rFonts w:ascii="Times New Roman" w:hAnsi="Times New Roman" w:cs="Times New Roman"/>
          <w:b/>
          <w:sz w:val="28"/>
          <w:szCs w:val="28"/>
        </w:rPr>
        <w:t xml:space="preserve"> </w:t>
      </w:r>
      <w:r w:rsidRPr="00C72C6C">
        <w:rPr>
          <w:rFonts w:ascii="Times New Roman" w:hAnsi="Times New Roman" w:cs="Times New Roman"/>
          <w:b/>
          <w:sz w:val="28"/>
          <w:szCs w:val="28"/>
        </w:rPr>
        <w:t>А</w:t>
      </w:r>
      <w:r>
        <w:rPr>
          <w:rFonts w:ascii="Times New Roman" w:hAnsi="Times New Roman" w:cs="Times New Roman"/>
          <w:b/>
          <w:sz w:val="28"/>
          <w:szCs w:val="28"/>
        </w:rPr>
        <w:t xml:space="preserve"> </w:t>
      </w:r>
      <w:r w:rsidRPr="00C72C6C">
        <w:rPr>
          <w:rFonts w:ascii="Times New Roman" w:hAnsi="Times New Roman" w:cs="Times New Roman"/>
          <w:b/>
          <w:sz w:val="28"/>
          <w:szCs w:val="28"/>
        </w:rPr>
        <w:t>Ї</w:t>
      </w:r>
      <w:r>
        <w:rPr>
          <w:rFonts w:ascii="Times New Roman" w:hAnsi="Times New Roman" w:cs="Times New Roman"/>
          <w:b/>
          <w:sz w:val="28"/>
          <w:szCs w:val="28"/>
        </w:rPr>
        <w:t xml:space="preserve"> </w:t>
      </w:r>
      <w:r w:rsidRPr="00C72C6C">
        <w:rPr>
          <w:rFonts w:ascii="Times New Roman" w:hAnsi="Times New Roman" w:cs="Times New Roman"/>
          <w:b/>
          <w:sz w:val="28"/>
          <w:szCs w:val="28"/>
        </w:rPr>
        <w:t>Н</w:t>
      </w:r>
      <w:r>
        <w:rPr>
          <w:rFonts w:ascii="Times New Roman" w:hAnsi="Times New Roman" w:cs="Times New Roman"/>
          <w:b/>
          <w:sz w:val="28"/>
          <w:szCs w:val="28"/>
        </w:rPr>
        <w:t xml:space="preserve"> </w:t>
      </w:r>
      <w:r w:rsidRPr="00C72C6C">
        <w:rPr>
          <w:rFonts w:ascii="Times New Roman" w:hAnsi="Times New Roman" w:cs="Times New Roman"/>
          <w:b/>
          <w:sz w:val="28"/>
          <w:szCs w:val="28"/>
        </w:rPr>
        <w:t>И</w:t>
      </w:r>
    </w:p>
    <w:p w:rsidR="00C72C6C" w:rsidRPr="00EA3441" w:rsidRDefault="00EA3441" w:rsidP="00A41BC3">
      <w:pPr>
        <w:pStyle w:val="rvps6"/>
        <w:spacing w:before="0" w:beforeAutospacing="0" w:after="0" w:afterAutospacing="0"/>
        <w:jc w:val="center"/>
        <w:rPr>
          <w:rFonts w:ascii="Times New Roman" w:hAnsi="Times New Roman"/>
          <w:b/>
          <w:sz w:val="28"/>
          <w:szCs w:val="28"/>
          <w:lang w:val="uk-UA"/>
        </w:rPr>
      </w:pPr>
      <w:r>
        <w:rPr>
          <w:rFonts w:ascii="Times New Roman" w:hAnsi="Times New Roman"/>
          <w:b/>
          <w:sz w:val="28"/>
          <w:szCs w:val="28"/>
          <w:lang w:val="uk-UA"/>
        </w:rPr>
        <w:br/>
      </w:r>
      <w:r w:rsidR="00394097" w:rsidRPr="00093CED">
        <w:rPr>
          <w:rFonts w:ascii="Times New Roman" w:hAnsi="Times New Roman"/>
          <w:b/>
          <w:sz w:val="28"/>
          <w:szCs w:val="28"/>
          <w:lang w:val="uk-UA"/>
        </w:rPr>
        <w:t>«</w:t>
      </w:r>
      <w:r w:rsidRPr="00EA3441">
        <w:rPr>
          <w:rFonts w:ascii="Times New Roman" w:hAnsi="Times New Roman"/>
          <w:b/>
          <w:sz w:val="28"/>
          <w:szCs w:val="28"/>
          <w:lang w:val="uk-UA"/>
        </w:rPr>
        <w:t xml:space="preserve">Про внесення змін до </w:t>
      </w:r>
      <w:r w:rsidR="00393CFD">
        <w:rPr>
          <w:rFonts w:ascii="Times New Roman" w:hAnsi="Times New Roman"/>
          <w:b/>
          <w:sz w:val="28"/>
          <w:szCs w:val="28"/>
          <w:lang w:val="uk-UA"/>
        </w:rPr>
        <w:t xml:space="preserve">Закону України «Про публічні закупівлі» та </w:t>
      </w:r>
      <w:r w:rsidRPr="00EA3441">
        <w:rPr>
          <w:rFonts w:ascii="Times New Roman" w:hAnsi="Times New Roman"/>
          <w:b/>
          <w:sz w:val="28"/>
          <w:szCs w:val="28"/>
          <w:lang w:val="uk-UA"/>
        </w:rPr>
        <w:t>дея</w:t>
      </w:r>
      <w:r>
        <w:rPr>
          <w:rFonts w:ascii="Times New Roman" w:hAnsi="Times New Roman"/>
          <w:b/>
          <w:sz w:val="28"/>
          <w:szCs w:val="28"/>
          <w:lang w:val="uk-UA"/>
        </w:rPr>
        <w:t xml:space="preserve">ких </w:t>
      </w:r>
      <w:r w:rsidR="00393CFD">
        <w:rPr>
          <w:rFonts w:ascii="Times New Roman" w:hAnsi="Times New Roman"/>
          <w:b/>
          <w:sz w:val="28"/>
          <w:szCs w:val="28"/>
          <w:lang w:val="uk-UA"/>
        </w:rPr>
        <w:t xml:space="preserve">інших </w:t>
      </w:r>
      <w:r>
        <w:rPr>
          <w:rFonts w:ascii="Times New Roman" w:hAnsi="Times New Roman"/>
          <w:b/>
          <w:sz w:val="28"/>
          <w:szCs w:val="28"/>
          <w:lang w:val="uk-UA"/>
        </w:rPr>
        <w:t xml:space="preserve">законодавчих актів України </w:t>
      </w:r>
      <w:r w:rsidRPr="00EA3441">
        <w:rPr>
          <w:rFonts w:ascii="Times New Roman" w:hAnsi="Times New Roman"/>
          <w:b/>
          <w:sz w:val="28"/>
          <w:szCs w:val="28"/>
          <w:lang w:val="uk-UA"/>
        </w:rPr>
        <w:t>щодо посилення контролю та відповідальності за порушення законодавства у сфері публічних закупівель, забезпечення належного захисту прав учасників публічних закупівель</w:t>
      </w:r>
      <w:r w:rsidR="00CD43BB">
        <w:rPr>
          <w:rFonts w:ascii="Times New Roman" w:hAnsi="Times New Roman"/>
          <w:b/>
          <w:sz w:val="28"/>
          <w:szCs w:val="28"/>
          <w:lang w:val="uk-UA"/>
        </w:rPr>
        <w:t>»</w:t>
      </w:r>
    </w:p>
    <w:p w:rsidR="00C72C6C" w:rsidRPr="00B3778A" w:rsidRDefault="00C72C6C" w:rsidP="00C72C6C">
      <w:pPr>
        <w:pStyle w:val="1"/>
        <w:ind w:firstLine="567"/>
        <w:outlineLvl w:val="0"/>
        <w:rPr>
          <w:rFonts w:ascii="Times New Roman" w:hAnsi="Times New Roman" w:cs="Times New Roman"/>
          <w:b w:val="0"/>
          <w:bCs w:val="0"/>
        </w:rPr>
      </w:pPr>
      <w:r w:rsidRPr="00B3778A">
        <w:rPr>
          <w:rFonts w:ascii="Times New Roman" w:hAnsi="Times New Roman" w:cs="Times New Roman"/>
        </w:rPr>
        <w:t xml:space="preserve"> </w:t>
      </w:r>
    </w:p>
    <w:p w:rsidR="00C72C6C" w:rsidRPr="00B3778A" w:rsidRDefault="00C72C6C" w:rsidP="00D43BEA">
      <w:pPr>
        <w:spacing w:after="120"/>
        <w:ind w:right="-36" w:firstLine="567"/>
        <w:jc w:val="both"/>
        <w:rPr>
          <w:rFonts w:ascii="Times New Roman" w:hAnsi="Times New Roman" w:cs="Times New Roman"/>
          <w:b/>
          <w:bCs/>
          <w:sz w:val="28"/>
          <w:szCs w:val="28"/>
        </w:rPr>
      </w:pPr>
      <w:r w:rsidRPr="00B3778A">
        <w:rPr>
          <w:rFonts w:ascii="Times New Roman" w:hAnsi="Times New Roman" w:cs="Times New Roman"/>
          <w:sz w:val="28"/>
          <w:szCs w:val="28"/>
        </w:rPr>
        <w:t xml:space="preserve">Верховна Рада України </w:t>
      </w:r>
      <w:r w:rsidRPr="00B3778A">
        <w:rPr>
          <w:rFonts w:ascii="Times New Roman" w:hAnsi="Times New Roman" w:cs="Times New Roman"/>
          <w:b/>
          <w:bCs/>
          <w:sz w:val="28"/>
          <w:szCs w:val="28"/>
        </w:rPr>
        <w:t>п о с т а н о в л я є:</w:t>
      </w:r>
    </w:p>
    <w:p w:rsidR="00C72C6C" w:rsidRPr="00F619DE" w:rsidRDefault="00C72C6C" w:rsidP="00D43BEA">
      <w:pPr>
        <w:spacing w:after="120"/>
        <w:ind w:right="-36" w:firstLine="567"/>
        <w:jc w:val="both"/>
        <w:rPr>
          <w:rFonts w:ascii="Times New Roman" w:hAnsi="Times New Roman" w:cs="Times New Roman"/>
          <w:sz w:val="24"/>
          <w:szCs w:val="24"/>
        </w:rPr>
      </w:pPr>
    </w:p>
    <w:p w:rsidR="0011336B" w:rsidRDefault="004D37F9" w:rsidP="00273C15">
      <w:pPr>
        <w:spacing w:after="120"/>
        <w:ind w:firstLine="567"/>
        <w:jc w:val="both"/>
        <w:rPr>
          <w:rFonts w:ascii="Times New Roman" w:hAnsi="Times New Roman" w:cs="Times New Roman"/>
          <w:sz w:val="28"/>
          <w:szCs w:val="28"/>
        </w:rPr>
      </w:pPr>
      <w:r>
        <w:rPr>
          <w:rFonts w:ascii="Times New Roman" w:hAnsi="Times New Roman" w:cs="Times New Roman"/>
          <w:sz w:val="28"/>
          <w:szCs w:val="28"/>
        </w:rPr>
        <w:t>І</w:t>
      </w:r>
      <w:r w:rsidRPr="004D37F9">
        <w:rPr>
          <w:rFonts w:ascii="Times New Roman" w:hAnsi="Times New Roman" w:cs="Times New Roman"/>
          <w:sz w:val="28"/>
          <w:szCs w:val="28"/>
        </w:rPr>
        <w:t xml:space="preserve">. </w:t>
      </w:r>
      <w:r w:rsidR="00A32FC7" w:rsidRPr="002C4C14">
        <w:rPr>
          <w:rFonts w:ascii="Times New Roman" w:hAnsi="Times New Roman" w:cs="Times New Roman"/>
          <w:sz w:val="28"/>
          <w:szCs w:val="28"/>
        </w:rPr>
        <w:t>Внести до Закону України</w:t>
      </w:r>
      <w:r w:rsidR="00A32FC7">
        <w:rPr>
          <w:rFonts w:ascii="Times New Roman" w:hAnsi="Times New Roman" w:cs="Times New Roman"/>
          <w:sz w:val="28"/>
          <w:szCs w:val="28"/>
        </w:rPr>
        <w:t xml:space="preserve"> «</w:t>
      </w:r>
      <w:r w:rsidR="00A32FC7" w:rsidRPr="002C4C14">
        <w:rPr>
          <w:rFonts w:ascii="Times New Roman" w:hAnsi="Times New Roman" w:cs="Times New Roman"/>
          <w:sz w:val="28"/>
          <w:szCs w:val="28"/>
        </w:rPr>
        <w:t>Про публічні закупівлі</w:t>
      </w:r>
      <w:r w:rsidR="00A32FC7">
        <w:rPr>
          <w:rFonts w:ascii="Times New Roman" w:hAnsi="Times New Roman" w:cs="Times New Roman"/>
          <w:sz w:val="28"/>
          <w:szCs w:val="28"/>
        </w:rPr>
        <w:t>» (</w:t>
      </w:r>
      <w:r w:rsidR="00A32FC7" w:rsidRPr="002C4C14">
        <w:rPr>
          <w:rFonts w:ascii="Times New Roman" w:hAnsi="Times New Roman" w:cs="Times New Roman"/>
          <w:sz w:val="28"/>
          <w:szCs w:val="28"/>
        </w:rPr>
        <w:t>Відомості Верховної Ради (ВВР), 2016, № 9, ст.89</w:t>
      </w:r>
      <w:r w:rsidR="00A32FC7">
        <w:rPr>
          <w:rFonts w:ascii="Times New Roman" w:hAnsi="Times New Roman" w:cs="Times New Roman"/>
          <w:sz w:val="28"/>
          <w:szCs w:val="28"/>
        </w:rPr>
        <w:t xml:space="preserve">) </w:t>
      </w:r>
      <w:r w:rsidR="00A32FC7" w:rsidRPr="002C4C14">
        <w:rPr>
          <w:rFonts w:ascii="Times New Roman" w:hAnsi="Times New Roman" w:cs="Times New Roman"/>
          <w:sz w:val="28"/>
          <w:szCs w:val="28"/>
        </w:rPr>
        <w:t>такі зміни:</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1) частину першу статті 1 доповнити новим пунктом 40 наступного змісту:</w:t>
      </w:r>
    </w:p>
    <w:p w:rsidR="00A32FC7" w:rsidRDefault="00A32FC7" w:rsidP="00273C15">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0011336B" w:rsidRPr="0011336B">
        <w:rPr>
          <w:rFonts w:ascii="Times New Roman" w:hAnsi="Times New Roman" w:cs="Times New Roman"/>
          <w:sz w:val="28"/>
          <w:szCs w:val="28"/>
        </w:rPr>
        <w:t>40) очікувана вартість предмета закупівлі – орієнтовна вартість предмета закупівлі, яка визначається замовником з урахуванням конкретних умов закупівлі, із зазначенням інформації про включення або не включення до такої вартості податку на додану вартість (ПДВ) та інших податків і зборів. З метою забезпечення громадського контролю через вільний доступ до всієї інформації щодо публічних закупівель обґрунтування очікуваної вартості предмета закупівлі складається замовником у довільній формі і через авторизовані електронні майданчики оприлюднюється в електронній системі закупівель відпо</w:t>
      </w:r>
      <w:r w:rsidR="0011336B">
        <w:rPr>
          <w:rFonts w:ascii="Times New Roman" w:hAnsi="Times New Roman" w:cs="Times New Roman"/>
          <w:sz w:val="28"/>
          <w:szCs w:val="28"/>
        </w:rPr>
        <w:t>відно до статті 10 цього Закону</w:t>
      </w:r>
      <w:r>
        <w:rPr>
          <w:rFonts w:ascii="Times New Roman" w:hAnsi="Times New Roman" w:cs="Times New Roman"/>
          <w:sz w:val="28"/>
          <w:szCs w:val="28"/>
        </w:rPr>
        <w:t>.»</w:t>
      </w:r>
    </w:p>
    <w:p w:rsidR="00A32FC7" w:rsidRDefault="0011336B"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2) статтю 8 викласти в наступній редакції</w:t>
      </w:r>
      <w:r w:rsidR="00A32FC7">
        <w:rPr>
          <w:rFonts w:ascii="Times New Roman" w:hAnsi="Times New Roman" w:cs="Times New Roman"/>
          <w:sz w:val="28"/>
          <w:szCs w:val="28"/>
        </w:rPr>
        <w:t>:</w:t>
      </w:r>
    </w:p>
    <w:p w:rsidR="0011336B" w:rsidRPr="0011336B" w:rsidRDefault="0011336B" w:rsidP="0011336B">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Pr="0011336B">
        <w:rPr>
          <w:rFonts w:ascii="Times New Roman" w:hAnsi="Times New Roman" w:cs="Times New Roman"/>
          <w:sz w:val="28"/>
          <w:szCs w:val="28"/>
        </w:rPr>
        <w:t>Стаття 8. Порядок здійснення моніторинг</w:t>
      </w:r>
      <w:r>
        <w:rPr>
          <w:rFonts w:ascii="Times New Roman" w:hAnsi="Times New Roman" w:cs="Times New Roman"/>
          <w:sz w:val="28"/>
          <w:szCs w:val="28"/>
        </w:rPr>
        <w:t>у процедур публічних закупівель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1. Моніторинг процедури закупівлі здійснюють центральний орган виконавчої влади, що реалізує державну політику у сфері державного фінансового контролю, та його міжрегіональні територіальні органи (далі - органи де</w:t>
      </w:r>
      <w:r>
        <w:rPr>
          <w:rFonts w:ascii="Times New Roman" w:hAnsi="Times New Roman" w:cs="Times New Roman"/>
          <w:sz w:val="28"/>
          <w:szCs w:val="28"/>
        </w:rPr>
        <w:t>ржавного фінансового контролю).</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Моніторинг процедури закупівлі здійснюється протягом проведення процедури закупівлі, укладення дого</w:t>
      </w:r>
      <w:r>
        <w:rPr>
          <w:rFonts w:ascii="Times New Roman" w:hAnsi="Times New Roman" w:cs="Times New Roman"/>
          <w:sz w:val="28"/>
          <w:szCs w:val="28"/>
        </w:rPr>
        <w:t>вору про закупівлю та його дії.</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Моніторинг процедури закупівлі не проводиться на відповідність тендерної документації вимогам частини четвертої статті 22 цього Закону</w:t>
      </w:r>
      <w:r>
        <w:rPr>
          <w:rFonts w:ascii="Times New Roman" w:hAnsi="Times New Roman" w:cs="Times New Roman"/>
          <w:sz w:val="28"/>
          <w:szCs w:val="28"/>
        </w:rPr>
        <w:t>.</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Моніторинг процедур закупівель здійснюється також щодо процедур закупівель, особливості яких передбачені у законах, що визначені у частинах восьмій та </w:t>
      </w:r>
      <w:r>
        <w:rPr>
          <w:rFonts w:ascii="Times New Roman" w:hAnsi="Times New Roman" w:cs="Times New Roman"/>
          <w:sz w:val="28"/>
          <w:szCs w:val="28"/>
        </w:rPr>
        <w:t>дев’ятій статті 3 цього Закону.</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lastRenderedPageBreak/>
        <w:t xml:space="preserve">2. Рішення про початок моніторингу процедури закупівлі приймає керівник органу державного фінансового контролю або його заступник (або уповноважена керівником особа) за наявності однієї </w:t>
      </w:r>
      <w:r>
        <w:rPr>
          <w:rFonts w:ascii="Times New Roman" w:hAnsi="Times New Roman" w:cs="Times New Roman"/>
          <w:sz w:val="28"/>
          <w:szCs w:val="28"/>
        </w:rPr>
        <w:t>або декількох із таких підстав:</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1) дані ав</w:t>
      </w:r>
      <w:r>
        <w:rPr>
          <w:rFonts w:ascii="Times New Roman" w:hAnsi="Times New Roman" w:cs="Times New Roman"/>
          <w:sz w:val="28"/>
          <w:szCs w:val="28"/>
        </w:rPr>
        <w:t>томатичних індикаторів ризиків;</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2) інформація, отримана від органів державної влади, народних депутатів України, органів місцевого самоврядування, про наявність ознак порушення (порушень) законодавств</w:t>
      </w:r>
      <w:r>
        <w:rPr>
          <w:rFonts w:ascii="Times New Roman" w:hAnsi="Times New Roman" w:cs="Times New Roman"/>
          <w:sz w:val="28"/>
          <w:szCs w:val="28"/>
        </w:rPr>
        <w:t>а у сфері публічних закупівель;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3) повідомлення в засобах масової інформації, що містять відомості про наявність ознаки порушення (порушень) законодавств</w:t>
      </w:r>
      <w:r>
        <w:rPr>
          <w:rFonts w:ascii="Times New Roman" w:hAnsi="Times New Roman" w:cs="Times New Roman"/>
          <w:sz w:val="28"/>
          <w:szCs w:val="28"/>
        </w:rPr>
        <w:t>а у сфері публічних закупівель;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4) виявлені органом державного фінансового контролю ознаки порушення (порушень) законодавства у сфері публічних закупівель в інформації, оприлюдненій в </w:t>
      </w:r>
      <w:r>
        <w:rPr>
          <w:rFonts w:ascii="Times New Roman" w:hAnsi="Times New Roman" w:cs="Times New Roman"/>
          <w:sz w:val="28"/>
          <w:szCs w:val="28"/>
        </w:rPr>
        <w:t>електронній системі закупівель;</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5) інформація, отримана від громадських об’єднань, про наявність ознак порушення (порушень) законодавства у сфері публічних закупівель, виявлених за результатами громадського контролю у сфері публічних закупівель відпо</w:t>
      </w:r>
      <w:r>
        <w:rPr>
          <w:rFonts w:ascii="Times New Roman" w:hAnsi="Times New Roman" w:cs="Times New Roman"/>
          <w:sz w:val="28"/>
          <w:szCs w:val="28"/>
        </w:rPr>
        <w:t>відно до статті 7 цього Закону;</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6) інформація, отримана від учасника закупівлі, про наявність ознак вчинення замовником, його керівником, службовою (посадовою) особою, уповноваженою особою замовника або іншими особами замовника повторного порушення (повторних порушень) законодавства у сфері публічних закупівель під час розгляду тендерних пропозицій в межах однієї закупівлі, які встановлені органом оскарження в його рішеннях, прийнятих за результатом розгляду скарг цього учасника в якості суб’єкта оскарження в порядку статті 18 цього Закону, та/або встановлені в рішенні суду, яке набрало законної сили, позивачем за яким був такий учасник.</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Для аналізу даних, що свідчать про ознаки порушення (порушень) законодавства у сфері публічних заку</w:t>
      </w:r>
      <w:r>
        <w:rPr>
          <w:rFonts w:ascii="Times New Roman" w:hAnsi="Times New Roman" w:cs="Times New Roman"/>
          <w:sz w:val="28"/>
          <w:szCs w:val="28"/>
        </w:rPr>
        <w:t>півель, може використовуватися:</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інформація, оприлюднена в </w:t>
      </w:r>
      <w:r>
        <w:rPr>
          <w:rFonts w:ascii="Times New Roman" w:hAnsi="Times New Roman" w:cs="Times New Roman"/>
          <w:sz w:val="28"/>
          <w:szCs w:val="28"/>
        </w:rPr>
        <w:t>електронній системі закупівель;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інформація, що містить</w:t>
      </w:r>
      <w:r>
        <w:rPr>
          <w:rFonts w:ascii="Times New Roman" w:hAnsi="Times New Roman" w:cs="Times New Roman"/>
          <w:sz w:val="28"/>
          <w:szCs w:val="28"/>
        </w:rPr>
        <w:t>ся в єдиних державних реєстрах;</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інформація в базах даних, відкритих для доступу центральному органу виконавчої влади, що реалізує державну політику у сфері д</w:t>
      </w:r>
      <w:r>
        <w:rPr>
          <w:rFonts w:ascii="Times New Roman" w:hAnsi="Times New Roman" w:cs="Times New Roman"/>
          <w:sz w:val="28"/>
          <w:szCs w:val="28"/>
        </w:rPr>
        <w:t>ержавного фінансового контролю.</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Учасник процедури закупівлі, який звертається до органу державного фінансового контролю, повинен обов’язково зазначити інформацію про: </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опис порушень законодавства у сфері публічних закупівель з боку замовника, які є предметом звернення такого учасника;</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унікальний номер оголошення про проведення конкурентної процедури закупівлі, присвоєний електронною системою закупівель, в межах якої здійснено порушення;</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lastRenderedPageBreak/>
        <w:t>дату та номери рішень органу оскарження, якими встановлено наявність порушень такої процедури закупівлі з боку замовника (за наявності);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дату та номер рішення суду, яким встановлено порушення законодавства у сфері публічних закупівель у такій процедурі закупівлі з боку замовника (за наявності).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Якщо учасником не зазначено відповідної інформації, рішення про початок моніторингу процедури закупівлі на підставі пункту 6 частини другої цієї статті не приймається органом державного фінансового контролю, про що орган державного фінансового контролю повідомляє такого учасника в письмовій формі протягом місяця з дня надходження звернення. </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Моніторинг на підставі пункту 6 частини другої цієї статті не проводиться органом державного фінансового контролю у випадках, якщо порушення законодавства у сфері закупівель, повідомлені учасником, полягають у невідповідності тендерної документації вимогам частини четвертої статті 22 цього Закону.</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3. Повідомлення про прийняття рішення про початок моніторингу процедури закупівлі орган державного фінансового контролю оприлюднює в електронній системі закупівель протягом двох робочих днів з дня прийняття такого рішення із зазначенням унікального номера оголошення про проведення конкурентної процедури закупівлі, присвоєного електронною системою закупівель, та/або унікального номера повідомлення про намір укласти договір про закупівлю у разі застосування переговорної процедури закупівлі, а також опису підстав для здійснення м</w:t>
      </w:r>
      <w:r>
        <w:rPr>
          <w:rFonts w:ascii="Times New Roman" w:hAnsi="Times New Roman" w:cs="Times New Roman"/>
          <w:sz w:val="28"/>
          <w:szCs w:val="28"/>
        </w:rPr>
        <w:t>оніторингу процедури закупівлі.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Повідомлення про початок моніторингу процедури закупівлі не зупиняє проведення процедур заку</w:t>
      </w:r>
      <w:r>
        <w:rPr>
          <w:rFonts w:ascii="Times New Roman" w:hAnsi="Times New Roman" w:cs="Times New Roman"/>
          <w:sz w:val="28"/>
          <w:szCs w:val="28"/>
        </w:rPr>
        <w:t>півель, визначених цим Законом.</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4. Строк здійснення моніторингу процедури закупівлі не може перевищувати 15 робочих днів з наступного робочого дня від дати оприлюднення повідомлення про початок моніторингу процедури закупівлі в </w:t>
      </w:r>
      <w:r>
        <w:rPr>
          <w:rFonts w:ascii="Times New Roman" w:hAnsi="Times New Roman" w:cs="Times New Roman"/>
          <w:sz w:val="28"/>
          <w:szCs w:val="28"/>
        </w:rPr>
        <w:t>електронній системі закупівель.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У випадках, передбачених частиною тринадцятою цієї статті, строк здійснення моніторингу процедури закупівлі зупиняється до дня оприлюднення рішення органу оскарження за результатами розгляду скарги в електронній системі закупівель.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5. Протягом строку проведення моніторингу процедури закупівлі посадова особа органу державного фінансового контролю, відповідальна за проведення моніторингу процедури закупівель, має право через електронну систему закупівель запитувати у замовника пояснення (інформацію, документи) щодо прийнятих рішень та/або вчинених дій чи бездіяльності, які є предметом дослідження в рамках моніторингу процедури закупівлі. Усі такі запити про надання пояснень автоматично оприлюднюються електронною системою закупівель. Замовник протягом трьох робочих днів з дня оприлюднення запиту про надання пояснень щодо прийнятих рішень та/або вчинених дій чи бездіяльності, які є предметом дослідження в рамках моніторингу процедури </w:t>
      </w:r>
      <w:r w:rsidRPr="0011336B">
        <w:rPr>
          <w:rFonts w:ascii="Times New Roman" w:hAnsi="Times New Roman" w:cs="Times New Roman"/>
          <w:sz w:val="28"/>
          <w:szCs w:val="28"/>
        </w:rPr>
        <w:lastRenderedPageBreak/>
        <w:t>закупівлі, повинен надати відповідні пояснення (інформацію, документи) через</w:t>
      </w:r>
      <w:r>
        <w:rPr>
          <w:rFonts w:ascii="Times New Roman" w:hAnsi="Times New Roman" w:cs="Times New Roman"/>
          <w:sz w:val="28"/>
          <w:szCs w:val="28"/>
        </w:rPr>
        <w:t xml:space="preserve"> електронну систему закупівель.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Замовник у межах строку здійснення моніторингу процедури закупівлі має право з власної ініціативи надавати пояснення щодо прийнятих рішень та/або вчинених дій чи бездіяльності, які є предметом дослідження в рамках м</w:t>
      </w:r>
      <w:r>
        <w:rPr>
          <w:rFonts w:ascii="Times New Roman" w:hAnsi="Times New Roman" w:cs="Times New Roman"/>
          <w:sz w:val="28"/>
          <w:szCs w:val="28"/>
        </w:rPr>
        <w:t>оніторингу процедури закупівлі.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6. За результатами моніторингу процедури закупівлі посадова особа органу державного фінансового контролю складає та підписує висновок про результати моніторингу процедури закупівлі (далі - висновок), що затверджується керівником органу державного фінансового контролю або його заступником. Такий висновок підлягає оприлюдненню в електронній системі закупівель протягом трьох роб</w:t>
      </w:r>
      <w:r>
        <w:rPr>
          <w:rFonts w:ascii="Times New Roman" w:hAnsi="Times New Roman" w:cs="Times New Roman"/>
          <w:sz w:val="28"/>
          <w:szCs w:val="28"/>
        </w:rPr>
        <w:t>очих днів з дня його складання.</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7. У вис</w:t>
      </w:r>
      <w:r>
        <w:rPr>
          <w:rFonts w:ascii="Times New Roman" w:hAnsi="Times New Roman" w:cs="Times New Roman"/>
          <w:sz w:val="28"/>
          <w:szCs w:val="28"/>
        </w:rPr>
        <w:t>новку обов’язково зазначаються:</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1) 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щодо якого здійснювався </w:t>
      </w:r>
      <w:r>
        <w:rPr>
          <w:rFonts w:ascii="Times New Roman" w:hAnsi="Times New Roman" w:cs="Times New Roman"/>
          <w:sz w:val="28"/>
          <w:szCs w:val="28"/>
        </w:rPr>
        <w:t>моніторинг процедури закупівлі;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2) назва предмета закупівлі із зазначенням коду за Єдиним закупівельним словником (у разі поділу на лоти такі відомості повинні зазначатися щодо кожного лота) та назви відповідних класифікаторів предмета закупівлі і частин предмета закупівлі (лотів) (за наявнос</w:t>
      </w:r>
      <w:r>
        <w:rPr>
          <w:rFonts w:ascii="Times New Roman" w:hAnsi="Times New Roman" w:cs="Times New Roman"/>
          <w:sz w:val="28"/>
          <w:szCs w:val="28"/>
        </w:rPr>
        <w:t>ті) та його очікувана вартість;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3) унікальний номер оголошення про проведення конкурентної процедури закупівлі, присвоєний електронною системою закупівель, та/або унікальний номер повідомлення про намір укласти договір про закупівлю у разі застосування пе</w:t>
      </w:r>
      <w:r>
        <w:rPr>
          <w:rFonts w:ascii="Times New Roman" w:hAnsi="Times New Roman" w:cs="Times New Roman"/>
          <w:sz w:val="28"/>
          <w:szCs w:val="28"/>
        </w:rPr>
        <w:t>реговорної процедури закупівлі;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4) опис порушення (порушень) законодавства у сфері публічних закупівель, виявленого за результатами моніторингу пр</w:t>
      </w:r>
      <w:r>
        <w:rPr>
          <w:rFonts w:ascii="Times New Roman" w:hAnsi="Times New Roman" w:cs="Times New Roman"/>
          <w:sz w:val="28"/>
          <w:szCs w:val="28"/>
        </w:rPr>
        <w:t>оцедури закупівлі;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5) зобов’язання щодо усунення порушення (порушень) законодавства у сфері публічних закупівель (крім випадків проведення моніторингу на підставі пункту 6 частини другої цієї статті).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У висновку за результатами моніторингу процедури закупівлі на підставі пункту 6 частини другої цієї статті орган державного фінансового контролю, крім даних, визначених пунктами 1-4 цієї частини, зазначає:</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висновок (висновки) органу оскарження про наявність порушень процедури закупівлі, зазначені в рішеннях органу оскарження, прийнятих за результатами розгляду скарг суб’єкта оскарження в порядку статті 18 цього Закону (за наявності);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порушення законодавства у сфері публічних закупівель, встановлені судовим рішенням, яке набрало законної сили (за наявності);</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 дату, номер відповідного рішення органу оскарження або суду. </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У висновку може зазначатися додаткова інформація, визначена органом д</w:t>
      </w:r>
      <w:r>
        <w:rPr>
          <w:rFonts w:ascii="Times New Roman" w:hAnsi="Times New Roman" w:cs="Times New Roman"/>
          <w:sz w:val="28"/>
          <w:szCs w:val="28"/>
        </w:rPr>
        <w:t>ержавного фінансового контролю.</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lastRenderedPageBreak/>
        <w:t>Якщо за результатами моніторингу процедури закупівлі не виявлено порушень законодавства у сфері публічних закупівель, у висновку зазначається інформація про відсутність порушення (порушень) законодавств</w:t>
      </w:r>
      <w:r>
        <w:rPr>
          <w:rFonts w:ascii="Times New Roman" w:hAnsi="Times New Roman" w:cs="Times New Roman"/>
          <w:sz w:val="28"/>
          <w:szCs w:val="28"/>
        </w:rPr>
        <w:t>а у сфері публічних закупівель.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Якщо під час моніторингу, за результатами якого виявлено ознаки порушення законодавства у сфері публічних закупівель, було відмінено тендер чи визнано його таким, що не відбувся, орган державного фінансового контролю зазначає опис порушення без зобов’язання </w:t>
      </w:r>
      <w:r>
        <w:rPr>
          <w:rFonts w:ascii="Times New Roman" w:hAnsi="Times New Roman" w:cs="Times New Roman"/>
          <w:sz w:val="28"/>
          <w:szCs w:val="28"/>
        </w:rPr>
        <w:t>щодо усунення такого порушення.</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Якщо за результатами моніторингу процедури закупівлі виявлено ознаки порушення законодавства, вжиття заходів щодо яких не належить до компетенції органу державного фінансового контролю, про це письмово повідомляют</w:t>
      </w:r>
      <w:r>
        <w:rPr>
          <w:rFonts w:ascii="Times New Roman" w:hAnsi="Times New Roman" w:cs="Times New Roman"/>
          <w:sz w:val="28"/>
          <w:szCs w:val="28"/>
        </w:rPr>
        <w:t>ься відповідні державні органи.</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8. Замовник має право протягом трьох робочих днів з дня оприлюднення висновку одноразово звернутися до органу державного фінансового контролю за роз’ясненням змісту висновку та його зобо</w:t>
      </w:r>
      <w:r>
        <w:rPr>
          <w:rFonts w:ascii="Times New Roman" w:hAnsi="Times New Roman" w:cs="Times New Roman"/>
          <w:sz w:val="28"/>
          <w:szCs w:val="28"/>
        </w:rPr>
        <w:t>в’язань, визначених у висновку.</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Протягом п’яти робочих днів з дня оприлюднення органом державного фінансового контролю висновку замовник оприлюднює через електронну систему закупівель інформацію та/або документи, що свідчать про усунення порушення (порушень) законодавства у сфері публічних закупівель, викладених у висновку, або аргументовані заперечення до висновку, або інформацію про причини неможливос</w:t>
      </w:r>
      <w:r>
        <w:rPr>
          <w:rFonts w:ascii="Times New Roman" w:hAnsi="Times New Roman" w:cs="Times New Roman"/>
          <w:sz w:val="28"/>
          <w:szCs w:val="28"/>
        </w:rPr>
        <w:t>ті усунення виявлених порушень.</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9. У разі підтвердження органом державного фінансового контролю факту усунення замовником порушення (порушень) законодавства у сфері публічних закупівель, викладених у висновку, про що цей орган зазначає в електронній системі закупівель протягом п’яти робочих днів з дня оприлюднення замовником відповідної інформації в електронній системі закупівель, службова (посадова) особа замовника та/або уповноважена особа замовника не притягається до адміністративної відповідальності за порушення законодавства у сфері закупівель з порушень, що були усунуті зам</w:t>
      </w:r>
      <w:r>
        <w:rPr>
          <w:rFonts w:ascii="Times New Roman" w:hAnsi="Times New Roman" w:cs="Times New Roman"/>
          <w:sz w:val="28"/>
          <w:szCs w:val="28"/>
        </w:rPr>
        <w:t>овником відповідно до висновку.</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За результатами проведення моніторингу процедури закупівлі на підставі пункту 6 частини другої цієї статті керівник, службова (посадова) особа замовника, уповноважена особа замовника та/або інша особа замовника, у разі наявності підстав, притягається до адміністративної відповідальності за порушення законодавства у сфері публічних закупівель, що встановлені у відповідних рішеннях органу оскарження та/або суду і зазначені органом державного фінансового контролю у висновку за результатами моніторингу процедури закупівлі незалежно від факту усунення таких порушень.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10. У разі незгоди замовника з інформацією, викладеною у висновку, він має право оскаржити висновок до суду протягом 10 робочих днів з дня його оприлюднення, про що зазначається в електронній системі закупівель протягом наступного робочого дня з дня оскарження висновку до суду. Замовник зазначає в електронній системі закупівель про відкриття провадження у справі протягом наступного робочого дня з дня отримання інформації про відкриття такого проваджен</w:t>
      </w:r>
      <w:r>
        <w:rPr>
          <w:rFonts w:ascii="Times New Roman" w:hAnsi="Times New Roman" w:cs="Times New Roman"/>
          <w:sz w:val="28"/>
          <w:szCs w:val="28"/>
        </w:rPr>
        <w:t>ня та номер такого провадження.</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lastRenderedPageBreak/>
        <w:t xml:space="preserve">11. Якщо замовник не усунув визначене у висновку порушення, що призвело до невиконання ним вимог, передбачених цим Законом, а також висновок не оскаржено до суду, орган державного фінансового контролю після закінчення строку на оскарження до суду, визначеного у частині десятій цієї статті, за результатами моніторингу вчиняє дії щодо притягнення до адміністративної відповідальності за порушення законодавства у сфері публічних закупівель. </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За результатами моніторингу процедури закупівлі на підставі пункту 6 частини другої цієї статті орган державного фінансового контролю вчиняє дії щодо притягнення до адміністративної відповідальності за порушення законодавства у сфері публічних закупівель після закінчення строку на оскарження висновку до суду.</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У випадках, коли висновок оскаржено замовником до суду, орган державного фінансового контролю вчиняє дії щодо притягнення до адміністративної відповідальності за порушення законодавства у сфері публічних закупівель, якщо за результатами судового оскарження висновок не скасовано судом, після набрання законної сили відповідним судовим рішенням.</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Номер протоколу зазначається в електронній системі закупівель наступного робочого дня з дня складання протоколу, а також зазначаються дата та номер відкриття провадження у справі протягом наступного робочого дня з дня отримання інформації пр</w:t>
      </w:r>
      <w:r>
        <w:rPr>
          <w:rFonts w:ascii="Times New Roman" w:hAnsi="Times New Roman" w:cs="Times New Roman"/>
          <w:sz w:val="28"/>
          <w:szCs w:val="28"/>
        </w:rPr>
        <w:t>о відкриття такого провадження.</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12. Якщо органом оскарження прийнято до розгляду скаргу від суб’єкта оскарження у порядку, встановленому цим Законом, орган державного фінансового контролю не приймає рішення про початок моніторингу процедури закупівлі щодо тих порушень, обставин, підстав, що були або є предметом розгляду органом оскарження, крім випадків проведення моніторингу на підставі пункту 6 частини другої цієї статті. </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Рішення про початок моніторингу процедури закупівлі на підставі пункту 6 частини другої цієї статті приймається органом державного фінансового контролю після оприлюднення рішення органу оскарження за результатом розгляду скарги в електронній системі закупівель.</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13. Якщо органом оскарження прийнято до розгляду скаргу від суб’єкта оскарження у порядку, встановленому цим Законом, після прийняття рішення про початок моніторингу процедури закупівлі чи після опублікування висновку, протягом наступного робочого дня з дня опублікування рішення органу оскарження про прийняття скарги до розгляду в електронній системі закупівель керівник органу державного фінансового контролю або його заступник до дня оприлюднення рішення органу оскарження за результатом розгляду скарги в електронній системі закупівель зупиняє рішення органу державного фінансового контролю про початок моніторингу процедури закупівлі щодо тих порушень, обставин, підстав, що стали предметом розгляду органом оскарження, а замовник до моменту оприлюднення рішення органу оскарження за результатом розгляду скарги в електронній системі закупівель зупиняє виконання зобов’язань щодо усунення порушення (порушень) законодавства у сфері публічних </w:t>
      </w:r>
      <w:r w:rsidRPr="0011336B">
        <w:rPr>
          <w:rFonts w:ascii="Times New Roman" w:hAnsi="Times New Roman" w:cs="Times New Roman"/>
          <w:sz w:val="28"/>
          <w:szCs w:val="28"/>
        </w:rPr>
        <w:lastRenderedPageBreak/>
        <w:t xml:space="preserve">закупівель, викладених у висновку, щодо тих порушень, обставин, підстав, що стали предметом розгляду органом оскарження, з відповідним повідомленням в електронній системі закупівель. </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14. Після оприлюднення рішення органу оскарження за результатом розгляду скарги в електронній системі закупівель замовником у порядку, встановленому цією статтею, усунення порушення (порушень) законодавства у сфері публічних закупівель, зазначених у висновку, здійснюється в частині, що не була предметом розгляду органом оскарження.</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15. У разі оскарження в судовому порядку рішення органу оскарження, рішення про початок моніторингу процедури закупівлі не приймається щодо тих порушень, обставин, підстав, які були або є предметом судового розгляду, крім випадків проведення моніторингу на підставі пункту 6 частини другої цієї статті.</w:t>
      </w:r>
    </w:p>
    <w:p w:rsid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Рішення про початок моніторингу процедури закупівлі на підставі пункту 6 частини другої цієї статті приймається органом державного фінансового контролю після набрання законної сили судовим рішенням у відповідній справі.</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 xml:space="preserve">16. У разі наявності підстав, визначених частиною другою цієї статті, що містять ознаки порушень та які не були предметом розгляду органом оскарження та/або оскарження у судовому порядку рішення органу оскарження, рішення про початок моніторингу процедури закупівлі щодо інших ознак порушень приймається після оприлюднення рішення органу оскарження в електронній системі закупівель у порядку, встановленому статтею 18 цього Закону, або після набрання рішенням суду </w:t>
      </w:r>
      <w:r>
        <w:rPr>
          <w:rFonts w:ascii="Times New Roman" w:hAnsi="Times New Roman" w:cs="Times New Roman"/>
          <w:sz w:val="28"/>
          <w:szCs w:val="28"/>
        </w:rPr>
        <w:t>законної сили.</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17. Обмін інформацією між органом державного фінансового контролю та замовником, встановлений цією статтею, здійснюється в електронному вигляді через</w:t>
      </w:r>
      <w:r>
        <w:rPr>
          <w:rFonts w:ascii="Times New Roman" w:hAnsi="Times New Roman" w:cs="Times New Roman"/>
          <w:sz w:val="28"/>
          <w:szCs w:val="28"/>
        </w:rPr>
        <w:t xml:space="preserve"> електронну систему закупівель.</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18. Узагальнена інформація, зазначена у пункті 3 частини першої статті 9 цього Закону, подається центральним органом виконавчої влади, що реалізує державну політику у сфері державного фінансового контролю, Уповноваженому органу до 1 березня року, наступн</w:t>
      </w:r>
      <w:r>
        <w:rPr>
          <w:rFonts w:ascii="Times New Roman" w:hAnsi="Times New Roman" w:cs="Times New Roman"/>
          <w:sz w:val="28"/>
          <w:szCs w:val="28"/>
        </w:rPr>
        <w:t>ого за звітним бюджетним роком.</w:t>
      </w:r>
    </w:p>
    <w:p w:rsidR="0011336B" w:rsidRPr="0011336B" w:rsidRDefault="0011336B" w:rsidP="0011336B">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19. Форма висновку та порядок його заповнення визначаються центральним органом виконавчої влади, що реалізує державну політику у сфері д</w:t>
      </w:r>
      <w:r>
        <w:rPr>
          <w:rFonts w:ascii="Times New Roman" w:hAnsi="Times New Roman" w:cs="Times New Roman"/>
          <w:sz w:val="28"/>
          <w:szCs w:val="28"/>
        </w:rPr>
        <w:t>ержавного фінансового контролю.</w:t>
      </w:r>
    </w:p>
    <w:p w:rsidR="00A32FC7" w:rsidRDefault="0011336B" w:rsidP="00273C15">
      <w:pPr>
        <w:spacing w:after="120"/>
        <w:ind w:firstLine="567"/>
        <w:jc w:val="both"/>
        <w:rPr>
          <w:rFonts w:ascii="Times New Roman" w:hAnsi="Times New Roman" w:cs="Times New Roman"/>
          <w:sz w:val="28"/>
          <w:szCs w:val="28"/>
        </w:rPr>
      </w:pPr>
      <w:r w:rsidRPr="0011336B">
        <w:rPr>
          <w:rFonts w:ascii="Times New Roman" w:hAnsi="Times New Roman" w:cs="Times New Roman"/>
          <w:sz w:val="28"/>
          <w:szCs w:val="28"/>
        </w:rPr>
        <w:t>20. Методика визначення автоматичних індикаторів ризиків, їх перелік та порядок застосування затверджується центральним органом виконавчої влади, що реалізує державну політику у сфері державного фінансового контролю, за погодженням з Уповноваженим органом.</w:t>
      </w:r>
      <w:r>
        <w:rPr>
          <w:rFonts w:ascii="Times New Roman" w:hAnsi="Times New Roman" w:cs="Times New Roman"/>
          <w:sz w:val="28"/>
          <w:szCs w:val="28"/>
        </w:rPr>
        <w:t>»</w:t>
      </w:r>
    </w:p>
    <w:p w:rsidR="00A32FC7" w:rsidRDefault="00F13729"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3</w:t>
      </w:r>
      <w:r w:rsidR="00063028">
        <w:rPr>
          <w:rFonts w:ascii="Times New Roman" w:hAnsi="Times New Roman" w:cs="Times New Roman"/>
          <w:sz w:val="28"/>
          <w:szCs w:val="28"/>
        </w:rPr>
        <w:t>) у</w:t>
      </w:r>
      <w:r w:rsidR="00A32FC7">
        <w:rPr>
          <w:rFonts w:ascii="Times New Roman" w:hAnsi="Times New Roman" w:cs="Times New Roman"/>
          <w:sz w:val="28"/>
          <w:szCs w:val="28"/>
        </w:rPr>
        <w:t xml:space="preserve"> </w:t>
      </w:r>
      <w:r w:rsidR="00273C15">
        <w:rPr>
          <w:rFonts w:ascii="Times New Roman" w:hAnsi="Times New Roman" w:cs="Times New Roman"/>
          <w:sz w:val="28"/>
          <w:szCs w:val="28"/>
        </w:rPr>
        <w:t xml:space="preserve">частині першій </w:t>
      </w:r>
      <w:r w:rsidR="00A32FC7">
        <w:rPr>
          <w:rFonts w:ascii="Times New Roman" w:hAnsi="Times New Roman" w:cs="Times New Roman"/>
          <w:sz w:val="28"/>
          <w:szCs w:val="28"/>
        </w:rPr>
        <w:t>статті 10:</w:t>
      </w:r>
    </w:p>
    <w:p w:rsidR="00A32FC7" w:rsidRDefault="00063028" w:rsidP="00063028">
      <w:pPr>
        <w:spacing w:after="120"/>
        <w:ind w:firstLine="567"/>
        <w:jc w:val="both"/>
        <w:rPr>
          <w:rFonts w:ascii="Times New Roman" w:hAnsi="Times New Roman" w:cs="Times New Roman"/>
          <w:sz w:val="28"/>
          <w:szCs w:val="28"/>
        </w:rPr>
      </w:pPr>
      <w:r>
        <w:rPr>
          <w:rFonts w:ascii="Times New Roman" w:hAnsi="Times New Roman" w:cs="Times New Roman"/>
          <w:sz w:val="28"/>
          <w:szCs w:val="28"/>
        </w:rPr>
        <w:t>у</w:t>
      </w:r>
      <w:r w:rsidR="00A32FC7">
        <w:rPr>
          <w:rFonts w:ascii="Times New Roman" w:hAnsi="Times New Roman" w:cs="Times New Roman"/>
          <w:sz w:val="28"/>
          <w:szCs w:val="28"/>
        </w:rPr>
        <w:t xml:space="preserve"> пункті 1 після слів «</w:t>
      </w:r>
      <w:r w:rsidR="00A32FC7" w:rsidRPr="00915143">
        <w:rPr>
          <w:rFonts w:ascii="Times New Roman" w:hAnsi="Times New Roman" w:cs="Times New Roman"/>
          <w:sz w:val="28"/>
          <w:szCs w:val="28"/>
        </w:rPr>
        <w:t>оголошення про проведення конкурентних процедур закупівель,</w:t>
      </w:r>
      <w:r w:rsidR="00A32FC7">
        <w:rPr>
          <w:rFonts w:ascii="Times New Roman" w:hAnsi="Times New Roman" w:cs="Times New Roman"/>
          <w:sz w:val="28"/>
          <w:szCs w:val="28"/>
        </w:rPr>
        <w:t xml:space="preserve">» додати </w:t>
      </w:r>
      <w:r w:rsidR="0011336B">
        <w:rPr>
          <w:rFonts w:ascii="Times New Roman" w:hAnsi="Times New Roman" w:cs="Times New Roman"/>
          <w:sz w:val="28"/>
          <w:szCs w:val="28"/>
        </w:rPr>
        <w:t xml:space="preserve">слова </w:t>
      </w:r>
      <w:r w:rsidR="00A32FC7">
        <w:rPr>
          <w:rFonts w:ascii="Times New Roman" w:hAnsi="Times New Roman" w:cs="Times New Roman"/>
          <w:sz w:val="28"/>
          <w:szCs w:val="28"/>
        </w:rPr>
        <w:t>«</w:t>
      </w:r>
      <w:r w:rsidR="00A32FC7" w:rsidRPr="00915143">
        <w:rPr>
          <w:rFonts w:ascii="Times New Roman" w:hAnsi="Times New Roman" w:cs="Times New Roman"/>
          <w:sz w:val="28"/>
          <w:szCs w:val="28"/>
        </w:rPr>
        <w:t>обґрунтування очікуваної вартості предмета закупівлі в довільній формі,</w:t>
      </w:r>
      <w:r w:rsidR="00A32FC7">
        <w:rPr>
          <w:rFonts w:ascii="Times New Roman" w:hAnsi="Times New Roman" w:cs="Times New Roman"/>
          <w:sz w:val="28"/>
          <w:szCs w:val="28"/>
        </w:rPr>
        <w:t>»</w:t>
      </w:r>
    </w:p>
    <w:p w:rsidR="00C41080" w:rsidRDefault="00063028" w:rsidP="00273C15">
      <w:pPr>
        <w:spacing w:after="120"/>
        <w:ind w:firstLine="567"/>
        <w:jc w:val="both"/>
        <w:rPr>
          <w:rFonts w:ascii="Times New Roman" w:hAnsi="Times New Roman" w:cs="Times New Roman"/>
          <w:sz w:val="28"/>
          <w:szCs w:val="28"/>
        </w:rPr>
      </w:pPr>
      <w:r>
        <w:rPr>
          <w:rFonts w:ascii="Times New Roman" w:hAnsi="Times New Roman" w:cs="Times New Roman"/>
          <w:sz w:val="28"/>
          <w:szCs w:val="28"/>
        </w:rPr>
        <w:lastRenderedPageBreak/>
        <w:t>у</w:t>
      </w:r>
      <w:r w:rsidR="00A32FC7">
        <w:rPr>
          <w:rFonts w:ascii="Times New Roman" w:hAnsi="Times New Roman" w:cs="Times New Roman"/>
          <w:sz w:val="28"/>
          <w:szCs w:val="28"/>
        </w:rPr>
        <w:t xml:space="preserve"> пункті 2 після слів «</w:t>
      </w:r>
      <w:r w:rsidR="00A32FC7" w:rsidRPr="00915143">
        <w:rPr>
          <w:rFonts w:ascii="Times New Roman" w:hAnsi="Times New Roman" w:cs="Times New Roman"/>
          <w:sz w:val="28"/>
          <w:szCs w:val="28"/>
        </w:rPr>
        <w:t>оголошення про проведення спрощеної закупі</w:t>
      </w:r>
      <w:r w:rsidR="00A32FC7">
        <w:rPr>
          <w:rFonts w:ascii="Times New Roman" w:hAnsi="Times New Roman" w:cs="Times New Roman"/>
          <w:sz w:val="28"/>
          <w:szCs w:val="28"/>
        </w:rPr>
        <w:t xml:space="preserve">влі» додати </w:t>
      </w:r>
      <w:r w:rsidR="0011336B">
        <w:rPr>
          <w:rFonts w:ascii="Times New Roman" w:hAnsi="Times New Roman" w:cs="Times New Roman"/>
          <w:sz w:val="28"/>
          <w:szCs w:val="28"/>
        </w:rPr>
        <w:t xml:space="preserve">слова </w:t>
      </w:r>
      <w:r w:rsidR="00A32FC7">
        <w:rPr>
          <w:rFonts w:ascii="Times New Roman" w:hAnsi="Times New Roman" w:cs="Times New Roman"/>
          <w:sz w:val="28"/>
          <w:szCs w:val="28"/>
        </w:rPr>
        <w:t xml:space="preserve">«, </w:t>
      </w:r>
      <w:r w:rsidR="00A32FC7" w:rsidRPr="00915143">
        <w:rPr>
          <w:rFonts w:ascii="Times New Roman" w:hAnsi="Times New Roman" w:cs="Times New Roman"/>
          <w:sz w:val="28"/>
          <w:szCs w:val="28"/>
        </w:rPr>
        <w:t>обґрунтування очікуваної вартості предмета закупівлі в довільній формі</w:t>
      </w:r>
      <w:r w:rsidR="00A32FC7">
        <w:rPr>
          <w:rFonts w:ascii="Times New Roman" w:hAnsi="Times New Roman" w:cs="Times New Roman"/>
          <w:sz w:val="28"/>
          <w:szCs w:val="28"/>
        </w:rPr>
        <w:t xml:space="preserve">» </w:t>
      </w:r>
    </w:p>
    <w:p w:rsidR="00C41080" w:rsidRDefault="00C41080"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4) у статті 44:</w:t>
      </w:r>
    </w:p>
    <w:p w:rsidR="00C41080" w:rsidRDefault="00C41080"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у частині першій слова «</w:t>
      </w:r>
      <w:r w:rsidRPr="00C41080">
        <w:rPr>
          <w:rFonts w:ascii="Times New Roman" w:hAnsi="Times New Roman" w:cs="Times New Roman"/>
          <w:sz w:val="28"/>
          <w:szCs w:val="28"/>
        </w:rPr>
        <w:t>службові (посадові) особи замовників</w:t>
      </w:r>
      <w:r w:rsidR="0011336B">
        <w:rPr>
          <w:rFonts w:ascii="Times New Roman" w:hAnsi="Times New Roman" w:cs="Times New Roman"/>
          <w:sz w:val="28"/>
          <w:szCs w:val="28"/>
        </w:rPr>
        <w:t>» замінити словами</w:t>
      </w:r>
      <w:r>
        <w:rPr>
          <w:rFonts w:ascii="Times New Roman" w:hAnsi="Times New Roman" w:cs="Times New Roman"/>
          <w:sz w:val="28"/>
          <w:szCs w:val="28"/>
        </w:rPr>
        <w:t xml:space="preserve"> «</w:t>
      </w:r>
      <w:r w:rsidRPr="00C41080">
        <w:rPr>
          <w:rFonts w:ascii="Times New Roman" w:hAnsi="Times New Roman" w:cs="Times New Roman"/>
          <w:sz w:val="28"/>
          <w:szCs w:val="28"/>
        </w:rPr>
        <w:t>службові (посадові) особи</w:t>
      </w:r>
      <w:r w:rsidR="0011336B">
        <w:rPr>
          <w:rFonts w:ascii="Times New Roman" w:hAnsi="Times New Roman" w:cs="Times New Roman"/>
          <w:sz w:val="28"/>
          <w:szCs w:val="28"/>
        </w:rPr>
        <w:t xml:space="preserve"> й</w:t>
      </w:r>
      <w:r>
        <w:rPr>
          <w:rFonts w:ascii="Times New Roman" w:hAnsi="Times New Roman" w:cs="Times New Roman"/>
          <w:sz w:val="28"/>
          <w:szCs w:val="28"/>
        </w:rPr>
        <w:t xml:space="preserve"> інші особи</w:t>
      </w:r>
      <w:r w:rsidRPr="00C41080">
        <w:rPr>
          <w:rFonts w:ascii="Times New Roman" w:hAnsi="Times New Roman" w:cs="Times New Roman"/>
          <w:sz w:val="28"/>
          <w:szCs w:val="28"/>
        </w:rPr>
        <w:t xml:space="preserve"> замовників</w:t>
      </w:r>
      <w:r>
        <w:rPr>
          <w:rFonts w:ascii="Times New Roman" w:hAnsi="Times New Roman" w:cs="Times New Roman"/>
          <w:sz w:val="28"/>
          <w:szCs w:val="28"/>
        </w:rPr>
        <w:t>»</w:t>
      </w:r>
    </w:p>
    <w:p w:rsidR="00C41080" w:rsidRDefault="00C41080"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у частині другій слова «</w:t>
      </w:r>
      <w:r w:rsidRPr="00C41080">
        <w:rPr>
          <w:rFonts w:ascii="Times New Roman" w:hAnsi="Times New Roman" w:cs="Times New Roman"/>
          <w:sz w:val="28"/>
          <w:szCs w:val="28"/>
        </w:rPr>
        <w:t>службові (посадові) особи</w:t>
      </w:r>
      <w:r w:rsidR="0011336B">
        <w:rPr>
          <w:rFonts w:ascii="Times New Roman" w:hAnsi="Times New Roman" w:cs="Times New Roman"/>
          <w:sz w:val="28"/>
          <w:szCs w:val="28"/>
        </w:rPr>
        <w:t>» замінити словами</w:t>
      </w:r>
      <w:r>
        <w:rPr>
          <w:rFonts w:ascii="Times New Roman" w:hAnsi="Times New Roman" w:cs="Times New Roman"/>
          <w:sz w:val="28"/>
          <w:szCs w:val="28"/>
        </w:rPr>
        <w:t xml:space="preserve"> «</w:t>
      </w:r>
      <w:r w:rsidR="0011336B">
        <w:rPr>
          <w:rFonts w:ascii="Times New Roman" w:hAnsi="Times New Roman" w:cs="Times New Roman"/>
          <w:sz w:val="28"/>
          <w:szCs w:val="28"/>
        </w:rPr>
        <w:t>службові (посадові) особи й</w:t>
      </w:r>
      <w:r w:rsidRPr="00C41080">
        <w:rPr>
          <w:rFonts w:ascii="Times New Roman" w:hAnsi="Times New Roman" w:cs="Times New Roman"/>
          <w:sz w:val="28"/>
          <w:szCs w:val="28"/>
        </w:rPr>
        <w:t xml:space="preserve"> інші особи замовника</w:t>
      </w:r>
      <w:r>
        <w:rPr>
          <w:rFonts w:ascii="Times New Roman" w:hAnsi="Times New Roman" w:cs="Times New Roman"/>
          <w:sz w:val="28"/>
          <w:szCs w:val="28"/>
        </w:rPr>
        <w:t xml:space="preserve">» </w:t>
      </w:r>
    </w:p>
    <w:p w:rsidR="00665446" w:rsidRPr="00C7049A" w:rsidRDefault="00665446" w:rsidP="00D43BEA">
      <w:pPr>
        <w:spacing w:after="120"/>
        <w:jc w:val="both"/>
        <w:rPr>
          <w:rFonts w:ascii="Times New Roman" w:hAnsi="Times New Roman" w:cs="Times New Roman"/>
          <w:sz w:val="28"/>
          <w:szCs w:val="28"/>
        </w:rPr>
      </w:pPr>
    </w:p>
    <w:p w:rsidR="005A5E4D" w:rsidRDefault="005A5E4D" w:rsidP="005A5E4D">
      <w:pPr>
        <w:spacing w:before="120"/>
        <w:ind w:firstLine="567"/>
        <w:jc w:val="both"/>
        <w:rPr>
          <w:rFonts w:ascii="Times New Roman" w:hAnsi="Times New Roman" w:cs="Times New Roman"/>
          <w:sz w:val="28"/>
        </w:rPr>
      </w:pPr>
      <w:r>
        <w:rPr>
          <w:rFonts w:ascii="Times New Roman" w:hAnsi="Times New Roman" w:cs="Times New Roman"/>
          <w:sz w:val="28"/>
        </w:rPr>
        <w:t>I</w:t>
      </w:r>
      <w:r w:rsidR="00A32FC7" w:rsidRPr="00D82599">
        <w:rPr>
          <w:rFonts w:ascii="Times New Roman" w:hAnsi="Times New Roman" w:cs="Times New Roman"/>
          <w:sz w:val="28"/>
          <w:lang w:val="ru-RU"/>
        </w:rPr>
        <w:t>І</w:t>
      </w:r>
      <w:r>
        <w:rPr>
          <w:rFonts w:ascii="Times New Roman" w:hAnsi="Times New Roman" w:cs="Times New Roman"/>
          <w:sz w:val="28"/>
        </w:rPr>
        <w:t>. Прикінцеві положення.</w:t>
      </w:r>
    </w:p>
    <w:p w:rsidR="00C94CA5" w:rsidRDefault="005A5E4D" w:rsidP="00273C15">
      <w:pPr>
        <w:spacing w:before="120"/>
        <w:ind w:firstLine="567"/>
        <w:jc w:val="both"/>
        <w:rPr>
          <w:rFonts w:ascii="Times New Roman" w:hAnsi="Times New Roman" w:cs="Times New Roman"/>
          <w:sz w:val="28"/>
        </w:rPr>
      </w:pPr>
      <w:r w:rsidRPr="005A5E4D">
        <w:rPr>
          <w:rFonts w:ascii="Times New Roman" w:hAnsi="Times New Roman" w:cs="Times New Roman"/>
          <w:sz w:val="28"/>
        </w:rPr>
        <w:t xml:space="preserve">1. </w:t>
      </w:r>
      <w:r w:rsidR="00273C15" w:rsidRPr="00273C15">
        <w:rPr>
          <w:rFonts w:ascii="Times New Roman" w:hAnsi="Times New Roman" w:cs="Times New Roman"/>
          <w:sz w:val="28"/>
        </w:rPr>
        <w:t>Цей Закон набирає чинності з дня, наступного за</w:t>
      </w:r>
      <w:r w:rsidR="00273C15">
        <w:rPr>
          <w:rFonts w:ascii="Times New Roman" w:hAnsi="Times New Roman" w:cs="Times New Roman"/>
          <w:sz w:val="28"/>
        </w:rPr>
        <w:t xml:space="preserve"> днем його опублікування.</w:t>
      </w:r>
    </w:p>
    <w:p w:rsidR="00A32FC7" w:rsidRDefault="00A32FC7" w:rsidP="00DD7A1B">
      <w:pPr>
        <w:spacing w:before="120" w:after="120"/>
        <w:ind w:firstLine="567"/>
        <w:jc w:val="both"/>
        <w:rPr>
          <w:rFonts w:ascii="Times New Roman" w:hAnsi="Times New Roman" w:cs="Times New Roman"/>
          <w:sz w:val="28"/>
        </w:rPr>
      </w:pPr>
      <w:r>
        <w:rPr>
          <w:rFonts w:ascii="Times New Roman" w:hAnsi="Times New Roman" w:cs="Times New Roman"/>
          <w:sz w:val="28"/>
        </w:rPr>
        <w:t>2.</w:t>
      </w:r>
      <w:r w:rsidRPr="00A32FC7">
        <w:t xml:space="preserve"> </w:t>
      </w:r>
      <w:r w:rsidRPr="00A32FC7">
        <w:rPr>
          <w:rFonts w:ascii="Times New Roman" w:hAnsi="Times New Roman" w:cs="Times New Roman"/>
          <w:sz w:val="28"/>
        </w:rPr>
        <w:t>Внести зміни до таких законодавчих актів України:</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rPr>
        <w:t>1)</w:t>
      </w:r>
      <w:r w:rsidRPr="00A32FC7">
        <w:rPr>
          <w:rFonts w:ascii="Times New Roman" w:hAnsi="Times New Roman" w:cs="Times New Roman"/>
          <w:sz w:val="28"/>
          <w:szCs w:val="28"/>
        </w:rPr>
        <w:t xml:space="preserve"> </w:t>
      </w:r>
      <w:r>
        <w:rPr>
          <w:rFonts w:ascii="Times New Roman" w:hAnsi="Times New Roman" w:cs="Times New Roman"/>
          <w:sz w:val="28"/>
          <w:szCs w:val="28"/>
        </w:rPr>
        <w:t>в Законі</w:t>
      </w:r>
      <w:r w:rsidRPr="004D37F9">
        <w:rPr>
          <w:rFonts w:ascii="Times New Roman" w:hAnsi="Times New Roman" w:cs="Times New Roman"/>
          <w:sz w:val="28"/>
          <w:szCs w:val="28"/>
        </w:rPr>
        <w:t xml:space="preserve"> України «</w:t>
      </w:r>
      <w:r w:rsidRPr="00EA3441">
        <w:rPr>
          <w:rFonts w:ascii="Times New Roman" w:hAnsi="Times New Roman" w:cs="Times New Roman"/>
          <w:sz w:val="28"/>
          <w:szCs w:val="28"/>
        </w:rPr>
        <w:t>Про основні засади здійснення державного фінансового контролю в Україні</w:t>
      </w:r>
      <w:r w:rsidRPr="004D37F9">
        <w:rPr>
          <w:rFonts w:ascii="Times New Roman" w:hAnsi="Times New Roman" w:cs="Times New Roman"/>
          <w:sz w:val="28"/>
          <w:szCs w:val="28"/>
        </w:rPr>
        <w:t>» (</w:t>
      </w:r>
      <w:r w:rsidRPr="00EA3441">
        <w:rPr>
          <w:rFonts w:ascii="Times New Roman" w:hAnsi="Times New Roman" w:cs="Times New Roman"/>
          <w:sz w:val="28"/>
          <w:szCs w:val="28"/>
        </w:rPr>
        <w:t>Відомості Верховної Ради України (ВВР), 1993, № 13, ст.110</w:t>
      </w:r>
      <w:r w:rsidRPr="004D37F9">
        <w:rPr>
          <w:rFonts w:ascii="Times New Roman" w:hAnsi="Times New Roman" w:cs="Times New Roman"/>
          <w:sz w:val="28"/>
          <w:szCs w:val="28"/>
        </w:rPr>
        <w:t>, з наступними змінами):</w:t>
      </w:r>
    </w:p>
    <w:p w:rsidR="00A32FC7" w:rsidRDefault="00A32FC7" w:rsidP="00D82599">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абзаці другому статті 2 слова «</w:t>
      </w:r>
      <w:r w:rsidRPr="00EA3441">
        <w:rPr>
          <w:rFonts w:ascii="Times New Roman" w:hAnsi="Times New Roman" w:cs="Times New Roman"/>
          <w:sz w:val="28"/>
          <w:szCs w:val="28"/>
        </w:rPr>
        <w:t>моніторингу закупівлі</w:t>
      </w:r>
      <w:r w:rsidR="00273C15">
        <w:rPr>
          <w:rFonts w:ascii="Times New Roman" w:hAnsi="Times New Roman" w:cs="Times New Roman"/>
          <w:sz w:val="28"/>
          <w:szCs w:val="28"/>
        </w:rPr>
        <w:t>» замінити словами</w:t>
      </w:r>
      <w:r>
        <w:rPr>
          <w:rFonts w:ascii="Times New Roman" w:hAnsi="Times New Roman" w:cs="Times New Roman"/>
          <w:sz w:val="28"/>
          <w:szCs w:val="28"/>
        </w:rPr>
        <w:t xml:space="preserve"> «</w:t>
      </w:r>
      <w:r w:rsidRPr="00EA3441">
        <w:rPr>
          <w:rFonts w:ascii="Times New Roman" w:hAnsi="Times New Roman" w:cs="Times New Roman"/>
          <w:sz w:val="28"/>
          <w:szCs w:val="28"/>
        </w:rPr>
        <w:t>моніторингу процедур закупівель</w:t>
      </w:r>
      <w:r>
        <w:rPr>
          <w:rFonts w:ascii="Times New Roman" w:hAnsi="Times New Roman" w:cs="Times New Roman"/>
          <w:sz w:val="28"/>
          <w:szCs w:val="28"/>
        </w:rPr>
        <w:t xml:space="preserve">» </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статті 5:</w:t>
      </w:r>
    </w:p>
    <w:p w:rsidR="00A32FC7" w:rsidRDefault="00DF6744"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а) </w:t>
      </w:r>
      <w:r w:rsidR="00A32FC7">
        <w:rPr>
          <w:rFonts w:ascii="Times New Roman" w:hAnsi="Times New Roman" w:cs="Times New Roman"/>
          <w:sz w:val="28"/>
          <w:szCs w:val="28"/>
        </w:rPr>
        <w:t>в абзаці першому слова «</w:t>
      </w:r>
      <w:r w:rsidR="00A32FC7" w:rsidRPr="00EA3441">
        <w:rPr>
          <w:rFonts w:ascii="Times New Roman" w:hAnsi="Times New Roman" w:cs="Times New Roman"/>
          <w:sz w:val="28"/>
          <w:szCs w:val="28"/>
        </w:rPr>
        <w:t>моніторингу закупівлі</w:t>
      </w:r>
      <w:r w:rsidR="00273C15">
        <w:rPr>
          <w:rFonts w:ascii="Times New Roman" w:hAnsi="Times New Roman" w:cs="Times New Roman"/>
          <w:sz w:val="28"/>
          <w:szCs w:val="28"/>
        </w:rPr>
        <w:t>» замінити словами</w:t>
      </w:r>
      <w:r w:rsidR="00A32FC7">
        <w:rPr>
          <w:rFonts w:ascii="Times New Roman" w:hAnsi="Times New Roman" w:cs="Times New Roman"/>
          <w:sz w:val="28"/>
          <w:szCs w:val="28"/>
        </w:rPr>
        <w:t xml:space="preserve"> «</w:t>
      </w:r>
      <w:r w:rsidR="00A32FC7" w:rsidRPr="00EA3441">
        <w:rPr>
          <w:rFonts w:ascii="Times New Roman" w:hAnsi="Times New Roman" w:cs="Times New Roman"/>
          <w:sz w:val="28"/>
          <w:szCs w:val="28"/>
        </w:rPr>
        <w:t>моніторингу процедур закупівель</w:t>
      </w:r>
      <w:r w:rsidR="00A32FC7">
        <w:rPr>
          <w:rFonts w:ascii="Times New Roman" w:hAnsi="Times New Roman" w:cs="Times New Roman"/>
          <w:sz w:val="28"/>
          <w:szCs w:val="28"/>
        </w:rPr>
        <w:t>»</w:t>
      </w:r>
    </w:p>
    <w:p w:rsidR="00A32FC7" w:rsidRDefault="00DF6744" w:rsidP="00D82599">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б) </w:t>
      </w:r>
      <w:r w:rsidR="00A32FC7">
        <w:rPr>
          <w:rFonts w:ascii="Times New Roman" w:hAnsi="Times New Roman" w:cs="Times New Roman"/>
          <w:sz w:val="28"/>
          <w:szCs w:val="28"/>
        </w:rPr>
        <w:t>в абзаці четвертому слова «</w:t>
      </w:r>
      <w:r w:rsidR="00A32FC7" w:rsidRPr="00EA3441">
        <w:rPr>
          <w:rFonts w:ascii="Times New Roman" w:hAnsi="Times New Roman" w:cs="Times New Roman"/>
          <w:sz w:val="28"/>
          <w:szCs w:val="28"/>
        </w:rPr>
        <w:t>Моніторинг закупівлі</w:t>
      </w:r>
      <w:r w:rsidR="00273C15">
        <w:rPr>
          <w:rFonts w:ascii="Times New Roman" w:hAnsi="Times New Roman" w:cs="Times New Roman"/>
          <w:sz w:val="28"/>
          <w:szCs w:val="28"/>
        </w:rPr>
        <w:t>» замінити словами</w:t>
      </w:r>
      <w:r w:rsidR="00A32FC7">
        <w:rPr>
          <w:rFonts w:ascii="Times New Roman" w:hAnsi="Times New Roman" w:cs="Times New Roman"/>
          <w:sz w:val="28"/>
          <w:szCs w:val="28"/>
        </w:rPr>
        <w:t xml:space="preserve"> «</w:t>
      </w:r>
      <w:r w:rsidR="00A32FC7" w:rsidRPr="00EA3441">
        <w:rPr>
          <w:rFonts w:ascii="Times New Roman" w:hAnsi="Times New Roman" w:cs="Times New Roman"/>
          <w:sz w:val="28"/>
          <w:szCs w:val="28"/>
        </w:rPr>
        <w:t>Моніторинг процедур закупівель</w:t>
      </w:r>
      <w:r w:rsidR="00A32FC7">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в статті 10:</w:t>
      </w:r>
    </w:p>
    <w:p w:rsidR="00A32FC7" w:rsidRDefault="00DF6744"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а) </w:t>
      </w:r>
      <w:r w:rsidR="00A32FC7">
        <w:rPr>
          <w:rFonts w:ascii="Times New Roman" w:hAnsi="Times New Roman" w:cs="Times New Roman"/>
          <w:sz w:val="28"/>
          <w:szCs w:val="28"/>
        </w:rPr>
        <w:t>пункт 9 викласти в наступній редакції:</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00273C15">
        <w:rPr>
          <w:rFonts w:ascii="Times New Roman" w:hAnsi="Times New Roman" w:cs="Times New Roman"/>
          <w:sz w:val="28"/>
          <w:szCs w:val="28"/>
        </w:rPr>
        <w:t xml:space="preserve">9) </w:t>
      </w:r>
      <w:r w:rsidR="00273C15" w:rsidRPr="00273C15">
        <w:rPr>
          <w:rFonts w:ascii="Times New Roman" w:hAnsi="Times New Roman" w:cs="Times New Roman"/>
          <w:sz w:val="28"/>
          <w:szCs w:val="28"/>
        </w:rPr>
        <w:t>у порядку, встановленому законодавством, розглядати справи про адміністративні правопорушення, складати протоколи про адміністративні правопорушення, притягувати до адміністративної відповідальності та накладати на керівників, службових (посадових) осіб підприємств, установ або організацій, інших осіб, а також уповноважених осіб у розумінні Закону України «Про публічні закупівлі», адміністративні стягнення у випадках, пе</w:t>
      </w:r>
      <w:r w:rsidR="00273C15">
        <w:rPr>
          <w:rFonts w:ascii="Times New Roman" w:hAnsi="Times New Roman" w:cs="Times New Roman"/>
          <w:sz w:val="28"/>
          <w:szCs w:val="28"/>
        </w:rPr>
        <w:t>редбачених законодавчими актами</w:t>
      </w:r>
      <w:r w:rsidR="00F13729" w:rsidRPr="00F13729">
        <w:rPr>
          <w:rFonts w:ascii="Times New Roman" w:hAnsi="Times New Roman" w:cs="Times New Roman"/>
          <w:sz w:val="28"/>
          <w:szCs w:val="28"/>
        </w:rPr>
        <w:t>;</w:t>
      </w:r>
      <w:r>
        <w:rPr>
          <w:rFonts w:ascii="Times New Roman" w:hAnsi="Times New Roman" w:cs="Times New Roman"/>
          <w:sz w:val="28"/>
          <w:szCs w:val="28"/>
        </w:rPr>
        <w:t>»</w:t>
      </w:r>
    </w:p>
    <w:p w:rsidR="00A32FC7" w:rsidRDefault="00DF6744"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б) </w:t>
      </w:r>
      <w:r w:rsidR="00A32FC7">
        <w:rPr>
          <w:rFonts w:ascii="Times New Roman" w:hAnsi="Times New Roman" w:cs="Times New Roman"/>
          <w:sz w:val="28"/>
          <w:szCs w:val="28"/>
        </w:rPr>
        <w:t>пункт 11 викласти в наступній редакції:</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00273C15">
        <w:rPr>
          <w:rFonts w:ascii="Times New Roman" w:hAnsi="Times New Roman" w:cs="Times New Roman"/>
          <w:sz w:val="28"/>
          <w:szCs w:val="28"/>
        </w:rPr>
        <w:t xml:space="preserve">11) </w:t>
      </w:r>
      <w:r w:rsidR="00273C15" w:rsidRPr="00273C15">
        <w:rPr>
          <w:rFonts w:ascii="Times New Roman" w:hAnsi="Times New Roman" w:cs="Times New Roman"/>
          <w:sz w:val="28"/>
          <w:szCs w:val="28"/>
        </w:rPr>
        <w:t>запитувати та одержувати від державних органів та органів місцевого самоврядування, підприємств, установ, організацій усіх форм власності, інших юридичних осіб, їх керівників, службових (посадових) осіб, уповноважених осіб у розумінні Закону України «Про публічні закупівлі», фізичних осіб - підприємців інформацію, документи і матеріали, необхідні для виконання покладених на нього завдань</w:t>
      </w:r>
      <w:r w:rsidR="00F13729" w:rsidRPr="00F13729">
        <w:rPr>
          <w:rFonts w:ascii="Times New Roman" w:hAnsi="Times New Roman" w:cs="Times New Roman"/>
          <w:sz w:val="28"/>
          <w:szCs w:val="28"/>
        </w:rPr>
        <w:t>;</w:t>
      </w:r>
      <w:r>
        <w:rPr>
          <w:rFonts w:ascii="Times New Roman" w:hAnsi="Times New Roman" w:cs="Times New Roman"/>
          <w:sz w:val="28"/>
          <w:szCs w:val="28"/>
        </w:rPr>
        <w:t>»</w:t>
      </w:r>
    </w:p>
    <w:p w:rsidR="00A32FC7" w:rsidRDefault="00DF6744"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в) </w:t>
      </w:r>
      <w:r w:rsidR="00A32FC7">
        <w:rPr>
          <w:rFonts w:ascii="Times New Roman" w:hAnsi="Times New Roman" w:cs="Times New Roman"/>
          <w:sz w:val="28"/>
          <w:szCs w:val="28"/>
        </w:rPr>
        <w:t>додати новий пункт 11-1 наступного змісту:</w:t>
      </w:r>
    </w:p>
    <w:p w:rsidR="00A32FC7" w:rsidRDefault="00A32FC7" w:rsidP="00D82599">
      <w:pPr>
        <w:spacing w:after="120"/>
        <w:ind w:firstLine="567"/>
        <w:jc w:val="both"/>
        <w:rPr>
          <w:rFonts w:ascii="Times New Roman" w:hAnsi="Times New Roman" w:cs="Times New Roman"/>
          <w:sz w:val="28"/>
          <w:szCs w:val="28"/>
        </w:rPr>
      </w:pPr>
      <w:r>
        <w:rPr>
          <w:rFonts w:ascii="Times New Roman" w:hAnsi="Times New Roman" w:cs="Times New Roman"/>
          <w:sz w:val="28"/>
          <w:szCs w:val="28"/>
        </w:rPr>
        <w:lastRenderedPageBreak/>
        <w:t>«</w:t>
      </w:r>
      <w:r w:rsidR="00273C15" w:rsidRPr="00273C15">
        <w:rPr>
          <w:rFonts w:ascii="Times New Roman" w:hAnsi="Times New Roman" w:cs="Times New Roman"/>
          <w:sz w:val="28"/>
          <w:szCs w:val="28"/>
        </w:rPr>
        <w:t>11</w:t>
      </w:r>
      <w:r w:rsidR="00273C15">
        <w:rPr>
          <w:rFonts w:ascii="Times New Roman" w:hAnsi="Times New Roman" w:cs="Times New Roman"/>
          <w:sz w:val="28"/>
          <w:szCs w:val="28"/>
        </w:rPr>
        <w:t>-</w:t>
      </w:r>
      <w:r w:rsidR="00273C15" w:rsidRPr="00273C15">
        <w:rPr>
          <w:rFonts w:ascii="Times New Roman" w:hAnsi="Times New Roman" w:cs="Times New Roman"/>
          <w:sz w:val="28"/>
          <w:szCs w:val="28"/>
        </w:rPr>
        <w:t>1) запитувати та одержувати від володільців та/або розпорядників персональних даних (у тому числі державних органів і органів місцевого самоврядування, підприємств, установ, організацій усіх форм власності, інших юридичних осіб та їх керівників, службових (посадових) осіб, уповноважених осіб у розумінні Закону України «Про публічні закупівлі», фізичних осіб – підприємців) персональні дані службових (посадових) осіб, уповноважених осіб у розумінні Закону України «Про публічні закупівлі» та/або керівників, щодо яких органом державного фінансового контролю отримано інформацію про вчинення такими особами адміністративного правопорушення (якщо орган державного фінансового контролю уповноважений розглядати відповідну справу про адміністративне правопорушення або складати протокол про відповідне адміністративне правопорушення), без отримання дозволу (згоди) таких осіб; обробляти, збирати, накопичувати, аналізувати, узагальнювати, зберігати отримані персональні дані;</w:t>
      </w:r>
      <w:r>
        <w:rPr>
          <w:rFonts w:ascii="Times New Roman" w:hAnsi="Times New Roman" w:cs="Times New Roman"/>
          <w:sz w:val="28"/>
          <w:szCs w:val="28"/>
        </w:rPr>
        <w:t>»</w:t>
      </w:r>
    </w:p>
    <w:p w:rsidR="00A32FC7" w:rsidRDefault="00273C15"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доповнити</w:t>
      </w:r>
      <w:r w:rsidR="00A32FC7">
        <w:rPr>
          <w:rFonts w:ascii="Times New Roman" w:hAnsi="Times New Roman" w:cs="Times New Roman"/>
          <w:sz w:val="28"/>
          <w:szCs w:val="28"/>
        </w:rPr>
        <w:t xml:space="preserve"> статтею 10-1 наступного змісту:</w:t>
      </w:r>
    </w:p>
    <w:p w:rsidR="00273C15" w:rsidRPr="00273C15" w:rsidRDefault="00A32FC7" w:rsidP="00273C15">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00273C15" w:rsidRPr="00273C15">
        <w:rPr>
          <w:rFonts w:ascii="Times New Roman" w:hAnsi="Times New Roman" w:cs="Times New Roman"/>
          <w:sz w:val="28"/>
          <w:szCs w:val="28"/>
        </w:rPr>
        <w:t>Стаття 10</w:t>
      </w:r>
      <w:r w:rsidR="00273C15">
        <w:rPr>
          <w:rFonts w:ascii="Times New Roman" w:hAnsi="Times New Roman" w:cs="Times New Roman"/>
          <w:sz w:val="28"/>
          <w:szCs w:val="28"/>
        </w:rPr>
        <w:t>-</w:t>
      </w:r>
      <w:r w:rsidR="00273C15" w:rsidRPr="00273C15">
        <w:rPr>
          <w:rFonts w:ascii="Times New Roman" w:hAnsi="Times New Roman" w:cs="Times New Roman"/>
          <w:sz w:val="28"/>
          <w:szCs w:val="28"/>
        </w:rPr>
        <w:t>1. Гарантії одержання інформації органами державного фінансового контролю.</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Володільці та/або розпорядники персональних даних (у тому числі державні органи та органи місцевого самоврядування, підприємства, установи, організації усіх форм власності, інші юридичні особи та їх керівники, службові (посадові) особи, уповноважені особи в розумінні Закону України «Про публічні закупівлі», фізичні особи – підприємці) зобов’язані на вмотивований запит органу державного фінансового контролю, надісланий відповідно до пункту 11</w:t>
      </w:r>
      <w:r>
        <w:rPr>
          <w:rFonts w:ascii="Times New Roman" w:hAnsi="Times New Roman" w:cs="Times New Roman"/>
          <w:sz w:val="28"/>
          <w:szCs w:val="28"/>
        </w:rPr>
        <w:t>-</w:t>
      </w:r>
      <w:r w:rsidRPr="00273C15">
        <w:rPr>
          <w:rFonts w:ascii="Times New Roman" w:hAnsi="Times New Roman" w:cs="Times New Roman"/>
          <w:sz w:val="28"/>
          <w:szCs w:val="28"/>
        </w:rPr>
        <w:t xml:space="preserve">1 статті 10 цього Закону, надати персональні дані службових (посадових) осіб, уповноважених осіб у розумінні Закону України «Про публічні закупівлі» та/або керівників, щодо яких органом державного фінансового контролю отримано інформацію про вчинення такими особами адміністративного правопорушення (якщо орган державного фінансового контролю уповноважений розглядати відповідну справу про адміністративне правопорушення або складати протокол про відповідне адміністративне правопорушення), без отримання дозволу (згоди) таких осіб, протягом 10 (десяти) календарних днів з дати отримання відповідного запиту органу державного фінансового контролю. </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Запит органу державного фінансового контролю, надісланий відповідно до пункту 11</w:t>
      </w:r>
      <w:r>
        <w:rPr>
          <w:rFonts w:ascii="Times New Roman" w:hAnsi="Times New Roman" w:cs="Times New Roman"/>
          <w:sz w:val="28"/>
          <w:szCs w:val="28"/>
        </w:rPr>
        <w:t>-</w:t>
      </w:r>
      <w:r w:rsidRPr="00273C15">
        <w:rPr>
          <w:rFonts w:ascii="Times New Roman" w:hAnsi="Times New Roman" w:cs="Times New Roman"/>
          <w:sz w:val="28"/>
          <w:szCs w:val="28"/>
        </w:rPr>
        <w:t xml:space="preserve">1 статті 10 цього Закону, має бути вмотивованим та містити: </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 xml:space="preserve">перелік правових підстав його направлення (з посиланням на норми цього Закону); </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 xml:space="preserve">перелік обставин, які свідчать про вчинення адміністративного правопорушення (з посиланням на конкретну норму права, якою передбачається адміністративна відповідальність за правопорушення); </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 xml:space="preserve">інформацію про джерело (джерела), з яких органу державного фінансового контролю стало відомо про вчинення адміністративного правопорушення; </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 xml:space="preserve">відомості про особу (її посаду), щодо якої отримано інформацію про вчинення нею адміністративного правопорушення; </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lastRenderedPageBreak/>
        <w:t xml:space="preserve">чіткий перелік запитуваних персональних даних, які мають бути надані; </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 xml:space="preserve">підстави, за яких орган державного фінансового контролю дійшов висновків про те, що особа, якій адресовано запит, є володільцем та/або розпорядником запитуваних персональних даних. </w:t>
      </w:r>
    </w:p>
    <w:p w:rsidR="00A32FC7"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У разі неправомірної відмови в наданні інформації, ненаданні інформації, несвоєчасному або неповному наданні інформації, наданні недостовірної інформації у відповідь на вмотивований запит органу державного фінансового контролю, надісланий на підставі пункту 11</w:t>
      </w:r>
      <w:r>
        <w:rPr>
          <w:rFonts w:ascii="Times New Roman" w:hAnsi="Times New Roman" w:cs="Times New Roman"/>
          <w:sz w:val="28"/>
          <w:szCs w:val="28"/>
        </w:rPr>
        <w:t>-</w:t>
      </w:r>
      <w:r w:rsidRPr="00273C15">
        <w:rPr>
          <w:rFonts w:ascii="Times New Roman" w:hAnsi="Times New Roman" w:cs="Times New Roman"/>
          <w:sz w:val="28"/>
          <w:szCs w:val="28"/>
        </w:rPr>
        <w:t>1 статті 10 цього Закону, винні особи несуть відпов</w:t>
      </w:r>
      <w:r>
        <w:rPr>
          <w:rFonts w:ascii="Times New Roman" w:hAnsi="Times New Roman" w:cs="Times New Roman"/>
          <w:sz w:val="28"/>
          <w:szCs w:val="28"/>
        </w:rPr>
        <w:t>ідальність, передбачену законом</w:t>
      </w:r>
      <w:r w:rsidR="00A32FC7" w:rsidRPr="00960FE4">
        <w:rPr>
          <w:rFonts w:ascii="Times New Roman" w:hAnsi="Times New Roman" w:cs="Times New Roman"/>
          <w:sz w:val="28"/>
          <w:szCs w:val="28"/>
        </w:rPr>
        <w:t>.</w:t>
      </w:r>
      <w:r w:rsidR="00A32FC7">
        <w:rPr>
          <w:rFonts w:ascii="Times New Roman" w:hAnsi="Times New Roman" w:cs="Times New Roman"/>
          <w:sz w:val="28"/>
          <w:szCs w:val="28"/>
        </w:rPr>
        <w:t>»</w:t>
      </w:r>
    </w:p>
    <w:p w:rsidR="00A32FC7" w:rsidRDefault="00A32FC7"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2) в Законі</w:t>
      </w:r>
      <w:r w:rsidRPr="002C4C14">
        <w:rPr>
          <w:rFonts w:ascii="Times New Roman" w:hAnsi="Times New Roman" w:cs="Times New Roman"/>
          <w:sz w:val="28"/>
          <w:szCs w:val="28"/>
        </w:rPr>
        <w:t xml:space="preserve"> України «Про захист персональних даних» (Відомості Верховної Ради України (ВВР), 2010, № 34, ст. 481):</w:t>
      </w:r>
    </w:p>
    <w:p w:rsidR="008C7FB4" w:rsidRDefault="00DF6744"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у</w:t>
      </w:r>
      <w:r w:rsidR="008C7FB4">
        <w:rPr>
          <w:rFonts w:ascii="Times New Roman" w:hAnsi="Times New Roman" w:cs="Times New Roman"/>
          <w:sz w:val="28"/>
          <w:szCs w:val="28"/>
        </w:rPr>
        <w:t xml:space="preserve"> частині перші</w:t>
      </w:r>
      <w:r w:rsidR="00F13729" w:rsidRPr="00F13729">
        <w:rPr>
          <w:rFonts w:ascii="Times New Roman" w:hAnsi="Times New Roman" w:cs="Times New Roman"/>
          <w:sz w:val="28"/>
          <w:szCs w:val="28"/>
        </w:rPr>
        <w:t xml:space="preserve"> статті 11</w:t>
      </w:r>
      <w:r w:rsidR="008C7FB4">
        <w:rPr>
          <w:rFonts w:ascii="Times New Roman" w:hAnsi="Times New Roman" w:cs="Times New Roman"/>
          <w:sz w:val="28"/>
          <w:szCs w:val="28"/>
        </w:rPr>
        <w:t>:</w:t>
      </w:r>
    </w:p>
    <w:p w:rsidR="008C7FB4" w:rsidRDefault="00DF6744"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а) у</w:t>
      </w:r>
      <w:r w:rsidR="008C7FB4">
        <w:rPr>
          <w:rFonts w:ascii="Times New Roman" w:hAnsi="Times New Roman" w:cs="Times New Roman"/>
          <w:sz w:val="28"/>
          <w:szCs w:val="28"/>
        </w:rPr>
        <w:t xml:space="preserve"> пункті 6 символ «.» замінити на «;»</w:t>
      </w:r>
    </w:p>
    <w:p w:rsidR="00A32FC7" w:rsidRDefault="00DF6744" w:rsidP="00A32FC7">
      <w:pPr>
        <w:spacing w:after="120"/>
        <w:ind w:firstLine="567"/>
        <w:jc w:val="both"/>
        <w:rPr>
          <w:rFonts w:ascii="Times New Roman" w:hAnsi="Times New Roman" w:cs="Times New Roman"/>
          <w:sz w:val="28"/>
          <w:szCs w:val="28"/>
        </w:rPr>
      </w:pPr>
      <w:r>
        <w:rPr>
          <w:rFonts w:ascii="Times New Roman" w:hAnsi="Times New Roman" w:cs="Times New Roman"/>
          <w:sz w:val="28"/>
          <w:szCs w:val="28"/>
        </w:rPr>
        <w:t xml:space="preserve">б) </w:t>
      </w:r>
      <w:r w:rsidR="00A32FC7" w:rsidRPr="00F13729">
        <w:rPr>
          <w:rFonts w:ascii="Times New Roman" w:hAnsi="Times New Roman" w:cs="Times New Roman"/>
          <w:sz w:val="28"/>
          <w:szCs w:val="28"/>
        </w:rPr>
        <w:t>доповнити пунктом 7 наступного змісту:</w:t>
      </w:r>
    </w:p>
    <w:p w:rsidR="00A32FC7" w:rsidRDefault="00A32FC7" w:rsidP="00D82599">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00273C15" w:rsidRPr="00273C15">
        <w:rPr>
          <w:rFonts w:ascii="Times New Roman" w:hAnsi="Times New Roman" w:cs="Times New Roman"/>
          <w:sz w:val="28"/>
          <w:szCs w:val="28"/>
        </w:rPr>
        <w:t xml:space="preserve">7) необхідність розгляду справи про адміністративне правопорушення та/або складання протоколу про адміністративне правопорушення, та/або вирішення питання про притягнення до адміністративної відповідальності у разі виявлення або отримання уповноваженим на те органом (посадовою особою) інформації, яка свідчить про вчинення адміністративного правопорушення суб’єктами персональних даних, щодо яких виникла необхідність в </w:t>
      </w:r>
      <w:r w:rsidR="00273C15">
        <w:rPr>
          <w:rFonts w:ascii="Times New Roman" w:hAnsi="Times New Roman" w:cs="Times New Roman"/>
          <w:sz w:val="28"/>
          <w:szCs w:val="28"/>
        </w:rPr>
        <w:t>отриманні їх персональних даних</w:t>
      </w:r>
      <w:r w:rsidRPr="002C4C14">
        <w:rPr>
          <w:rFonts w:ascii="Times New Roman" w:hAnsi="Times New Roman" w:cs="Times New Roman"/>
          <w:sz w:val="28"/>
          <w:szCs w:val="28"/>
        </w:rPr>
        <w:t>.</w:t>
      </w:r>
      <w:r>
        <w:rPr>
          <w:rFonts w:ascii="Times New Roman" w:hAnsi="Times New Roman" w:cs="Times New Roman"/>
          <w:sz w:val="28"/>
          <w:szCs w:val="28"/>
        </w:rPr>
        <w:t>»</w:t>
      </w:r>
    </w:p>
    <w:p w:rsidR="008C7FB4" w:rsidRDefault="008C7FB4" w:rsidP="00D82599">
      <w:pPr>
        <w:spacing w:after="120"/>
        <w:ind w:firstLine="567"/>
        <w:jc w:val="both"/>
        <w:rPr>
          <w:rFonts w:ascii="Times New Roman" w:hAnsi="Times New Roman" w:cs="Times New Roman"/>
          <w:sz w:val="28"/>
          <w:szCs w:val="28"/>
        </w:rPr>
      </w:pPr>
      <w:r>
        <w:rPr>
          <w:rFonts w:ascii="Times New Roman" w:hAnsi="Times New Roman" w:cs="Times New Roman"/>
          <w:sz w:val="28"/>
          <w:szCs w:val="28"/>
        </w:rPr>
        <w:t>частину першу статті 16 доповнити абзацом другим наступного змісту:</w:t>
      </w:r>
    </w:p>
    <w:p w:rsidR="00C94CA5" w:rsidRPr="00273C15" w:rsidRDefault="008C7FB4" w:rsidP="00273C15">
      <w:pPr>
        <w:spacing w:after="120"/>
        <w:ind w:firstLine="567"/>
        <w:jc w:val="both"/>
        <w:rPr>
          <w:rFonts w:ascii="Times New Roman" w:hAnsi="Times New Roman" w:cs="Times New Roman"/>
          <w:sz w:val="28"/>
          <w:szCs w:val="28"/>
        </w:rPr>
      </w:pPr>
      <w:r>
        <w:rPr>
          <w:rFonts w:ascii="Times New Roman" w:hAnsi="Times New Roman" w:cs="Times New Roman"/>
          <w:sz w:val="28"/>
          <w:szCs w:val="28"/>
        </w:rPr>
        <w:t>«</w:t>
      </w:r>
      <w:r w:rsidR="00273C15" w:rsidRPr="00273C15">
        <w:rPr>
          <w:rFonts w:ascii="Times New Roman" w:hAnsi="Times New Roman" w:cs="Times New Roman"/>
          <w:sz w:val="28"/>
          <w:szCs w:val="28"/>
        </w:rPr>
        <w:t>Особливості доступу до персональних даних суб’єктів персональних даних, щодо яких наявна інформація про вчинення такими особами адміністративного правопорушення, можут</w:t>
      </w:r>
      <w:r w:rsidR="00273C15">
        <w:rPr>
          <w:rFonts w:ascii="Times New Roman" w:hAnsi="Times New Roman" w:cs="Times New Roman"/>
          <w:sz w:val="28"/>
          <w:szCs w:val="28"/>
        </w:rPr>
        <w:t>ь визначатися іншими законами</w:t>
      </w:r>
      <w:r>
        <w:rPr>
          <w:rFonts w:ascii="Times New Roman" w:hAnsi="Times New Roman" w:cs="Times New Roman"/>
          <w:sz w:val="28"/>
          <w:szCs w:val="28"/>
        </w:rPr>
        <w:t>.»</w:t>
      </w:r>
    </w:p>
    <w:p w:rsidR="00273C15" w:rsidRPr="00273C15" w:rsidRDefault="008C7FB4" w:rsidP="00273C15">
      <w:pPr>
        <w:spacing w:after="120"/>
        <w:ind w:firstLine="567"/>
        <w:jc w:val="both"/>
        <w:rPr>
          <w:rFonts w:ascii="Times New Roman" w:hAnsi="Times New Roman" w:cs="Times New Roman"/>
          <w:sz w:val="28"/>
          <w:szCs w:val="28"/>
        </w:rPr>
      </w:pPr>
      <w:r>
        <w:rPr>
          <w:rFonts w:ascii="Times New Roman" w:hAnsi="Times New Roman" w:cs="Times New Roman"/>
          <w:sz w:val="28"/>
        </w:rPr>
        <w:t>3</w:t>
      </w:r>
      <w:r w:rsidR="00112B6D">
        <w:rPr>
          <w:rFonts w:ascii="Times New Roman" w:hAnsi="Times New Roman" w:cs="Times New Roman"/>
          <w:sz w:val="28"/>
        </w:rPr>
        <w:t xml:space="preserve">. </w:t>
      </w:r>
      <w:r w:rsidR="00273C15" w:rsidRPr="00273C15">
        <w:rPr>
          <w:rFonts w:ascii="Times New Roman" w:hAnsi="Times New Roman" w:cs="Times New Roman"/>
          <w:sz w:val="28"/>
          <w:szCs w:val="28"/>
        </w:rPr>
        <w:t>Кабінету Міністрів України у тримісячний строк із дня набрання чинності цим Законом:</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привести свої нормативно-правові акти у відповідність із цим Законом;</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273C15" w:rsidRPr="00273C15" w:rsidRDefault="00273C15" w:rsidP="00273C15">
      <w:pPr>
        <w:spacing w:after="120"/>
        <w:ind w:firstLine="567"/>
        <w:jc w:val="both"/>
        <w:rPr>
          <w:rFonts w:ascii="Times New Roman" w:hAnsi="Times New Roman" w:cs="Times New Roman"/>
          <w:sz w:val="28"/>
          <w:szCs w:val="28"/>
        </w:rPr>
      </w:pPr>
      <w:r w:rsidRPr="00273C15">
        <w:rPr>
          <w:rFonts w:ascii="Times New Roman" w:hAnsi="Times New Roman" w:cs="Times New Roman"/>
          <w:sz w:val="28"/>
          <w:szCs w:val="28"/>
        </w:rPr>
        <w:t>забезпечити розробку та прийняття нормативно-правових актів, необхідних для реалізації положень цього Закону.</w:t>
      </w:r>
    </w:p>
    <w:p w:rsidR="00112B6D" w:rsidRDefault="00112B6D" w:rsidP="00273C15">
      <w:pPr>
        <w:spacing w:after="120"/>
        <w:ind w:firstLine="567"/>
        <w:jc w:val="both"/>
        <w:rPr>
          <w:rFonts w:ascii="Times New Roman" w:hAnsi="Times New Roman" w:cs="Times New Roman"/>
          <w:sz w:val="28"/>
        </w:rPr>
      </w:pPr>
    </w:p>
    <w:p w:rsidR="00C72C6C" w:rsidRDefault="00C72C6C" w:rsidP="00C72C6C">
      <w:pPr>
        <w:ind w:firstLine="567"/>
        <w:jc w:val="both"/>
        <w:rPr>
          <w:rFonts w:ascii="Times New Roman" w:hAnsi="Times New Roman" w:cs="Times New Roman"/>
          <w:sz w:val="28"/>
          <w:szCs w:val="28"/>
        </w:rPr>
      </w:pPr>
    </w:p>
    <w:p w:rsidR="00827990" w:rsidRPr="00C72C6C" w:rsidRDefault="00827990" w:rsidP="00C72C6C">
      <w:pPr>
        <w:ind w:firstLine="567"/>
        <w:jc w:val="both"/>
        <w:rPr>
          <w:rFonts w:ascii="Times New Roman" w:hAnsi="Times New Roman" w:cs="Times New Roman"/>
          <w:sz w:val="28"/>
          <w:szCs w:val="28"/>
        </w:rPr>
      </w:pPr>
    </w:p>
    <w:p w:rsidR="00C72C6C" w:rsidRPr="00C72C6C" w:rsidRDefault="00C72C6C" w:rsidP="00C72C6C">
      <w:pPr>
        <w:rPr>
          <w:rFonts w:ascii="Times New Roman" w:hAnsi="Times New Roman" w:cs="Times New Roman"/>
          <w:b/>
          <w:bCs/>
          <w:sz w:val="28"/>
          <w:szCs w:val="28"/>
        </w:rPr>
      </w:pPr>
      <w:r w:rsidRPr="00C72C6C">
        <w:rPr>
          <w:rFonts w:ascii="Times New Roman" w:hAnsi="Times New Roman" w:cs="Times New Roman"/>
          <w:b/>
          <w:bCs/>
          <w:sz w:val="28"/>
          <w:szCs w:val="28"/>
        </w:rPr>
        <w:t xml:space="preserve">Голова Верховної Ради </w:t>
      </w:r>
    </w:p>
    <w:p w:rsidR="00C72C6C" w:rsidRPr="00C72C6C" w:rsidRDefault="00C72C6C" w:rsidP="00C72C6C">
      <w:pPr>
        <w:pStyle w:val="ac"/>
        <w:spacing w:before="0" w:beforeAutospacing="0" w:after="0" w:afterAutospacing="0"/>
        <w:jc w:val="both"/>
        <w:rPr>
          <w:b/>
          <w:bCs/>
          <w:sz w:val="28"/>
          <w:szCs w:val="28"/>
          <w:lang w:val="uk-UA"/>
        </w:rPr>
      </w:pPr>
      <w:r w:rsidRPr="00C72C6C">
        <w:rPr>
          <w:b/>
          <w:bCs/>
          <w:sz w:val="28"/>
          <w:szCs w:val="28"/>
          <w:lang w:val="uk-UA"/>
        </w:rPr>
        <w:t xml:space="preserve">             України</w:t>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r>
      <w:r>
        <w:rPr>
          <w:b/>
          <w:bCs/>
          <w:sz w:val="28"/>
          <w:szCs w:val="28"/>
          <w:lang w:val="uk-UA"/>
        </w:rPr>
        <w:tab/>
        <w:t xml:space="preserve">        Д. РАЗУМКОВ</w:t>
      </w:r>
    </w:p>
    <w:p w:rsidR="00C72C6C" w:rsidRPr="00C73356" w:rsidRDefault="00C72C6C" w:rsidP="00C72C6C">
      <w:pPr>
        <w:ind w:firstLine="567"/>
        <w:jc w:val="both"/>
        <w:rPr>
          <w:rFonts w:ascii="Times New Roman" w:hAnsi="Times New Roman" w:cs="Times New Roman"/>
          <w:sz w:val="28"/>
          <w:szCs w:val="28"/>
          <w:lang w:eastAsia="uk-UA"/>
        </w:rPr>
      </w:pPr>
    </w:p>
    <w:sectPr w:rsidR="00C72C6C" w:rsidRPr="00C73356" w:rsidSect="00FC7F30">
      <w:headerReference w:type="default" r:id="rId10"/>
      <w:pgSz w:w="11906" w:h="16838" w:code="9"/>
      <w:pgMar w:top="851" w:right="851" w:bottom="851"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7CD1" w:rsidRDefault="00F37CD1">
      <w:r>
        <w:separator/>
      </w:r>
    </w:p>
  </w:endnote>
  <w:endnote w:type="continuationSeparator" w:id="0">
    <w:p w:rsidR="00F37CD1" w:rsidRDefault="00F37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Times New Roman"/>
    <w:charset w:val="00"/>
    <w:family w:val="auto"/>
    <w:pitch w:val="variable"/>
    <w:sig w:usb0="00000007" w:usb1="00000000" w:usb2="00000000" w:usb3="00000000" w:csb0="00000013"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TextBook">
    <w:altName w:val="Courier New"/>
    <w:charset w:val="00"/>
    <w:family w:val="auto"/>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7CD1" w:rsidRDefault="00F37CD1">
      <w:r>
        <w:separator/>
      </w:r>
    </w:p>
  </w:footnote>
  <w:footnote w:type="continuationSeparator" w:id="0">
    <w:p w:rsidR="00F37CD1" w:rsidRDefault="00F37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11" w:rsidRDefault="004C2111">
    <w:pPr>
      <w:framePr w:wrap="auto" w:vAnchor="text" w:hAnchor="margin" w:xAlign="center" w:y="1"/>
    </w:pPr>
    <w:r>
      <w:fldChar w:fldCharType="begin"/>
    </w:r>
    <w:r>
      <w:instrText xml:space="preserve">PAGE  </w:instrText>
    </w:r>
    <w:r>
      <w:fldChar w:fldCharType="separate"/>
    </w:r>
    <w:r w:rsidR="008B746E">
      <w:rPr>
        <w:noProof/>
      </w:rPr>
      <w:t>2</w:t>
    </w:r>
    <w:r>
      <w:fldChar w:fldCharType="end"/>
    </w:r>
  </w:p>
  <w:p w:rsidR="004C2111" w:rsidRDefault="004C211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20DA5"/>
    <w:multiLevelType w:val="hybridMultilevel"/>
    <w:tmpl w:val="FBE04BAA"/>
    <w:lvl w:ilvl="0" w:tplc="203C1B84">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1" w15:restartNumberingAfterBreak="0">
    <w:nsid w:val="32BD455D"/>
    <w:multiLevelType w:val="hybridMultilevel"/>
    <w:tmpl w:val="4DAAE774"/>
    <w:lvl w:ilvl="0" w:tplc="145682F4">
      <w:start w:val="1"/>
      <w:numFmt w:val="decimal"/>
      <w:lvlText w:val="%1."/>
      <w:lvlJc w:val="left"/>
      <w:pPr>
        <w:ind w:left="1115" w:hanging="435"/>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2" w15:restartNumberingAfterBreak="0">
    <w:nsid w:val="367725D4"/>
    <w:multiLevelType w:val="hybridMultilevel"/>
    <w:tmpl w:val="C95A08CC"/>
    <w:lvl w:ilvl="0" w:tplc="85CC41D8">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52315799"/>
    <w:multiLevelType w:val="hybridMultilevel"/>
    <w:tmpl w:val="9648F6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568D2E76"/>
    <w:multiLevelType w:val="hybridMultilevel"/>
    <w:tmpl w:val="5AF60032"/>
    <w:lvl w:ilvl="0" w:tplc="183E52BE">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5AF9476B"/>
    <w:multiLevelType w:val="hybridMultilevel"/>
    <w:tmpl w:val="0E565AEE"/>
    <w:lvl w:ilvl="0" w:tplc="183E52BE">
      <w:numFmt w:val="bullet"/>
      <w:lvlText w:val="-"/>
      <w:lvlJc w:val="left"/>
      <w:pPr>
        <w:ind w:left="1494"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5DBE178D"/>
    <w:multiLevelType w:val="hybridMultilevel"/>
    <w:tmpl w:val="A6BE504E"/>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69C2733F"/>
    <w:multiLevelType w:val="hybridMultilevel"/>
    <w:tmpl w:val="44D0414A"/>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15:restartNumberingAfterBreak="0">
    <w:nsid w:val="79655DB6"/>
    <w:multiLevelType w:val="hybridMultilevel"/>
    <w:tmpl w:val="3C3405B4"/>
    <w:lvl w:ilvl="0" w:tplc="183E52BE">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5"/>
  </w:num>
  <w:num w:numId="6">
    <w:abstractNumId w:val="8"/>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2CD0"/>
    <w:rsid w:val="00021FAA"/>
    <w:rsid w:val="00023A02"/>
    <w:rsid w:val="000251DB"/>
    <w:rsid w:val="00025F2A"/>
    <w:rsid w:val="0003484D"/>
    <w:rsid w:val="0003724E"/>
    <w:rsid w:val="00043828"/>
    <w:rsid w:val="00044C6C"/>
    <w:rsid w:val="00051970"/>
    <w:rsid w:val="00052B23"/>
    <w:rsid w:val="00063028"/>
    <w:rsid w:val="00070A56"/>
    <w:rsid w:val="000712D2"/>
    <w:rsid w:val="00085415"/>
    <w:rsid w:val="000866CE"/>
    <w:rsid w:val="00093CED"/>
    <w:rsid w:val="00096D61"/>
    <w:rsid w:val="00097F3C"/>
    <w:rsid w:val="000A1D9B"/>
    <w:rsid w:val="000A3175"/>
    <w:rsid w:val="000A384F"/>
    <w:rsid w:val="000A67D4"/>
    <w:rsid w:val="000B3D90"/>
    <w:rsid w:val="000C17FC"/>
    <w:rsid w:val="000D2943"/>
    <w:rsid w:val="000D5023"/>
    <w:rsid w:val="000D58ED"/>
    <w:rsid w:val="000E56CF"/>
    <w:rsid w:val="000F324C"/>
    <w:rsid w:val="000F5A2D"/>
    <w:rsid w:val="00100C4B"/>
    <w:rsid w:val="00102D48"/>
    <w:rsid w:val="001041A5"/>
    <w:rsid w:val="00104C7E"/>
    <w:rsid w:val="00107521"/>
    <w:rsid w:val="00112B6D"/>
    <w:rsid w:val="00113152"/>
    <w:rsid w:val="0011336B"/>
    <w:rsid w:val="00114F45"/>
    <w:rsid w:val="001229BD"/>
    <w:rsid w:val="00133EE7"/>
    <w:rsid w:val="00135DEE"/>
    <w:rsid w:val="00140524"/>
    <w:rsid w:val="0014062A"/>
    <w:rsid w:val="00140BAD"/>
    <w:rsid w:val="00142C0C"/>
    <w:rsid w:val="00153182"/>
    <w:rsid w:val="0015522C"/>
    <w:rsid w:val="0016085B"/>
    <w:rsid w:val="00183491"/>
    <w:rsid w:val="00185014"/>
    <w:rsid w:val="00190738"/>
    <w:rsid w:val="001A462B"/>
    <w:rsid w:val="001B164B"/>
    <w:rsid w:val="001B4187"/>
    <w:rsid w:val="001B76FF"/>
    <w:rsid w:val="001C0B49"/>
    <w:rsid w:val="001C45C9"/>
    <w:rsid w:val="001C7D84"/>
    <w:rsid w:val="001F26E4"/>
    <w:rsid w:val="001F68B6"/>
    <w:rsid w:val="001F6AED"/>
    <w:rsid w:val="00203948"/>
    <w:rsid w:val="00212B89"/>
    <w:rsid w:val="00214432"/>
    <w:rsid w:val="00227128"/>
    <w:rsid w:val="00232344"/>
    <w:rsid w:val="0023410D"/>
    <w:rsid w:val="00241519"/>
    <w:rsid w:val="00243B97"/>
    <w:rsid w:val="00250912"/>
    <w:rsid w:val="00271BE5"/>
    <w:rsid w:val="00273C15"/>
    <w:rsid w:val="00280E9D"/>
    <w:rsid w:val="00281974"/>
    <w:rsid w:val="002878DC"/>
    <w:rsid w:val="002B0D9B"/>
    <w:rsid w:val="002B2392"/>
    <w:rsid w:val="002B3352"/>
    <w:rsid w:val="002B53D3"/>
    <w:rsid w:val="002C08E4"/>
    <w:rsid w:val="002C343A"/>
    <w:rsid w:val="002C4C14"/>
    <w:rsid w:val="002C68A0"/>
    <w:rsid w:val="002C7C4E"/>
    <w:rsid w:val="002D0956"/>
    <w:rsid w:val="002D1969"/>
    <w:rsid w:val="002D2F87"/>
    <w:rsid w:val="002D3B1C"/>
    <w:rsid w:val="002D71AC"/>
    <w:rsid w:val="002E48FB"/>
    <w:rsid w:val="002E52A8"/>
    <w:rsid w:val="002E58B2"/>
    <w:rsid w:val="002F57B5"/>
    <w:rsid w:val="002F7B24"/>
    <w:rsid w:val="0031299E"/>
    <w:rsid w:val="0031384F"/>
    <w:rsid w:val="003146E9"/>
    <w:rsid w:val="0032111D"/>
    <w:rsid w:val="00321F61"/>
    <w:rsid w:val="00322902"/>
    <w:rsid w:val="003247B2"/>
    <w:rsid w:val="00327DDB"/>
    <w:rsid w:val="00337CD0"/>
    <w:rsid w:val="00347ECC"/>
    <w:rsid w:val="00352F3E"/>
    <w:rsid w:val="00353625"/>
    <w:rsid w:val="00355709"/>
    <w:rsid w:val="00357432"/>
    <w:rsid w:val="00373668"/>
    <w:rsid w:val="0038064E"/>
    <w:rsid w:val="00382B7B"/>
    <w:rsid w:val="0039367C"/>
    <w:rsid w:val="00393CFD"/>
    <w:rsid w:val="00394097"/>
    <w:rsid w:val="00397316"/>
    <w:rsid w:val="003A6D6B"/>
    <w:rsid w:val="003B055E"/>
    <w:rsid w:val="003C7723"/>
    <w:rsid w:val="003D091C"/>
    <w:rsid w:val="003E1998"/>
    <w:rsid w:val="003E46F5"/>
    <w:rsid w:val="003E598D"/>
    <w:rsid w:val="003E7C2D"/>
    <w:rsid w:val="00410EE8"/>
    <w:rsid w:val="00413735"/>
    <w:rsid w:val="0041699F"/>
    <w:rsid w:val="0042071F"/>
    <w:rsid w:val="0042197C"/>
    <w:rsid w:val="00440227"/>
    <w:rsid w:val="00453E22"/>
    <w:rsid w:val="004556E2"/>
    <w:rsid w:val="00455CFC"/>
    <w:rsid w:val="004708FB"/>
    <w:rsid w:val="0047232B"/>
    <w:rsid w:val="0048232C"/>
    <w:rsid w:val="00486EF2"/>
    <w:rsid w:val="00487526"/>
    <w:rsid w:val="004A0D40"/>
    <w:rsid w:val="004C2111"/>
    <w:rsid w:val="004D37F9"/>
    <w:rsid w:val="004D3F9A"/>
    <w:rsid w:val="004E17D3"/>
    <w:rsid w:val="004E1FD9"/>
    <w:rsid w:val="004E3B1C"/>
    <w:rsid w:val="004E3DB1"/>
    <w:rsid w:val="004E44BD"/>
    <w:rsid w:val="004E4FE5"/>
    <w:rsid w:val="004F09EB"/>
    <w:rsid w:val="004F402D"/>
    <w:rsid w:val="004F6BAF"/>
    <w:rsid w:val="004F717F"/>
    <w:rsid w:val="00500B49"/>
    <w:rsid w:val="005026A0"/>
    <w:rsid w:val="00511D79"/>
    <w:rsid w:val="00540378"/>
    <w:rsid w:val="00543403"/>
    <w:rsid w:val="005458BA"/>
    <w:rsid w:val="00552269"/>
    <w:rsid w:val="00555B97"/>
    <w:rsid w:val="00564BF6"/>
    <w:rsid w:val="005720FA"/>
    <w:rsid w:val="005775C4"/>
    <w:rsid w:val="005817DB"/>
    <w:rsid w:val="00581877"/>
    <w:rsid w:val="005825AE"/>
    <w:rsid w:val="00595A58"/>
    <w:rsid w:val="00597846"/>
    <w:rsid w:val="005A22B8"/>
    <w:rsid w:val="005A5E4D"/>
    <w:rsid w:val="005B48C2"/>
    <w:rsid w:val="005B5214"/>
    <w:rsid w:val="005B5F86"/>
    <w:rsid w:val="005C3CB4"/>
    <w:rsid w:val="005C5B78"/>
    <w:rsid w:val="005C5D50"/>
    <w:rsid w:val="005E1090"/>
    <w:rsid w:val="005E3FFD"/>
    <w:rsid w:val="005F0072"/>
    <w:rsid w:val="005F0A72"/>
    <w:rsid w:val="005F3F85"/>
    <w:rsid w:val="0061050D"/>
    <w:rsid w:val="006113FB"/>
    <w:rsid w:val="0061303C"/>
    <w:rsid w:val="006241BE"/>
    <w:rsid w:val="0063332B"/>
    <w:rsid w:val="00641DAC"/>
    <w:rsid w:val="006524B7"/>
    <w:rsid w:val="00654812"/>
    <w:rsid w:val="00656C90"/>
    <w:rsid w:val="006602D5"/>
    <w:rsid w:val="006612DA"/>
    <w:rsid w:val="00665446"/>
    <w:rsid w:val="0066551A"/>
    <w:rsid w:val="00677733"/>
    <w:rsid w:val="00685D0F"/>
    <w:rsid w:val="00694825"/>
    <w:rsid w:val="006A0F96"/>
    <w:rsid w:val="006A19F4"/>
    <w:rsid w:val="006C0CAA"/>
    <w:rsid w:val="006C0F98"/>
    <w:rsid w:val="006C6BA7"/>
    <w:rsid w:val="006C7090"/>
    <w:rsid w:val="006D1C77"/>
    <w:rsid w:val="006D5597"/>
    <w:rsid w:val="006E4532"/>
    <w:rsid w:val="006E604E"/>
    <w:rsid w:val="006F1C74"/>
    <w:rsid w:val="0070557B"/>
    <w:rsid w:val="0071191A"/>
    <w:rsid w:val="00717074"/>
    <w:rsid w:val="00717AEC"/>
    <w:rsid w:val="00723409"/>
    <w:rsid w:val="007354DF"/>
    <w:rsid w:val="007440A8"/>
    <w:rsid w:val="007466BA"/>
    <w:rsid w:val="00750D4A"/>
    <w:rsid w:val="00754976"/>
    <w:rsid w:val="007619D7"/>
    <w:rsid w:val="00764572"/>
    <w:rsid w:val="00771066"/>
    <w:rsid w:val="00776197"/>
    <w:rsid w:val="00776406"/>
    <w:rsid w:val="00783E28"/>
    <w:rsid w:val="00786C39"/>
    <w:rsid w:val="00792C54"/>
    <w:rsid w:val="00795287"/>
    <w:rsid w:val="007A1AB4"/>
    <w:rsid w:val="007B16CB"/>
    <w:rsid w:val="007B2344"/>
    <w:rsid w:val="007B580A"/>
    <w:rsid w:val="007B5FAB"/>
    <w:rsid w:val="007C5D81"/>
    <w:rsid w:val="007C6305"/>
    <w:rsid w:val="007D0676"/>
    <w:rsid w:val="007D635B"/>
    <w:rsid w:val="007E4871"/>
    <w:rsid w:val="007E71EB"/>
    <w:rsid w:val="007E7FA3"/>
    <w:rsid w:val="007F4847"/>
    <w:rsid w:val="0081190C"/>
    <w:rsid w:val="0081310A"/>
    <w:rsid w:val="00827990"/>
    <w:rsid w:val="008303AC"/>
    <w:rsid w:val="00842FC5"/>
    <w:rsid w:val="00847C59"/>
    <w:rsid w:val="00863D05"/>
    <w:rsid w:val="008642F2"/>
    <w:rsid w:val="0088209E"/>
    <w:rsid w:val="0088328D"/>
    <w:rsid w:val="008903A6"/>
    <w:rsid w:val="008957E3"/>
    <w:rsid w:val="008A49B5"/>
    <w:rsid w:val="008B203D"/>
    <w:rsid w:val="008B5F74"/>
    <w:rsid w:val="008B746E"/>
    <w:rsid w:val="008B78B6"/>
    <w:rsid w:val="008C7FB4"/>
    <w:rsid w:val="008D50E2"/>
    <w:rsid w:val="008E657C"/>
    <w:rsid w:val="00902AE0"/>
    <w:rsid w:val="00915143"/>
    <w:rsid w:val="009158EF"/>
    <w:rsid w:val="00920B89"/>
    <w:rsid w:val="009216F0"/>
    <w:rsid w:val="009231F9"/>
    <w:rsid w:val="00944144"/>
    <w:rsid w:val="009469F7"/>
    <w:rsid w:val="00946D59"/>
    <w:rsid w:val="00960FE4"/>
    <w:rsid w:val="00973E16"/>
    <w:rsid w:val="00990546"/>
    <w:rsid w:val="0099417B"/>
    <w:rsid w:val="009964F5"/>
    <w:rsid w:val="009A3621"/>
    <w:rsid w:val="009B7A98"/>
    <w:rsid w:val="009C6C9F"/>
    <w:rsid w:val="009C7295"/>
    <w:rsid w:val="009D2543"/>
    <w:rsid w:val="009E01D1"/>
    <w:rsid w:val="009E7F8B"/>
    <w:rsid w:val="009F58BC"/>
    <w:rsid w:val="00A005CE"/>
    <w:rsid w:val="00A010C8"/>
    <w:rsid w:val="00A05692"/>
    <w:rsid w:val="00A13AFB"/>
    <w:rsid w:val="00A15009"/>
    <w:rsid w:val="00A16A52"/>
    <w:rsid w:val="00A279B5"/>
    <w:rsid w:val="00A3171D"/>
    <w:rsid w:val="00A32FC7"/>
    <w:rsid w:val="00A33B9F"/>
    <w:rsid w:val="00A41BC3"/>
    <w:rsid w:val="00A41E70"/>
    <w:rsid w:val="00A4230E"/>
    <w:rsid w:val="00A44877"/>
    <w:rsid w:val="00A455BA"/>
    <w:rsid w:val="00A50ECC"/>
    <w:rsid w:val="00A519A2"/>
    <w:rsid w:val="00A55FAC"/>
    <w:rsid w:val="00A726E0"/>
    <w:rsid w:val="00A76744"/>
    <w:rsid w:val="00A82D8B"/>
    <w:rsid w:val="00A84251"/>
    <w:rsid w:val="00A91A80"/>
    <w:rsid w:val="00AA0BF1"/>
    <w:rsid w:val="00AA2EC8"/>
    <w:rsid w:val="00AA493E"/>
    <w:rsid w:val="00AA7502"/>
    <w:rsid w:val="00AB036D"/>
    <w:rsid w:val="00AC462C"/>
    <w:rsid w:val="00AC766B"/>
    <w:rsid w:val="00AE0A63"/>
    <w:rsid w:val="00AF69BD"/>
    <w:rsid w:val="00AF77C5"/>
    <w:rsid w:val="00B214C9"/>
    <w:rsid w:val="00B21F61"/>
    <w:rsid w:val="00B24A02"/>
    <w:rsid w:val="00B2652E"/>
    <w:rsid w:val="00B317EA"/>
    <w:rsid w:val="00B328E2"/>
    <w:rsid w:val="00B3778A"/>
    <w:rsid w:val="00B603D5"/>
    <w:rsid w:val="00B67982"/>
    <w:rsid w:val="00B70151"/>
    <w:rsid w:val="00B80871"/>
    <w:rsid w:val="00B846BA"/>
    <w:rsid w:val="00B90D23"/>
    <w:rsid w:val="00B92691"/>
    <w:rsid w:val="00B94641"/>
    <w:rsid w:val="00BA3D81"/>
    <w:rsid w:val="00BB218A"/>
    <w:rsid w:val="00BB2AF4"/>
    <w:rsid w:val="00BB5AC4"/>
    <w:rsid w:val="00BC2950"/>
    <w:rsid w:val="00BC3CA1"/>
    <w:rsid w:val="00BC3CED"/>
    <w:rsid w:val="00BC5805"/>
    <w:rsid w:val="00BD01FF"/>
    <w:rsid w:val="00BD33EF"/>
    <w:rsid w:val="00BD55DA"/>
    <w:rsid w:val="00BE0ED7"/>
    <w:rsid w:val="00BE4423"/>
    <w:rsid w:val="00BE4948"/>
    <w:rsid w:val="00BF1374"/>
    <w:rsid w:val="00BF6BC5"/>
    <w:rsid w:val="00C179E4"/>
    <w:rsid w:val="00C23A36"/>
    <w:rsid w:val="00C37D41"/>
    <w:rsid w:val="00C41080"/>
    <w:rsid w:val="00C46C82"/>
    <w:rsid w:val="00C6317B"/>
    <w:rsid w:val="00C63651"/>
    <w:rsid w:val="00C64832"/>
    <w:rsid w:val="00C7049A"/>
    <w:rsid w:val="00C715B3"/>
    <w:rsid w:val="00C72C6C"/>
    <w:rsid w:val="00C72E2B"/>
    <w:rsid w:val="00C73356"/>
    <w:rsid w:val="00C92CE4"/>
    <w:rsid w:val="00C94CA5"/>
    <w:rsid w:val="00C95033"/>
    <w:rsid w:val="00C979FE"/>
    <w:rsid w:val="00CB6E73"/>
    <w:rsid w:val="00CC62FE"/>
    <w:rsid w:val="00CD43BB"/>
    <w:rsid w:val="00CD5DF1"/>
    <w:rsid w:val="00CD784B"/>
    <w:rsid w:val="00CE0DE7"/>
    <w:rsid w:val="00CE6B4E"/>
    <w:rsid w:val="00CE6E2A"/>
    <w:rsid w:val="00CF0484"/>
    <w:rsid w:val="00CF1D31"/>
    <w:rsid w:val="00D01FF7"/>
    <w:rsid w:val="00D17126"/>
    <w:rsid w:val="00D30B4C"/>
    <w:rsid w:val="00D31B8F"/>
    <w:rsid w:val="00D40BC1"/>
    <w:rsid w:val="00D4191B"/>
    <w:rsid w:val="00D43BEA"/>
    <w:rsid w:val="00D4562F"/>
    <w:rsid w:val="00D461C6"/>
    <w:rsid w:val="00D50212"/>
    <w:rsid w:val="00D65650"/>
    <w:rsid w:val="00D66D15"/>
    <w:rsid w:val="00D7207A"/>
    <w:rsid w:val="00D74FFF"/>
    <w:rsid w:val="00D762E4"/>
    <w:rsid w:val="00D7760E"/>
    <w:rsid w:val="00D816BB"/>
    <w:rsid w:val="00D82599"/>
    <w:rsid w:val="00D83F8B"/>
    <w:rsid w:val="00D84AF2"/>
    <w:rsid w:val="00D93D9D"/>
    <w:rsid w:val="00D96579"/>
    <w:rsid w:val="00D96AFC"/>
    <w:rsid w:val="00D97496"/>
    <w:rsid w:val="00D97838"/>
    <w:rsid w:val="00DA5C7F"/>
    <w:rsid w:val="00DA6E8B"/>
    <w:rsid w:val="00DB162C"/>
    <w:rsid w:val="00DB33F6"/>
    <w:rsid w:val="00DC2669"/>
    <w:rsid w:val="00DC517B"/>
    <w:rsid w:val="00DC59F8"/>
    <w:rsid w:val="00DD3524"/>
    <w:rsid w:val="00DD7A1B"/>
    <w:rsid w:val="00DE24D8"/>
    <w:rsid w:val="00DF46BD"/>
    <w:rsid w:val="00DF4B43"/>
    <w:rsid w:val="00DF60A8"/>
    <w:rsid w:val="00DF6744"/>
    <w:rsid w:val="00E001BB"/>
    <w:rsid w:val="00E05F94"/>
    <w:rsid w:val="00E11DE1"/>
    <w:rsid w:val="00E1759D"/>
    <w:rsid w:val="00E32C74"/>
    <w:rsid w:val="00E40076"/>
    <w:rsid w:val="00E40753"/>
    <w:rsid w:val="00E55CC8"/>
    <w:rsid w:val="00E61D30"/>
    <w:rsid w:val="00E63412"/>
    <w:rsid w:val="00E71125"/>
    <w:rsid w:val="00E74897"/>
    <w:rsid w:val="00E86CED"/>
    <w:rsid w:val="00E878DC"/>
    <w:rsid w:val="00E93A3D"/>
    <w:rsid w:val="00E95CC2"/>
    <w:rsid w:val="00EA3441"/>
    <w:rsid w:val="00EA44A7"/>
    <w:rsid w:val="00EA684E"/>
    <w:rsid w:val="00EB3D17"/>
    <w:rsid w:val="00EB454C"/>
    <w:rsid w:val="00EC071E"/>
    <w:rsid w:val="00EC0844"/>
    <w:rsid w:val="00EC3D10"/>
    <w:rsid w:val="00ED2397"/>
    <w:rsid w:val="00EE0FBF"/>
    <w:rsid w:val="00EE281F"/>
    <w:rsid w:val="00EF1D1F"/>
    <w:rsid w:val="00F04D2E"/>
    <w:rsid w:val="00F0620C"/>
    <w:rsid w:val="00F102B0"/>
    <w:rsid w:val="00F13729"/>
    <w:rsid w:val="00F2089F"/>
    <w:rsid w:val="00F21AE7"/>
    <w:rsid w:val="00F34C6F"/>
    <w:rsid w:val="00F37B32"/>
    <w:rsid w:val="00F37CD1"/>
    <w:rsid w:val="00F51610"/>
    <w:rsid w:val="00F619DE"/>
    <w:rsid w:val="00F6378E"/>
    <w:rsid w:val="00F64404"/>
    <w:rsid w:val="00F675C3"/>
    <w:rsid w:val="00F743D2"/>
    <w:rsid w:val="00F759E4"/>
    <w:rsid w:val="00F7643C"/>
    <w:rsid w:val="00F84080"/>
    <w:rsid w:val="00F94A1E"/>
    <w:rsid w:val="00F94AD4"/>
    <w:rsid w:val="00F94F3C"/>
    <w:rsid w:val="00F96225"/>
    <w:rsid w:val="00FA03F5"/>
    <w:rsid w:val="00FB24EA"/>
    <w:rsid w:val="00FB50F2"/>
    <w:rsid w:val="00FC51E8"/>
    <w:rsid w:val="00FC55A6"/>
    <w:rsid w:val="00FC7F30"/>
    <w:rsid w:val="00FD4617"/>
    <w:rsid w:val="00FD7C4E"/>
    <w:rsid w:val="00FE3140"/>
    <w:rsid w:val="00FE6976"/>
    <w:rsid w:val="00FF3915"/>
    <w:rsid w:val="00FF4273"/>
    <w:rsid w:val="00FF4B98"/>
    <w:rsid w:val="00FF75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0808DA-17C6-489C-9081-A4A2D2ED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cs="Antiqua"/>
      <w:sz w:val="26"/>
      <w:szCs w:val="26"/>
      <w:lang w:eastAsia="ru-RU"/>
    </w:rPr>
  </w:style>
  <w:style w:type="paragraph" w:styleId="2">
    <w:name w:val="heading 2"/>
    <w:basedOn w:val="a"/>
    <w:next w:val="a"/>
    <w:link w:val="20"/>
    <w:uiPriority w:val="99"/>
    <w:qFormat/>
    <w:rsid w:val="00F94F3C"/>
    <w:pPr>
      <w:keepNext/>
      <w:spacing w:before="240" w:after="60"/>
      <w:outlineLvl w:val="1"/>
    </w:pPr>
    <w:rPr>
      <w:rFonts w:ascii="Arial" w:hAnsi="Arial" w:cs="Arial"/>
      <w:b/>
      <w:bCs/>
      <w:i/>
      <w:iCs/>
      <w:sz w:val="28"/>
      <w:szCs w:val="28"/>
      <w:lang w:val="ru-RU"/>
    </w:rPr>
  </w:style>
  <w:style w:type="paragraph" w:styleId="3">
    <w:name w:val="heading 3"/>
    <w:basedOn w:val="a"/>
    <w:next w:val="a"/>
    <w:link w:val="30"/>
    <w:uiPriority w:val="99"/>
    <w:qFormat/>
    <w:locked/>
    <w:rsid w:val="00A44877"/>
    <w:pPr>
      <w:keepNext/>
      <w:spacing w:before="240" w:after="60"/>
      <w:outlineLvl w:val="2"/>
    </w:pPr>
    <w:rPr>
      <w:rFonts w:ascii="Arial" w:hAnsi="Arial" w:cs="Arial"/>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F94F3C"/>
    <w:rPr>
      <w:rFonts w:ascii="Arial" w:hAnsi="Arial" w:cs="Arial"/>
      <w:b/>
      <w:bCs/>
      <w:i/>
      <w:iCs/>
      <w:sz w:val="28"/>
      <w:szCs w:val="28"/>
      <w:lang w:val="ru-RU" w:eastAsia="ru-RU"/>
    </w:rPr>
  </w:style>
  <w:style w:type="character" w:customStyle="1" w:styleId="30">
    <w:name w:val="Заголовок 3 Знак"/>
    <w:basedOn w:val="a0"/>
    <w:link w:val="3"/>
    <w:uiPriority w:val="99"/>
    <w:locked/>
    <w:rsid w:val="00A44877"/>
    <w:rPr>
      <w:rFonts w:ascii="Arial" w:hAnsi="Arial" w:cs="Arial"/>
      <w:b/>
      <w:bCs/>
      <w:sz w:val="26"/>
      <w:szCs w:val="26"/>
      <w:lang w:val="ru-RU" w:eastAsia="ru-RU"/>
    </w:rPr>
  </w:style>
  <w:style w:type="paragraph" w:styleId="a3">
    <w:name w:val="Balloon Text"/>
    <w:basedOn w:val="a"/>
    <w:link w:val="a4"/>
    <w:uiPriority w:val="99"/>
    <w:semiHidden/>
    <w:rPr>
      <w:rFonts w:ascii="Tahoma" w:hAnsi="Tahoma" w:cs="Tahoma"/>
      <w:sz w:val="16"/>
      <w:szCs w:val="16"/>
      <w:lang w:val="ru-RU"/>
    </w:rPr>
  </w:style>
  <w:style w:type="character" w:customStyle="1" w:styleId="a4">
    <w:name w:val="Текст у виносці Знак"/>
    <w:basedOn w:val="a0"/>
    <w:link w:val="a3"/>
    <w:uiPriority w:val="99"/>
    <w:semiHidden/>
    <w:locked/>
    <w:rPr>
      <w:rFonts w:ascii="Tahoma" w:hAnsi="Tahoma" w:cs="Tahoma"/>
      <w:sz w:val="16"/>
      <w:szCs w:val="16"/>
      <w:lang w:val="uk-UA" w:eastAsia="x-none"/>
    </w:rPr>
  </w:style>
  <w:style w:type="paragraph" w:customStyle="1" w:styleId="a5">
    <w:name w:val="Нормальний текст"/>
    <w:basedOn w:val="a"/>
    <w:link w:val="a6"/>
    <w:rsid w:val="002B53D3"/>
    <w:pPr>
      <w:spacing w:before="120"/>
      <w:ind w:firstLine="567"/>
      <w:jc w:val="both"/>
    </w:pPr>
  </w:style>
  <w:style w:type="paragraph" w:customStyle="1" w:styleId="a7">
    <w:name w:val="Установа"/>
    <w:basedOn w:val="a"/>
    <w:uiPriority w:val="99"/>
    <w:rsid w:val="002B53D3"/>
    <w:pPr>
      <w:keepNext/>
      <w:keepLines/>
      <w:spacing w:before="120"/>
      <w:jc w:val="center"/>
    </w:pPr>
    <w:rPr>
      <w:b/>
      <w:bCs/>
      <w:i/>
      <w:iCs/>
      <w:caps/>
      <w:sz w:val="48"/>
      <w:szCs w:val="48"/>
    </w:rPr>
  </w:style>
  <w:style w:type="paragraph" w:customStyle="1" w:styleId="a8">
    <w:name w:val="Вид документа"/>
    <w:basedOn w:val="a7"/>
    <w:next w:val="a"/>
    <w:uiPriority w:val="99"/>
    <w:rsid w:val="002B53D3"/>
    <w:pPr>
      <w:spacing w:before="0" w:after="240"/>
      <w:jc w:val="right"/>
    </w:pPr>
    <w:rPr>
      <w:b w:val="0"/>
      <w:bCs w:val="0"/>
      <w:i w:val="0"/>
      <w:iCs w:val="0"/>
      <w:caps w:val="0"/>
      <w:spacing w:val="20"/>
      <w:sz w:val="26"/>
      <w:szCs w:val="26"/>
    </w:rPr>
  </w:style>
  <w:style w:type="paragraph" w:customStyle="1" w:styleId="a9">
    <w:name w:val="Назва документа"/>
    <w:basedOn w:val="a"/>
    <w:next w:val="a5"/>
    <w:uiPriority w:val="99"/>
    <w:rsid w:val="002B53D3"/>
    <w:pPr>
      <w:keepNext/>
      <w:keepLines/>
      <w:spacing w:before="360" w:after="360"/>
      <w:jc w:val="center"/>
    </w:pPr>
    <w:rPr>
      <w:b/>
      <w:bCs/>
    </w:rPr>
  </w:style>
  <w:style w:type="character" w:customStyle="1" w:styleId="a6">
    <w:name w:val="Нормальний текст Знак"/>
    <w:basedOn w:val="a0"/>
    <w:link w:val="a5"/>
    <w:uiPriority w:val="99"/>
    <w:locked/>
    <w:rsid w:val="00F6378E"/>
    <w:rPr>
      <w:rFonts w:ascii="Antiqua" w:hAnsi="Antiqua" w:cs="Antiqua"/>
      <w:sz w:val="26"/>
      <w:szCs w:val="26"/>
      <w:lang w:val="uk-UA" w:eastAsia="ru-RU"/>
    </w:rPr>
  </w:style>
  <w:style w:type="paragraph" w:customStyle="1" w:styleId="aa">
    <w:name w:val="Знак Знак Знак Знак Знак Знак Знак Знак Знак Знак Знак Знак"/>
    <w:basedOn w:val="a"/>
    <w:uiPriority w:val="99"/>
    <w:rsid w:val="000251DB"/>
    <w:rPr>
      <w:rFonts w:ascii="Verdana" w:hAnsi="Verdana" w:cs="Verdana"/>
      <w:color w:val="000000"/>
      <w:sz w:val="20"/>
      <w:szCs w:val="20"/>
      <w:lang w:val="en-US" w:eastAsia="en-US"/>
    </w:rPr>
  </w:style>
  <w:style w:type="paragraph" w:customStyle="1" w:styleId="ab">
    <w:name w:val="Знак Знак Знак Знак Знак Знак Знак Знак Знак Знак"/>
    <w:basedOn w:val="a"/>
    <w:uiPriority w:val="99"/>
    <w:rsid w:val="00D66D15"/>
    <w:rPr>
      <w:rFonts w:ascii="Verdana" w:hAnsi="Verdana" w:cs="Verdana"/>
      <w:color w:val="000000"/>
      <w:sz w:val="20"/>
      <w:szCs w:val="20"/>
      <w:lang w:val="en-US" w:eastAsia="en-US"/>
    </w:rPr>
  </w:style>
  <w:style w:type="paragraph" w:customStyle="1" w:styleId="StyleZakonu">
    <w:name w:val="StyleZakonu"/>
    <w:basedOn w:val="a"/>
    <w:rsid w:val="0032111D"/>
    <w:pPr>
      <w:autoSpaceDE w:val="0"/>
      <w:autoSpaceDN w:val="0"/>
      <w:spacing w:after="120"/>
      <w:ind w:firstLine="284"/>
      <w:jc w:val="both"/>
    </w:pPr>
    <w:rPr>
      <w:rFonts w:ascii="TextBook" w:hAnsi="TextBook" w:cs="TextBook"/>
      <w:sz w:val="18"/>
      <w:szCs w:val="18"/>
    </w:rPr>
  </w:style>
  <w:style w:type="character" w:customStyle="1" w:styleId="apple-converted-space">
    <w:name w:val="apple-converted-space"/>
    <w:basedOn w:val="a0"/>
    <w:uiPriority w:val="99"/>
    <w:rsid w:val="00D816BB"/>
    <w:rPr>
      <w:rFonts w:cs="Times New Roman"/>
    </w:rPr>
  </w:style>
  <w:style w:type="character" w:customStyle="1" w:styleId="rvts23">
    <w:name w:val="rvts23"/>
    <w:uiPriority w:val="99"/>
    <w:rsid w:val="00A44877"/>
  </w:style>
  <w:style w:type="paragraph" w:customStyle="1" w:styleId="1">
    <w:name w:val="заголовок 1"/>
    <w:basedOn w:val="a"/>
    <w:next w:val="a"/>
    <w:uiPriority w:val="99"/>
    <w:rsid w:val="00AA2EC8"/>
    <w:pPr>
      <w:keepNext/>
      <w:autoSpaceDE w:val="0"/>
      <w:autoSpaceDN w:val="0"/>
      <w:jc w:val="center"/>
    </w:pPr>
    <w:rPr>
      <w:rFonts w:ascii="Calibri" w:hAnsi="Calibri" w:cs="Calibri"/>
      <w:b/>
      <w:bCs/>
      <w:sz w:val="28"/>
      <w:szCs w:val="28"/>
    </w:rPr>
  </w:style>
  <w:style w:type="paragraph" w:customStyle="1" w:styleId="rvps6">
    <w:name w:val="rvps6"/>
    <w:basedOn w:val="a"/>
    <w:uiPriority w:val="99"/>
    <w:rsid w:val="00AA2EC8"/>
    <w:pPr>
      <w:spacing w:before="100" w:beforeAutospacing="1" w:after="100" w:afterAutospacing="1"/>
    </w:pPr>
    <w:rPr>
      <w:rFonts w:ascii="Calibri" w:hAnsi="Calibri" w:cs="Times New Roman"/>
      <w:sz w:val="24"/>
      <w:szCs w:val="24"/>
      <w:lang w:val="ru-RU"/>
    </w:rPr>
  </w:style>
  <w:style w:type="character" w:customStyle="1" w:styleId="rvts9">
    <w:name w:val="rvts9"/>
    <w:rsid w:val="00C72C6C"/>
  </w:style>
  <w:style w:type="paragraph" w:styleId="ac">
    <w:name w:val="Normal (Web)"/>
    <w:basedOn w:val="a"/>
    <w:uiPriority w:val="99"/>
    <w:rsid w:val="00C72C6C"/>
    <w:pPr>
      <w:spacing w:before="100" w:beforeAutospacing="1" w:after="100" w:afterAutospacing="1"/>
    </w:pPr>
    <w:rPr>
      <w:rFonts w:ascii="Times New Roman" w:hAnsi="Times New Roman" w:cs="Times New Roman"/>
      <w:sz w:val="24"/>
      <w:szCs w:val="24"/>
      <w:lang w:val="ru-RU"/>
    </w:rPr>
  </w:style>
  <w:style w:type="character" w:styleId="ad">
    <w:name w:val="Hyperlink"/>
    <w:basedOn w:val="a0"/>
    <w:uiPriority w:val="99"/>
    <w:unhideWhenUsed/>
    <w:rsid w:val="002B3352"/>
    <w:rPr>
      <w:color w:val="0563C1" w:themeColor="hyperlink"/>
      <w:u w:val="single"/>
    </w:rPr>
  </w:style>
  <w:style w:type="paragraph" w:styleId="HTML">
    <w:name w:val="HTML Preformatted"/>
    <w:basedOn w:val="a"/>
    <w:link w:val="HTML0"/>
    <w:uiPriority w:val="99"/>
    <w:semiHidden/>
    <w:unhideWhenUsed/>
    <w:rsid w:val="001A462B"/>
    <w:rPr>
      <w:rFonts w:ascii="Consolas" w:hAnsi="Consolas"/>
      <w:sz w:val="20"/>
      <w:szCs w:val="20"/>
    </w:rPr>
  </w:style>
  <w:style w:type="character" w:customStyle="1" w:styleId="HTML0">
    <w:name w:val="Стандартний HTML Знак"/>
    <w:basedOn w:val="a0"/>
    <w:link w:val="HTML"/>
    <w:uiPriority w:val="99"/>
    <w:semiHidden/>
    <w:rsid w:val="001A462B"/>
    <w:rPr>
      <w:rFonts w:ascii="Consolas" w:hAnsi="Consolas" w:cs="Antiqua"/>
      <w:sz w:val="20"/>
      <w:szCs w:val="20"/>
      <w:lang w:eastAsia="ru-RU"/>
    </w:rPr>
  </w:style>
  <w:style w:type="paragraph" w:styleId="ae">
    <w:name w:val="List Paragraph"/>
    <w:basedOn w:val="a"/>
    <w:uiPriority w:val="34"/>
    <w:qFormat/>
    <w:rsid w:val="00717AEC"/>
    <w:pPr>
      <w:ind w:left="720"/>
      <w:contextualSpacing/>
    </w:pPr>
  </w:style>
  <w:style w:type="paragraph" w:styleId="af">
    <w:name w:val="Plain Text"/>
    <w:basedOn w:val="a"/>
    <w:link w:val="af0"/>
    <w:uiPriority w:val="99"/>
    <w:rsid w:val="00656C90"/>
    <w:rPr>
      <w:rFonts w:ascii="Courier New" w:hAnsi="Courier New" w:cs="Times New Roman"/>
      <w:sz w:val="20"/>
      <w:szCs w:val="20"/>
    </w:rPr>
  </w:style>
  <w:style w:type="character" w:customStyle="1" w:styleId="af0">
    <w:name w:val="Текст Знак"/>
    <w:basedOn w:val="a0"/>
    <w:link w:val="af"/>
    <w:uiPriority w:val="99"/>
    <w:rsid w:val="00656C90"/>
    <w:rPr>
      <w:rFonts w:ascii="Courier New" w:hAnsi="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331586">
      <w:bodyDiv w:val="1"/>
      <w:marLeft w:val="0"/>
      <w:marRight w:val="0"/>
      <w:marTop w:val="0"/>
      <w:marBottom w:val="0"/>
      <w:divBdr>
        <w:top w:val="none" w:sz="0" w:space="0" w:color="auto"/>
        <w:left w:val="none" w:sz="0" w:space="0" w:color="auto"/>
        <w:bottom w:val="none" w:sz="0" w:space="0" w:color="auto"/>
        <w:right w:val="none" w:sz="0" w:space="0" w:color="auto"/>
      </w:divBdr>
    </w:div>
    <w:div w:id="1100954267">
      <w:bodyDiv w:val="1"/>
      <w:marLeft w:val="0"/>
      <w:marRight w:val="0"/>
      <w:marTop w:val="0"/>
      <w:marBottom w:val="0"/>
      <w:divBdr>
        <w:top w:val="none" w:sz="0" w:space="0" w:color="auto"/>
        <w:left w:val="none" w:sz="0" w:space="0" w:color="auto"/>
        <w:bottom w:val="none" w:sz="0" w:space="0" w:color="auto"/>
        <w:right w:val="none" w:sz="0" w:space="0" w:color="auto"/>
      </w:divBdr>
    </w:div>
    <w:div w:id="1370688181">
      <w:bodyDiv w:val="1"/>
      <w:marLeft w:val="0"/>
      <w:marRight w:val="0"/>
      <w:marTop w:val="0"/>
      <w:marBottom w:val="0"/>
      <w:divBdr>
        <w:top w:val="none" w:sz="0" w:space="0" w:color="auto"/>
        <w:left w:val="none" w:sz="0" w:space="0" w:color="auto"/>
        <w:bottom w:val="none" w:sz="0" w:space="0" w:color="auto"/>
        <w:right w:val="none" w:sz="0" w:space="0" w:color="auto"/>
      </w:divBdr>
    </w:div>
    <w:div w:id="1428039918">
      <w:marLeft w:val="0"/>
      <w:marRight w:val="0"/>
      <w:marTop w:val="0"/>
      <w:marBottom w:val="0"/>
      <w:divBdr>
        <w:top w:val="none" w:sz="0" w:space="0" w:color="auto"/>
        <w:left w:val="none" w:sz="0" w:space="0" w:color="auto"/>
        <w:bottom w:val="none" w:sz="0" w:space="0" w:color="auto"/>
        <w:right w:val="none" w:sz="0" w:space="0" w:color="auto"/>
      </w:divBdr>
    </w:div>
    <w:div w:id="1836917608">
      <w:bodyDiv w:val="1"/>
      <w:marLeft w:val="0"/>
      <w:marRight w:val="0"/>
      <w:marTop w:val="0"/>
      <w:marBottom w:val="0"/>
      <w:divBdr>
        <w:top w:val="none" w:sz="0" w:space="0" w:color="auto"/>
        <w:left w:val="none" w:sz="0" w:space="0" w:color="auto"/>
        <w:bottom w:val="none" w:sz="0" w:space="0" w:color="auto"/>
        <w:right w:val="none" w:sz="0" w:space="0" w:color="auto"/>
      </w:divBdr>
    </w:div>
    <w:div w:id="212005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E788DD-CAA4-439D-AC51-C23EBC5FE5A0}">
  <ds:schemaRefs>
    <ds:schemaRef ds:uri="http://schemas.microsoft.com/sharepoint/v3/contenttype/forms"/>
  </ds:schemaRefs>
</ds:datastoreItem>
</file>

<file path=customXml/itemProps2.xml><?xml version="1.0" encoding="utf-8"?>
<ds:datastoreItem xmlns:ds="http://schemas.openxmlformats.org/officeDocument/2006/customXml" ds:itemID="{DEE9890C-2DCF-400F-9587-6019F94BE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6EDD65-D15A-4F8F-91DA-1FDCC2C66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16314</Words>
  <Characters>9300</Characters>
  <Application>Microsoft Office Word</Application>
  <DocSecurity>0</DocSecurity>
  <Lines>77</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2021-04-16T12:57:00Z</dcterms:created>
  <dcterms:modified xsi:type="dcterms:W3CDTF">2021-04-16T12:57:00Z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