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4F2" w:rsidRPr="00C96DFB" w:rsidRDefault="00B564F2" w:rsidP="003E4A00">
      <w:pPr>
        <w:pStyle w:val="21"/>
        <w:spacing w:line="360" w:lineRule="auto"/>
        <w:ind w:left="0"/>
        <w:rPr>
          <w:b/>
          <w:bCs/>
          <w:sz w:val="28"/>
          <w:szCs w:val="28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AE7D4B" w:rsidRDefault="00FA59F5" w:rsidP="00AE7D4B">
      <w:pPr>
        <w:pStyle w:val="rvps6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</w:t>
      </w:r>
      <w:r w:rsidR="00D81F96">
        <w:rPr>
          <w:rFonts w:ascii="Times New Roman" w:hAnsi="Times New Roman"/>
          <w:sz w:val="28"/>
          <w:szCs w:val="28"/>
          <w:lang w:val="uk-UA"/>
        </w:rPr>
        <w:t>до Постанови Верховної Ради України від 19 лютого 2021 року №1267-</w:t>
      </w:r>
      <w:r w:rsidR="00D81F96">
        <w:rPr>
          <w:rFonts w:ascii="Times New Roman" w:hAnsi="Times New Roman"/>
          <w:sz w:val="28"/>
          <w:szCs w:val="28"/>
          <w:lang w:val="en-US"/>
        </w:rPr>
        <w:t>IX</w:t>
      </w:r>
      <w:r w:rsidR="00AE7D4B" w:rsidRPr="00AE7D4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E7D4B">
        <w:rPr>
          <w:rFonts w:ascii="Times New Roman" w:hAnsi="Times New Roman"/>
          <w:sz w:val="28"/>
          <w:szCs w:val="28"/>
          <w:lang w:val="uk-UA"/>
        </w:rPr>
        <w:t>проект</w:t>
      </w:r>
      <w:r w:rsidR="00AE7D4B" w:rsidRPr="00AE7D4B">
        <w:rPr>
          <w:rFonts w:ascii="Times New Roman" w:hAnsi="Times New Roman"/>
          <w:sz w:val="28"/>
          <w:szCs w:val="28"/>
          <w:lang w:val="uk-UA"/>
        </w:rPr>
        <w:t xml:space="preserve"> Закону України про внесення змін до Закону України "Про публічні закупівлі" та деяких інших законодавчих актів України щодо посилення контролю та відповідальності за порушення законодавства у сфері публічних закупівель, забезпечення належного захисту прав учасників публічних закупівель (</w:t>
      </w:r>
      <w:r w:rsidR="00AE7D4B">
        <w:rPr>
          <w:rFonts w:ascii="Times New Roman" w:hAnsi="Times New Roman"/>
          <w:sz w:val="28"/>
          <w:szCs w:val="28"/>
          <w:lang w:val="uk-UA"/>
        </w:rPr>
        <w:t>реєстр.№4394</w:t>
      </w:r>
      <w:r w:rsidR="00AE7D4B" w:rsidRPr="00AE7D4B">
        <w:rPr>
          <w:rFonts w:ascii="Times New Roman" w:hAnsi="Times New Roman"/>
          <w:sz w:val="28"/>
          <w:szCs w:val="28"/>
          <w:lang w:val="uk-UA"/>
        </w:rPr>
        <w:t>)</w:t>
      </w:r>
      <w:r w:rsidR="00AE7D4B">
        <w:rPr>
          <w:rFonts w:ascii="Times New Roman" w:hAnsi="Times New Roman"/>
          <w:sz w:val="28"/>
          <w:szCs w:val="28"/>
          <w:lang w:val="uk-UA"/>
        </w:rPr>
        <w:t>, поданий народним депутатом України            Масловим Д.В., було повернуто суб’єкту права законодавчої ініціативи на доопрацювання.</w:t>
      </w:r>
    </w:p>
    <w:p w:rsidR="003E4A00" w:rsidRDefault="00AE7D4B" w:rsidP="003E4A00">
      <w:pPr>
        <w:pStyle w:val="rvps6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виконання Постанови Верховної Ради України від 19 лютого 2021 року №1267-</w:t>
      </w:r>
      <w:r>
        <w:rPr>
          <w:rFonts w:ascii="Times New Roman" w:hAnsi="Times New Roman"/>
          <w:sz w:val="28"/>
          <w:szCs w:val="28"/>
          <w:lang w:val="en-US"/>
        </w:rPr>
        <w:t>IX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59F5" w:rsidRPr="00080FA6">
        <w:rPr>
          <w:rFonts w:ascii="Times New Roman" w:hAnsi="Times New Roman"/>
          <w:sz w:val="28"/>
          <w:szCs w:val="28"/>
          <w:lang w:val="uk-UA"/>
        </w:rPr>
        <w:t xml:space="preserve">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доопрацьований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 xml:space="preserve"> прое</w:t>
      </w:r>
      <w:r w:rsidR="00FA59F5"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FF12D6" w:rsidRPr="00FF12D6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закупівель, забезпечення належного захисту прав учасників публічних закупівель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  <w:r>
        <w:rPr>
          <w:rFonts w:ascii="Times New Roman" w:hAnsi="Times New Roman"/>
          <w:sz w:val="28"/>
          <w:szCs w:val="28"/>
          <w:lang w:val="uk-UA"/>
        </w:rPr>
        <w:t xml:space="preserve"> У доопрацьованому</w:t>
      </w:r>
      <w:r w:rsidR="003E4A00">
        <w:rPr>
          <w:rFonts w:ascii="Times New Roman" w:hAnsi="Times New Roman"/>
          <w:sz w:val="28"/>
          <w:szCs w:val="28"/>
          <w:lang w:val="uk-UA"/>
        </w:rPr>
        <w:t xml:space="preserve"> проекті </w:t>
      </w:r>
      <w:r>
        <w:rPr>
          <w:rFonts w:ascii="Times New Roman" w:hAnsi="Times New Roman"/>
          <w:sz w:val="28"/>
          <w:szCs w:val="28"/>
          <w:lang w:val="uk-UA"/>
        </w:rPr>
        <w:t>враховано зауваження і пропозиції Головного науково-експертного управління Апарату Верховної Ради України, Національного агентства</w:t>
      </w:r>
      <w:r w:rsidRPr="00AE7D4B">
        <w:rPr>
          <w:rFonts w:ascii="Times New Roman" w:hAnsi="Times New Roman"/>
          <w:sz w:val="28"/>
          <w:szCs w:val="28"/>
          <w:lang w:val="uk-UA"/>
        </w:rPr>
        <w:t xml:space="preserve"> з питань запобігання корупції</w:t>
      </w:r>
      <w:r>
        <w:rPr>
          <w:rFonts w:ascii="Times New Roman" w:hAnsi="Times New Roman"/>
          <w:sz w:val="28"/>
          <w:szCs w:val="28"/>
          <w:lang w:val="uk-UA"/>
        </w:rPr>
        <w:t xml:space="preserve">, Міністерства </w:t>
      </w:r>
      <w:r w:rsidRPr="00AE7D4B">
        <w:rPr>
          <w:rFonts w:ascii="Times New Roman" w:hAnsi="Times New Roman"/>
          <w:sz w:val="28"/>
          <w:szCs w:val="28"/>
          <w:lang w:val="uk-UA"/>
        </w:rPr>
        <w:t>розвитку економіки, торгівлі та сільського господарства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E4A00">
        <w:rPr>
          <w:rFonts w:ascii="Times New Roman" w:hAnsi="Times New Roman"/>
          <w:sz w:val="28"/>
          <w:szCs w:val="28"/>
          <w:lang w:val="uk-UA"/>
        </w:rPr>
        <w:t>Антимонопольного</w:t>
      </w:r>
      <w:r w:rsidRPr="00AE7D4B">
        <w:rPr>
          <w:rFonts w:ascii="Times New Roman" w:hAnsi="Times New Roman"/>
          <w:sz w:val="28"/>
          <w:szCs w:val="28"/>
          <w:lang w:val="uk-UA"/>
        </w:rPr>
        <w:t xml:space="preserve"> комітет</w:t>
      </w:r>
      <w:r w:rsidR="003E4A00">
        <w:rPr>
          <w:rFonts w:ascii="Times New Roman" w:hAnsi="Times New Roman"/>
          <w:sz w:val="28"/>
          <w:szCs w:val="28"/>
          <w:lang w:val="uk-UA"/>
        </w:rPr>
        <w:t>у</w:t>
      </w:r>
      <w:r w:rsidRPr="00AE7D4B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та Державної аудиторської служби</w:t>
      </w:r>
      <w:r w:rsidRPr="00AE7D4B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7160DA" w:rsidP="003E4A00">
      <w:pPr>
        <w:pStyle w:val="rvps6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3E4A00" w:rsidRPr="003E4A00" w:rsidRDefault="003E4A00" w:rsidP="003E4A00">
      <w:pPr>
        <w:pStyle w:val="rvps6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64F2" w:rsidRPr="003E4A00" w:rsidRDefault="00B564F2" w:rsidP="003E4A00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3E4A00" w:rsidRDefault="001D6266" w:rsidP="003E4A00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7" w:firstLine="900"/>
        <w:rPr>
          <w:rFonts w:ascii="Times New Roman" w:hAnsi="Times New Roman"/>
          <w:sz w:val="26"/>
          <w:szCs w:val="26"/>
          <w:lang w:val="uk-UA"/>
        </w:rPr>
      </w:pPr>
      <w:r w:rsidRPr="003E4A00">
        <w:rPr>
          <w:rFonts w:ascii="Times New Roman" w:hAnsi="Times New Roman"/>
          <w:sz w:val="26"/>
          <w:szCs w:val="26"/>
          <w:lang w:val="uk-UA"/>
        </w:rPr>
        <w:t>Прое</w:t>
      </w:r>
      <w:r w:rsidR="00FA59F5" w:rsidRPr="003E4A00">
        <w:rPr>
          <w:rFonts w:ascii="Times New Roman" w:hAnsi="Times New Roman"/>
          <w:sz w:val="26"/>
          <w:szCs w:val="26"/>
          <w:lang w:val="uk-UA"/>
        </w:rPr>
        <w:t>кт Закону</w:t>
      </w:r>
      <w:r w:rsidR="00B564F2" w:rsidRPr="003E4A00">
        <w:rPr>
          <w:rFonts w:ascii="Times New Roman" w:hAnsi="Times New Roman"/>
          <w:sz w:val="26"/>
          <w:szCs w:val="26"/>
          <w:lang w:val="uk-UA"/>
        </w:rPr>
        <w:t xml:space="preserve"> – на </w:t>
      </w:r>
      <w:r w:rsidR="00F15354" w:rsidRPr="003E4A00">
        <w:rPr>
          <w:rFonts w:ascii="Times New Roman" w:hAnsi="Times New Roman"/>
          <w:sz w:val="26"/>
          <w:szCs w:val="26"/>
          <w:lang w:val="uk-UA"/>
        </w:rPr>
        <w:t>10</w:t>
      </w:r>
      <w:r w:rsidR="00B564F2" w:rsidRPr="003E4A00">
        <w:rPr>
          <w:rFonts w:ascii="Times New Roman" w:hAnsi="Times New Roman"/>
          <w:sz w:val="26"/>
          <w:szCs w:val="26"/>
          <w:lang w:val="uk-UA"/>
        </w:rPr>
        <w:t xml:space="preserve"> арк.</w:t>
      </w:r>
    </w:p>
    <w:p w:rsidR="00B564F2" w:rsidRPr="003E4A00" w:rsidRDefault="00B564F2" w:rsidP="003E4A00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7" w:firstLine="900"/>
        <w:rPr>
          <w:rFonts w:ascii="Times New Roman" w:hAnsi="Times New Roman"/>
          <w:sz w:val="26"/>
          <w:szCs w:val="26"/>
          <w:lang w:val="uk-UA"/>
        </w:rPr>
      </w:pPr>
      <w:r w:rsidRPr="003E4A00">
        <w:rPr>
          <w:rFonts w:ascii="Times New Roman" w:hAnsi="Times New Roman"/>
          <w:sz w:val="26"/>
          <w:szCs w:val="26"/>
          <w:lang w:val="uk-UA"/>
        </w:rPr>
        <w:t xml:space="preserve">Пояснювальна записка – на </w:t>
      </w:r>
      <w:r w:rsidR="00F72BF7" w:rsidRPr="003E4A00">
        <w:rPr>
          <w:rFonts w:ascii="Times New Roman" w:hAnsi="Times New Roman"/>
          <w:sz w:val="26"/>
          <w:szCs w:val="26"/>
          <w:lang w:val="uk-UA"/>
        </w:rPr>
        <w:t>4</w:t>
      </w:r>
      <w:r w:rsidRPr="003E4A00">
        <w:rPr>
          <w:rFonts w:ascii="Times New Roman" w:hAnsi="Times New Roman"/>
          <w:sz w:val="26"/>
          <w:szCs w:val="26"/>
          <w:lang w:val="uk-UA"/>
        </w:rPr>
        <w:t xml:space="preserve"> арк. </w:t>
      </w:r>
    </w:p>
    <w:p w:rsidR="00FA59F5" w:rsidRPr="003E4A00" w:rsidRDefault="00976963" w:rsidP="003E4A00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7" w:firstLine="900"/>
        <w:rPr>
          <w:rFonts w:ascii="Times New Roman" w:hAnsi="Times New Roman"/>
          <w:sz w:val="26"/>
          <w:szCs w:val="26"/>
          <w:lang w:val="uk-UA"/>
        </w:rPr>
      </w:pPr>
      <w:r w:rsidRPr="003E4A00">
        <w:rPr>
          <w:rFonts w:ascii="Times New Roman" w:hAnsi="Times New Roman"/>
          <w:sz w:val="26"/>
          <w:szCs w:val="26"/>
          <w:lang w:val="uk-UA"/>
        </w:rPr>
        <w:t>Прое</w:t>
      </w:r>
      <w:r w:rsidR="00FA59F5" w:rsidRPr="003E4A00">
        <w:rPr>
          <w:rFonts w:ascii="Times New Roman" w:hAnsi="Times New Roman"/>
          <w:sz w:val="26"/>
          <w:szCs w:val="26"/>
          <w:lang w:val="uk-UA"/>
        </w:rPr>
        <w:t xml:space="preserve">кт Постанови Верховної Ради України – на </w:t>
      </w:r>
      <w:r w:rsidR="005827A5" w:rsidRPr="003E4A00">
        <w:rPr>
          <w:rFonts w:ascii="Times New Roman" w:hAnsi="Times New Roman"/>
          <w:sz w:val="26"/>
          <w:szCs w:val="26"/>
          <w:lang w:val="uk-UA"/>
        </w:rPr>
        <w:t>1</w:t>
      </w:r>
      <w:r w:rsidR="00FA59F5" w:rsidRPr="003E4A00">
        <w:rPr>
          <w:rFonts w:ascii="Times New Roman" w:hAnsi="Times New Roman"/>
          <w:sz w:val="26"/>
          <w:szCs w:val="26"/>
          <w:lang w:val="uk-UA"/>
        </w:rPr>
        <w:t xml:space="preserve"> арк.</w:t>
      </w:r>
    </w:p>
    <w:p w:rsidR="00B564F2" w:rsidRPr="003E4A00" w:rsidRDefault="001D6266" w:rsidP="003E4A00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7" w:firstLine="900"/>
        <w:rPr>
          <w:rFonts w:ascii="Times New Roman" w:hAnsi="Times New Roman"/>
          <w:sz w:val="26"/>
          <w:szCs w:val="26"/>
          <w:lang w:val="uk-UA"/>
        </w:rPr>
      </w:pPr>
      <w:r w:rsidRPr="003E4A00">
        <w:rPr>
          <w:rFonts w:ascii="Times New Roman" w:hAnsi="Times New Roman"/>
          <w:sz w:val="26"/>
          <w:szCs w:val="26"/>
          <w:lang w:val="uk-UA"/>
        </w:rPr>
        <w:t xml:space="preserve">Порівняльна таблиця – на </w:t>
      </w:r>
      <w:r w:rsidR="00F15354" w:rsidRPr="003E4A00">
        <w:rPr>
          <w:rFonts w:ascii="Times New Roman" w:hAnsi="Times New Roman"/>
          <w:sz w:val="26"/>
          <w:szCs w:val="26"/>
          <w:lang w:val="uk-UA"/>
        </w:rPr>
        <w:t>12</w:t>
      </w:r>
      <w:r w:rsidRPr="003E4A00">
        <w:rPr>
          <w:rFonts w:ascii="Times New Roman" w:hAnsi="Times New Roman"/>
          <w:sz w:val="26"/>
          <w:szCs w:val="26"/>
          <w:lang w:val="uk-UA"/>
        </w:rPr>
        <w:t xml:space="preserve"> арк.</w:t>
      </w:r>
    </w:p>
    <w:p w:rsidR="00C73392" w:rsidRPr="003E4A00" w:rsidRDefault="00C73392" w:rsidP="003E4A00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7" w:firstLine="900"/>
        <w:rPr>
          <w:rFonts w:ascii="Times New Roman" w:hAnsi="Times New Roman"/>
          <w:sz w:val="26"/>
          <w:szCs w:val="26"/>
          <w:lang w:val="uk-UA"/>
        </w:rPr>
      </w:pPr>
      <w:r w:rsidRPr="003E4A00">
        <w:rPr>
          <w:rFonts w:ascii="Times New Roman" w:hAnsi="Times New Roman"/>
          <w:sz w:val="26"/>
          <w:szCs w:val="26"/>
          <w:lang w:val="uk-UA"/>
        </w:rPr>
        <w:t>Список авторів – на 1 арк.</w:t>
      </w:r>
    </w:p>
    <w:p w:rsidR="00B564F2" w:rsidRPr="003E4A00" w:rsidRDefault="00B564F2" w:rsidP="003E4A00">
      <w:pPr>
        <w:spacing w:after="0" w:line="240" w:lineRule="auto"/>
        <w:ind w:right="567"/>
        <w:rPr>
          <w:rFonts w:ascii="Times New Roman" w:hAnsi="Times New Roman"/>
          <w:sz w:val="26"/>
          <w:szCs w:val="26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3E4A00">
        <w:trPr>
          <w:trHeight w:val="566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Pr="00FA59F5" w:rsidRDefault="001D6266" w:rsidP="003E4A00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</w:tc>
      </w:tr>
    </w:tbl>
    <w:p w:rsidR="00CE6A4B" w:rsidRPr="00C96DFB" w:rsidRDefault="00CE6A4B" w:rsidP="003E4A0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3E4A00">
      <w:headerReference w:type="default" r:id="rId11"/>
      <w:headerReference w:type="first" r:id="rId12"/>
      <w:pgSz w:w="11906" w:h="16838"/>
      <w:pgMar w:top="284" w:right="567" w:bottom="1134" w:left="1701" w:header="2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304" w:rsidRDefault="00311304" w:rsidP="005E306B">
      <w:pPr>
        <w:spacing w:after="0" w:line="240" w:lineRule="auto"/>
      </w:pPr>
      <w:r>
        <w:separator/>
      </w:r>
    </w:p>
  </w:endnote>
  <w:endnote w:type="continuationSeparator" w:id="0">
    <w:p w:rsidR="00311304" w:rsidRDefault="0031130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304" w:rsidRDefault="00311304" w:rsidP="005E306B">
      <w:pPr>
        <w:spacing w:after="0" w:line="240" w:lineRule="auto"/>
      </w:pPr>
      <w:r>
        <w:separator/>
      </w:r>
    </w:p>
  </w:footnote>
  <w:footnote w:type="continuationSeparator" w:id="0">
    <w:p w:rsidR="00311304" w:rsidRDefault="0031130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94" w:type="dxa"/>
      <w:tblInd w:w="-1701" w:type="dxa"/>
      <w:tblLook w:val="00A0" w:firstRow="1" w:lastRow="0" w:firstColumn="1" w:lastColumn="0" w:noHBand="0" w:noVBand="0"/>
    </w:tblPr>
    <w:tblGrid>
      <w:gridCol w:w="11194"/>
    </w:tblGrid>
    <w:tr w:rsidR="00F441BE" w:rsidRPr="00AD7F82" w:rsidTr="00B21537">
      <w:trPr>
        <w:trHeight w:val="514"/>
      </w:trPr>
      <w:tc>
        <w:tcPr>
          <w:tcW w:w="11194" w:type="dxa"/>
        </w:tcPr>
        <w:p w:rsidR="001516D6" w:rsidRDefault="00F441BE" w:rsidP="00B01519">
          <w:pPr>
            <w:pStyle w:val="a3"/>
            <w:tabs>
              <w:tab w:val="clear" w:pos="4677"/>
              <w:tab w:val="clear" w:pos="9355"/>
              <w:tab w:val="left" w:pos="9720"/>
            </w:tabs>
            <w:jc w:val="right"/>
            <w:rPr>
              <w:rFonts w:ascii="Times New Roman" w:hAnsi="Times New Roman"/>
              <w:b/>
              <w:color w:val="262626" w:themeColor="text1" w:themeTint="D9"/>
              <w:shd w:val="clear" w:color="auto" w:fill="FFFFFF"/>
            </w:rPr>
          </w:pPr>
          <w:r w:rsidRPr="000541E0">
            <w:rPr>
              <w:rFonts w:ascii="Times New Roman" w:hAnsi="Times New Roman"/>
              <w:b/>
              <w:color w:val="262626" w:themeColor="text1" w:themeTint="D9"/>
              <w:shd w:val="clear" w:color="auto" w:fill="FFFFFF"/>
            </w:rPr>
            <w:t>до реєстр. №</w:t>
          </w:r>
          <w:r w:rsidR="00B01519">
            <w:rPr>
              <w:rFonts w:ascii="Times New Roman" w:hAnsi="Times New Roman"/>
              <w:b/>
              <w:color w:val="262626" w:themeColor="text1" w:themeTint="D9"/>
              <w:shd w:val="clear" w:color="auto" w:fill="FFFFFF"/>
            </w:rPr>
            <w:t>4394</w:t>
          </w:r>
        </w:p>
        <w:p w:rsidR="00B01519" w:rsidRPr="00B01519" w:rsidRDefault="00B01519" w:rsidP="00B01519">
          <w:pPr>
            <w:pStyle w:val="a3"/>
            <w:tabs>
              <w:tab w:val="clear" w:pos="4677"/>
              <w:tab w:val="clear" w:pos="9355"/>
              <w:tab w:val="left" w:pos="9720"/>
            </w:tabs>
            <w:jc w:val="right"/>
            <w:rPr>
              <w:rFonts w:ascii="Times New Roman" w:hAnsi="Times New Roman"/>
              <w:b/>
              <w:color w:val="262626" w:themeColor="text1" w:themeTint="D9"/>
              <w:shd w:val="clear" w:color="auto" w:fill="FFFFFF"/>
              <w:lang w:val="uk-UA"/>
            </w:rPr>
          </w:pPr>
          <w:r>
            <w:rPr>
              <w:rFonts w:ascii="Times New Roman" w:hAnsi="Times New Roman"/>
              <w:b/>
              <w:color w:val="262626" w:themeColor="text1" w:themeTint="D9"/>
              <w:shd w:val="clear" w:color="auto" w:fill="FFFFFF"/>
              <w:lang w:val="uk-UA"/>
            </w:rPr>
            <w:t>доопрацьований</w:t>
          </w:r>
        </w:p>
      </w:tc>
    </w:tr>
    <w:tr w:rsidR="00CE6A4B" w:rsidRPr="00AD7F82" w:rsidTr="00B21537">
      <w:trPr>
        <w:trHeight w:val="2259"/>
      </w:trPr>
      <w:tc>
        <w:tcPr>
          <w:tcW w:w="11194" w:type="dxa"/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541E0"/>
    <w:rsid w:val="000743FE"/>
    <w:rsid w:val="00080FA6"/>
    <w:rsid w:val="000A4B0B"/>
    <w:rsid w:val="000B21FA"/>
    <w:rsid w:val="000C37A8"/>
    <w:rsid w:val="000F1586"/>
    <w:rsid w:val="00115D97"/>
    <w:rsid w:val="00141617"/>
    <w:rsid w:val="001516D6"/>
    <w:rsid w:val="0019108F"/>
    <w:rsid w:val="001966F0"/>
    <w:rsid w:val="001B6948"/>
    <w:rsid w:val="001D0F17"/>
    <w:rsid w:val="001D3C24"/>
    <w:rsid w:val="001D6266"/>
    <w:rsid w:val="002148E5"/>
    <w:rsid w:val="00235CD7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11304"/>
    <w:rsid w:val="0033557F"/>
    <w:rsid w:val="00344FE9"/>
    <w:rsid w:val="003C0828"/>
    <w:rsid w:val="003D1CBA"/>
    <w:rsid w:val="003E4A00"/>
    <w:rsid w:val="0043343A"/>
    <w:rsid w:val="00445726"/>
    <w:rsid w:val="00451750"/>
    <w:rsid w:val="004724ED"/>
    <w:rsid w:val="00484AA1"/>
    <w:rsid w:val="004D4844"/>
    <w:rsid w:val="004D69FA"/>
    <w:rsid w:val="004E4F5C"/>
    <w:rsid w:val="004F7B8A"/>
    <w:rsid w:val="0050620F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F10E8"/>
    <w:rsid w:val="00713E93"/>
    <w:rsid w:val="007160DA"/>
    <w:rsid w:val="00720F9F"/>
    <w:rsid w:val="0073224C"/>
    <w:rsid w:val="007978F8"/>
    <w:rsid w:val="007A0F78"/>
    <w:rsid w:val="007D0D7D"/>
    <w:rsid w:val="007F53B3"/>
    <w:rsid w:val="00822AB0"/>
    <w:rsid w:val="00877429"/>
    <w:rsid w:val="008802D9"/>
    <w:rsid w:val="008955B6"/>
    <w:rsid w:val="008C1753"/>
    <w:rsid w:val="00927D74"/>
    <w:rsid w:val="00945B68"/>
    <w:rsid w:val="009533B4"/>
    <w:rsid w:val="00957D31"/>
    <w:rsid w:val="00976963"/>
    <w:rsid w:val="009A720A"/>
    <w:rsid w:val="009C0581"/>
    <w:rsid w:val="009C7137"/>
    <w:rsid w:val="009F5EF4"/>
    <w:rsid w:val="00A00059"/>
    <w:rsid w:val="00A157A1"/>
    <w:rsid w:val="00A20239"/>
    <w:rsid w:val="00A324FE"/>
    <w:rsid w:val="00A75952"/>
    <w:rsid w:val="00A833C8"/>
    <w:rsid w:val="00AA66DD"/>
    <w:rsid w:val="00AC5AFD"/>
    <w:rsid w:val="00AD1561"/>
    <w:rsid w:val="00AD7F82"/>
    <w:rsid w:val="00AE7D4B"/>
    <w:rsid w:val="00B01519"/>
    <w:rsid w:val="00B21537"/>
    <w:rsid w:val="00B564F2"/>
    <w:rsid w:val="00BD0801"/>
    <w:rsid w:val="00BD6281"/>
    <w:rsid w:val="00BE6D0C"/>
    <w:rsid w:val="00BF1E95"/>
    <w:rsid w:val="00C11FB6"/>
    <w:rsid w:val="00C27AE9"/>
    <w:rsid w:val="00C32968"/>
    <w:rsid w:val="00C427EA"/>
    <w:rsid w:val="00C73392"/>
    <w:rsid w:val="00C91236"/>
    <w:rsid w:val="00C96DFB"/>
    <w:rsid w:val="00CC39A1"/>
    <w:rsid w:val="00CD4A38"/>
    <w:rsid w:val="00CE3E1B"/>
    <w:rsid w:val="00CE6A4B"/>
    <w:rsid w:val="00D20959"/>
    <w:rsid w:val="00D242C2"/>
    <w:rsid w:val="00D44CD8"/>
    <w:rsid w:val="00D57E1B"/>
    <w:rsid w:val="00D81F96"/>
    <w:rsid w:val="00D929D7"/>
    <w:rsid w:val="00E4553B"/>
    <w:rsid w:val="00E67D78"/>
    <w:rsid w:val="00E87EB2"/>
    <w:rsid w:val="00EC1260"/>
    <w:rsid w:val="00EE1F6B"/>
    <w:rsid w:val="00F13E9F"/>
    <w:rsid w:val="00F15354"/>
    <w:rsid w:val="00F441BE"/>
    <w:rsid w:val="00F55423"/>
    <w:rsid w:val="00F72BF7"/>
    <w:rsid w:val="00F91DD3"/>
    <w:rsid w:val="00FA59F5"/>
    <w:rsid w:val="00FA77B2"/>
    <w:rsid w:val="00FC3DF4"/>
    <w:rsid w:val="00FD697A"/>
    <w:rsid w:val="00FF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730FE4-BFC2-42A6-9747-EBEB88486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2021-04-16T12:58:00Z</dcterms:created>
  <dcterms:modified xsi:type="dcterms:W3CDTF">2021-04-16T12:58:00Z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