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7F40FF" w14:textId="77777777" w:rsidR="00A05154" w:rsidRDefault="00A05154">
      <w:pPr>
        <w:spacing w:after="0" w:line="240" w:lineRule="auto"/>
        <w:ind w:left="5103"/>
        <w:rPr>
          <w:rFonts w:ascii="Times New Roman" w:eastAsia="Times New Roman" w:hAnsi="Times New Roman" w:cs="Times New Roman"/>
          <w:color w:val="333333"/>
          <w:sz w:val="28"/>
          <w:szCs w:val="28"/>
        </w:rPr>
      </w:pPr>
    </w:p>
    <w:p w14:paraId="277F4100" w14:textId="77777777" w:rsidR="00A05154" w:rsidRDefault="001A56B2">
      <w:pPr>
        <w:spacing w:after="0" w:line="240" w:lineRule="auto"/>
        <w:ind w:left="5103"/>
        <w:rPr>
          <w:rFonts w:ascii="Times New Roman" w:eastAsia="Times New Roman" w:hAnsi="Times New Roman" w:cs="Times New Roman"/>
          <w:color w:val="333333"/>
          <w:sz w:val="28"/>
          <w:szCs w:val="28"/>
          <w:highlight w:val="white"/>
        </w:rPr>
      </w:pPr>
      <w:r>
        <w:rPr>
          <w:rFonts w:ascii="Times New Roman" w:eastAsia="Times New Roman" w:hAnsi="Times New Roman" w:cs="Times New Roman"/>
          <w:color w:val="333333"/>
          <w:sz w:val="28"/>
          <w:szCs w:val="28"/>
        </w:rPr>
        <w:t>Комітет з питань економічного розвитку</w:t>
      </w:r>
    </w:p>
    <w:p w14:paraId="277F4101" w14:textId="77777777" w:rsidR="00A05154" w:rsidRDefault="00A05154">
      <w:pPr>
        <w:spacing w:after="0" w:line="240" w:lineRule="auto"/>
        <w:jc w:val="both"/>
        <w:rPr>
          <w:rFonts w:ascii="Times New Roman" w:eastAsia="Times New Roman" w:hAnsi="Times New Roman" w:cs="Times New Roman"/>
          <w:color w:val="000000"/>
          <w:sz w:val="16"/>
          <w:szCs w:val="16"/>
        </w:rPr>
      </w:pPr>
    </w:p>
    <w:p w14:paraId="277F4102" w14:textId="77777777" w:rsidR="00A05154" w:rsidRDefault="00A05154">
      <w:pPr>
        <w:spacing w:after="0" w:line="240" w:lineRule="auto"/>
        <w:jc w:val="both"/>
        <w:rPr>
          <w:rFonts w:ascii="Times New Roman" w:eastAsia="Times New Roman" w:hAnsi="Times New Roman" w:cs="Times New Roman"/>
          <w:color w:val="000000"/>
          <w:sz w:val="28"/>
          <w:szCs w:val="28"/>
        </w:rPr>
      </w:pPr>
    </w:p>
    <w:p w14:paraId="277F4103" w14:textId="77777777" w:rsidR="00A05154" w:rsidRDefault="00A05154">
      <w:pPr>
        <w:spacing w:after="0" w:line="240" w:lineRule="auto"/>
        <w:jc w:val="both"/>
        <w:rPr>
          <w:rFonts w:ascii="Times New Roman" w:eastAsia="Times New Roman" w:hAnsi="Times New Roman" w:cs="Times New Roman"/>
          <w:color w:val="000000"/>
          <w:sz w:val="28"/>
          <w:szCs w:val="28"/>
        </w:rPr>
      </w:pPr>
    </w:p>
    <w:p w14:paraId="277F4104" w14:textId="77777777" w:rsidR="00A05154" w:rsidRDefault="001A56B2">
      <w:pPr>
        <w:spacing w:after="0" w:line="240" w:lineRule="auto"/>
        <w:ind w:left="709"/>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Рішення Комітету</w:t>
      </w:r>
    </w:p>
    <w:p w14:paraId="277F4105" w14:textId="77777777" w:rsidR="00A05154" w:rsidRDefault="001A56B2">
      <w:pPr>
        <w:spacing w:after="0" w:line="240" w:lineRule="auto"/>
        <w:ind w:left="709"/>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щодо експертного висновку</w:t>
      </w:r>
    </w:p>
    <w:p w14:paraId="277F4106" w14:textId="3851BD07" w:rsidR="00A05154" w:rsidRDefault="001A56B2">
      <w:pPr>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законопроекту №</w:t>
      </w:r>
      <w:r w:rsidR="00911944">
        <w:rPr>
          <w:rFonts w:ascii="Times New Roman" w:eastAsia="Times New Roman" w:hAnsi="Times New Roman" w:cs="Times New Roman"/>
          <w:color w:val="000000"/>
          <w:sz w:val="28"/>
          <w:szCs w:val="28"/>
        </w:rPr>
        <w:t xml:space="preserve"> </w:t>
      </w:r>
      <w:bookmarkStart w:id="0" w:name="_GoBack"/>
      <w:bookmarkEnd w:id="0"/>
      <w:r>
        <w:rPr>
          <w:rFonts w:ascii="Times New Roman" w:eastAsia="Times New Roman" w:hAnsi="Times New Roman" w:cs="Times New Roman"/>
          <w:color w:val="000000"/>
          <w:sz w:val="28"/>
          <w:szCs w:val="28"/>
        </w:rPr>
        <w:t>4394 доопрацьований</w:t>
      </w:r>
    </w:p>
    <w:p w14:paraId="277F4107" w14:textId="77777777" w:rsidR="00A05154" w:rsidRDefault="00A05154">
      <w:pPr>
        <w:spacing w:after="0" w:line="360" w:lineRule="auto"/>
        <w:jc w:val="both"/>
        <w:rPr>
          <w:rFonts w:ascii="Times New Roman" w:eastAsia="Times New Roman" w:hAnsi="Times New Roman" w:cs="Times New Roman"/>
          <w:color w:val="333333"/>
          <w:sz w:val="16"/>
          <w:szCs w:val="16"/>
          <w:highlight w:val="white"/>
        </w:rPr>
      </w:pPr>
    </w:p>
    <w:p w14:paraId="277F4108" w14:textId="77777777" w:rsidR="00A05154" w:rsidRDefault="00A05154">
      <w:pPr>
        <w:spacing w:after="0" w:line="360" w:lineRule="auto"/>
        <w:ind w:firstLine="709"/>
        <w:jc w:val="both"/>
        <w:rPr>
          <w:rFonts w:ascii="Times New Roman" w:eastAsia="Times New Roman" w:hAnsi="Times New Roman" w:cs="Times New Roman"/>
          <w:sz w:val="28"/>
          <w:szCs w:val="28"/>
        </w:rPr>
      </w:pPr>
    </w:p>
    <w:p w14:paraId="277F4109" w14:textId="77777777" w:rsidR="00A05154" w:rsidRDefault="001A56B2">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України «Про внесення змін до Закону України "Про публічні закупівлі" та деяких інших законодавчих актів України щодо посилення контролю та відповідальності за порушення законодавства у сфері публічних закупівель, забезпечення належного захисту прав учасників публічних закупівель» (реєстр. № 4394 доопрацьований), поданий народними депутатами України Масловим Д.В., Брагаром Є.В., Кінзбурською В.О. та іншими.</w:t>
      </w:r>
    </w:p>
    <w:p w14:paraId="277F410A" w14:textId="77777777" w:rsidR="00A05154" w:rsidRDefault="001A56B2">
      <w:pPr>
        <w:spacing w:after="0" w:line="360" w:lineRule="auto"/>
        <w:ind w:firstLine="709"/>
        <w:jc w:val="both"/>
        <w:rPr>
          <w:rFonts w:ascii="Times New Roman" w:eastAsia="Times New Roman" w:hAnsi="Times New Roman" w:cs="Times New Roman"/>
          <w:sz w:val="28"/>
          <w:szCs w:val="28"/>
        </w:rPr>
      </w:pPr>
      <w:bookmarkStart w:id="1" w:name="_gjdgxs" w:colFirst="0" w:colLast="0"/>
      <w:bookmarkEnd w:id="1"/>
      <w:r>
        <w:rPr>
          <w:rFonts w:ascii="Times New Roman" w:eastAsia="Times New Roman" w:hAnsi="Times New Roman" w:cs="Times New Roman"/>
          <w:sz w:val="28"/>
          <w:szCs w:val="28"/>
        </w:rPr>
        <w:t>Відповідно до пояснювальної записки проект Закону розроблено з метою посилення прозорості публічних закупівель та громадського контролю за публічними закупівлями, а також покращення механізмів притягнення замовників до відповідальності за порушення законодавства у сфері публічних закупівель, забезпечення належного захисту прав учасників публічних закупівель від недобросовісних замовників.</w:t>
      </w:r>
    </w:p>
    <w:p w14:paraId="277F410B" w14:textId="77777777" w:rsidR="00A05154" w:rsidRDefault="001A56B2">
      <w:pPr>
        <w:spacing w:after="0" w:line="360" w:lineRule="auto"/>
        <w:ind w:firstLine="709"/>
        <w:jc w:val="both"/>
        <w:rPr>
          <w:rFonts w:ascii="Times New Roman" w:eastAsia="Times New Roman" w:hAnsi="Times New Roman" w:cs="Times New Roman"/>
          <w:b/>
          <w:sz w:val="28"/>
          <w:szCs w:val="28"/>
        </w:rPr>
      </w:pPr>
      <w:bookmarkStart w:id="2" w:name="30j0zll" w:colFirst="0" w:colLast="0"/>
      <w:bookmarkStart w:id="3" w:name="1fob9te" w:colFirst="0" w:colLast="0"/>
      <w:bookmarkStart w:id="4" w:name="3znysh7" w:colFirst="0" w:colLast="0"/>
      <w:bookmarkEnd w:id="2"/>
      <w:bookmarkEnd w:id="3"/>
      <w:bookmarkEnd w:id="4"/>
      <w:r>
        <w:rPr>
          <w:rFonts w:ascii="Times New Roman" w:eastAsia="Times New Roman" w:hAnsi="Times New Roman" w:cs="Times New Roman"/>
          <w:b/>
          <w:sz w:val="28"/>
          <w:szCs w:val="28"/>
        </w:rPr>
        <w:lastRenderedPageBreak/>
        <w:t>У проекті акта не виявлено положень, які можуть сприяти вчиненню корупційних правопорушень або правопорушень, пов’язаних з корупцією.</w:t>
      </w:r>
    </w:p>
    <w:p w14:paraId="277F410C" w14:textId="77777777" w:rsidR="00A05154" w:rsidRDefault="001A56B2">
      <w:pPr>
        <w:tabs>
          <w:tab w:val="left" w:pos="993"/>
        </w:tabs>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Разом з тим, Комітет звертає увагу на необхідність чітко визначити критерії, за якими органи державного фінансового контролю повноважні визначати, що інформація надана на їх запит «неповно»  (не в повному обсязі), згідно запропонованої редакції  статті 10-1 Закону України «Про основні засади здійснення державного фінансового контролю в Україні». Вказане сприятиме усуненню ризику тлумачення органами державного фінансового контролю вказаної норми на власний розсуд та дотримання ними принципу правової визначеності при правозастосуванні.  </w:t>
      </w:r>
    </w:p>
    <w:p w14:paraId="277F410D" w14:textId="77777777" w:rsidR="00A05154" w:rsidRDefault="001A56B2">
      <w:pPr>
        <w:tabs>
          <w:tab w:val="left" w:pos="993"/>
        </w:tabs>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6 липня </w:t>
      </w:r>
      <w:r>
        <w:rPr>
          <w:rFonts w:ascii="Times New Roman" w:eastAsia="Times New Roman" w:hAnsi="Times New Roman" w:cs="Times New Roman"/>
          <w:sz w:val="28"/>
          <w:szCs w:val="28"/>
        </w:rPr>
        <w:t xml:space="preserve">2021 року (протокол № 84) дійшов висновку та прийняв рішення, що проект Закону України «Про внесення змін до Закону України "Про публічні закупівлі" та деяких інших законодавчих актів України щодо посилення контролю та відповідальності за порушення законодавства у сфері публічних закупівель, забезпечення належного захисту прав учасників публічних закупівель» (реєстр. № 4394 доопрацьований) </w:t>
      </w:r>
      <w:r>
        <w:rPr>
          <w:rFonts w:ascii="Times New Roman" w:eastAsia="Times New Roman" w:hAnsi="Times New Roman" w:cs="Times New Roman"/>
          <w:b/>
          <w:sz w:val="28"/>
          <w:szCs w:val="28"/>
        </w:rPr>
        <w:t>відповідає вимогам антикорупційного законодавства.</w:t>
      </w:r>
    </w:p>
    <w:p w14:paraId="277F410E" w14:textId="77777777" w:rsidR="00A05154" w:rsidRDefault="00A05154">
      <w:pPr>
        <w:spacing w:after="0" w:line="360" w:lineRule="auto"/>
        <w:ind w:firstLine="709"/>
        <w:jc w:val="both"/>
        <w:rPr>
          <w:rFonts w:ascii="Times New Roman" w:eastAsia="Times New Roman" w:hAnsi="Times New Roman" w:cs="Times New Roman"/>
          <w:b/>
          <w:sz w:val="28"/>
          <w:szCs w:val="28"/>
        </w:rPr>
      </w:pPr>
    </w:p>
    <w:p w14:paraId="277F410F" w14:textId="77777777" w:rsidR="00A05154" w:rsidRDefault="00A05154">
      <w:pPr>
        <w:spacing w:after="0" w:line="360" w:lineRule="auto"/>
        <w:ind w:firstLine="709"/>
        <w:jc w:val="both"/>
        <w:rPr>
          <w:rFonts w:ascii="Times New Roman" w:eastAsia="Times New Roman" w:hAnsi="Times New Roman" w:cs="Times New Roman"/>
          <w:b/>
          <w:sz w:val="28"/>
          <w:szCs w:val="28"/>
        </w:rPr>
      </w:pPr>
    </w:p>
    <w:p w14:paraId="277F4110" w14:textId="77777777" w:rsidR="00A05154" w:rsidRDefault="001A56B2">
      <w:pPr>
        <w:spacing w:after="0" w:line="360" w:lineRule="auto"/>
        <w:jc w:val="both"/>
        <w:rPr>
          <w:rFonts w:ascii="Times New Roman" w:eastAsia="Times New Roman" w:hAnsi="Times New Roman" w:cs="Times New Roman"/>
          <w:sz w:val="28"/>
          <w:szCs w:val="28"/>
        </w:rPr>
      </w:pPr>
      <w:bookmarkStart w:id="5" w:name="_2et92p0" w:colFirst="0" w:colLast="0"/>
      <w:bookmarkEnd w:id="5"/>
      <w:r>
        <w:rPr>
          <w:rFonts w:ascii="Times New Roman" w:eastAsia="Times New Roman" w:hAnsi="Times New Roman" w:cs="Times New Roman"/>
          <w:sz w:val="28"/>
          <w:szCs w:val="28"/>
        </w:rPr>
        <w:t>Голова Комітету                                                                                              А. РАДІНА</w:t>
      </w:r>
    </w:p>
    <w:sectPr w:rsidR="00A05154">
      <w:headerReference w:type="default" r:id="rId9"/>
      <w:headerReference w:type="first" r:id="rId10"/>
      <w:pgSz w:w="11906" w:h="16838"/>
      <w:pgMar w:top="709" w:right="567" w:bottom="1134" w:left="1701" w:header="426" w:footer="425"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7F4113" w14:textId="77777777" w:rsidR="001A56B2" w:rsidRDefault="001A56B2">
      <w:pPr>
        <w:spacing w:after="0" w:line="240" w:lineRule="auto"/>
      </w:pPr>
      <w:r>
        <w:separator/>
      </w:r>
    </w:p>
  </w:endnote>
  <w:endnote w:type="continuationSeparator" w:id="0">
    <w:p w14:paraId="277F4114" w14:textId="77777777" w:rsidR="001A56B2" w:rsidRDefault="001A5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7F4111" w14:textId="77777777" w:rsidR="001A56B2" w:rsidRDefault="001A56B2">
      <w:pPr>
        <w:spacing w:after="0" w:line="240" w:lineRule="auto"/>
      </w:pPr>
      <w:r>
        <w:separator/>
      </w:r>
    </w:p>
  </w:footnote>
  <w:footnote w:type="continuationSeparator" w:id="0">
    <w:p w14:paraId="277F4112" w14:textId="77777777" w:rsidR="001A56B2" w:rsidRDefault="001A56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F4115" w14:textId="30BC0658" w:rsidR="00A05154" w:rsidRDefault="001A56B2">
    <w:pPr>
      <w:pBdr>
        <w:top w:val="nil"/>
        <w:left w:val="nil"/>
        <w:bottom w:val="nil"/>
        <w:right w:val="nil"/>
        <w:between w:val="nil"/>
      </w:pBdr>
      <w:tabs>
        <w:tab w:val="center" w:pos="4819"/>
        <w:tab w:val="right" w:pos="9639"/>
      </w:tab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911944">
      <w:rPr>
        <w:rFonts w:ascii="Times New Roman" w:eastAsia="Times New Roman" w:hAnsi="Times New Roman" w:cs="Times New Roman"/>
        <w:noProof/>
        <w:color w:val="000000"/>
      </w:rPr>
      <w:t>2</w:t>
    </w:r>
    <w:r>
      <w:rPr>
        <w:rFonts w:ascii="Times New Roman" w:eastAsia="Times New Roman" w:hAnsi="Times New Roman" w:cs="Times New Roman"/>
        <w:color w:val="000000"/>
      </w:rPr>
      <w:fldChar w:fldCharType="end"/>
    </w:r>
  </w:p>
  <w:p w14:paraId="277F4116" w14:textId="77777777" w:rsidR="00A05154" w:rsidRDefault="00A05154">
    <w:pPr>
      <w:pBdr>
        <w:top w:val="nil"/>
        <w:left w:val="nil"/>
        <w:bottom w:val="nil"/>
        <w:right w:val="nil"/>
        <w:between w:val="nil"/>
      </w:pBdr>
      <w:tabs>
        <w:tab w:val="center" w:pos="4819"/>
        <w:tab w:val="right" w:pos="9639"/>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F4117" w14:textId="77777777" w:rsidR="00A05154" w:rsidRDefault="00A05154"/>
  <w:tbl>
    <w:tblPr>
      <w:tblStyle w:val="a5"/>
      <w:tblW w:w="11957" w:type="dxa"/>
      <w:tblInd w:w="-1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957"/>
    </w:tblGrid>
    <w:tr w:rsidR="00A05154" w14:paraId="277F411E" w14:textId="77777777">
      <w:tc>
        <w:tcPr>
          <w:tcW w:w="11957" w:type="dxa"/>
          <w:tcBorders>
            <w:top w:val="nil"/>
            <w:left w:val="nil"/>
            <w:bottom w:val="nil"/>
            <w:right w:val="nil"/>
          </w:tcBorders>
        </w:tcPr>
        <w:p w14:paraId="277F4118" w14:textId="77777777" w:rsidR="00A05154" w:rsidRDefault="00A05154">
          <w:pPr>
            <w:pBdr>
              <w:top w:val="nil"/>
              <w:left w:val="nil"/>
              <w:bottom w:val="nil"/>
              <w:right w:val="nil"/>
              <w:between w:val="nil"/>
            </w:pBdr>
            <w:tabs>
              <w:tab w:val="center" w:pos="4819"/>
              <w:tab w:val="right" w:pos="9639"/>
            </w:tabs>
            <w:rPr>
              <w:rFonts w:ascii="Times New Roman" w:eastAsia="Times New Roman" w:hAnsi="Times New Roman" w:cs="Times New Roman"/>
              <w:color w:val="002060"/>
              <w:sz w:val="32"/>
              <w:szCs w:val="32"/>
            </w:rPr>
          </w:pPr>
        </w:p>
        <w:p w14:paraId="277F4119" w14:textId="77777777" w:rsidR="00A05154" w:rsidRDefault="00A05154">
          <w:pPr>
            <w:pBdr>
              <w:top w:val="nil"/>
              <w:left w:val="nil"/>
              <w:bottom w:val="nil"/>
              <w:right w:val="nil"/>
              <w:between w:val="nil"/>
            </w:pBdr>
            <w:tabs>
              <w:tab w:val="center" w:pos="4819"/>
              <w:tab w:val="right" w:pos="9639"/>
            </w:tabs>
            <w:rPr>
              <w:rFonts w:ascii="Times New Roman" w:eastAsia="Times New Roman" w:hAnsi="Times New Roman" w:cs="Times New Roman"/>
              <w:color w:val="002060"/>
              <w:sz w:val="32"/>
              <w:szCs w:val="32"/>
            </w:rPr>
          </w:pPr>
        </w:p>
        <w:p w14:paraId="277F411A" w14:textId="77777777" w:rsidR="00A05154" w:rsidRDefault="00A05154">
          <w:pPr>
            <w:pBdr>
              <w:top w:val="nil"/>
              <w:left w:val="nil"/>
              <w:bottom w:val="nil"/>
              <w:right w:val="nil"/>
              <w:between w:val="nil"/>
            </w:pBdr>
            <w:tabs>
              <w:tab w:val="center" w:pos="4819"/>
              <w:tab w:val="right" w:pos="9639"/>
            </w:tabs>
            <w:rPr>
              <w:rFonts w:ascii="Times New Roman" w:eastAsia="Times New Roman" w:hAnsi="Times New Roman" w:cs="Times New Roman"/>
              <w:color w:val="002060"/>
              <w:sz w:val="32"/>
              <w:szCs w:val="32"/>
            </w:rPr>
          </w:pPr>
        </w:p>
        <w:p w14:paraId="277F411B" w14:textId="77777777" w:rsidR="00A05154" w:rsidRDefault="001A56B2">
          <w:pPr>
            <w:pBdr>
              <w:top w:val="nil"/>
              <w:left w:val="nil"/>
              <w:bottom w:val="nil"/>
              <w:right w:val="nil"/>
              <w:between w:val="nil"/>
            </w:pBdr>
            <w:tabs>
              <w:tab w:val="center" w:pos="4819"/>
              <w:tab w:val="right" w:pos="9639"/>
            </w:tabs>
            <w:spacing w:before="80"/>
            <w:jc w:val="center"/>
            <w:rPr>
              <w:rFonts w:ascii="Times New Roman" w:eastAsia="Times New Roman" w:hAnsi="Times New Roman" w:cs="Times New Roman"/>
              <w:color w:val="1829A8"/>
              <w:sz w:val="34"/>
              <w:szCs w:val="34"/>
            </w:rPr>
          </w:pPr>
          <w:r>
            <w:rPr>
              <w:rFonts w:ascii="Times New Roman" w:eastAsia="Times New Roman" w:hAnsi="Times New Roman" w:cs="Times New Roman"/>
              <w:color w:val="1829A8"/>
              <w:sz w:val="34"/>
              <w:szCs w:val="34"/>
            </w:rPr>
            <w:t>ВЕРХОВНА РАДА УКРАЇНИ</w:t>
          </w:r>
          <w:r>
            <w:rPr>
              <w:noProof/>
            </w:rPr>
            <w:drawing>
              <wp:anchor distT="360045" distB="0" distL="114300" distR="114300" simplePos="0" relativeHeight="251658240" behindDoc="0" locked="0" layoutInCell="1" hidden="0" allowOverlap="1" wp14:anchorId="277F4125" wp14:editId="277F4126">
                <wp:simplePos x="0" y="0"/>
                <wp:positionH relativeFrom="column">
                  <wp:posOffset>3474084</wp:posOffset>
                </wp:positionH>
                <wp:positionV relativeFrom="paragraph">
                  <wp:posOffset>-801368</wp:posOffset>
                </wp:positionV>
                <wp:extent cx="461010" cy="636905"/>
                <wp:effectExtent l="0" t="0" r="0" b="0"/>
                <wp:wrapSquare wrapText="bothSides" distT="360045"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61010" cy="636905"/>
                        </a:xfrm>
                        <a:prstGeom prst="rect">
                          <a:avLst/>
                        </a:prstGeom>
                        <a:ln/>
                      </pic:spPr>
                    </pic:pic>
                  </a:graphicData>
                </a:graphic>
              </wp:anchor>
            </w:drawing>
          </w:r>
        </w:p>
        <w:p w14:paraId="277F411C" w14:textId="77777777" w:rsidR="00A05154" w:rsidRDefault="001A56B2">
          <w:pPr>
            <w:pBdr>
              <w:top w:val="nil"/>
              <w:left w:val="nil"/>
              <w:bottom w:val="nil"/>
              <w:right w:val="nil"/>
              <w:between w:val="nil"/>
            </w:pBdr>
            <w:tabs>
              <w:tab w:val="center" w:pos="4819"/>
              <w:tab w:val="right" w:pos="9639"/>
            </w:tabs>
            <w:spacing w:before="100"/>
            <w:jc w:val="center"/>
            <w:rPr>
              <w:rFonts w:ascii="Times New Roman" w:eastAsia="Times New Roman" w:hAnsi="Times New Roman" w:cs="Times New Roman"/>
              <w:b/>
              <w:color w:val="1829A8"/>
              <w:sz w:val="24"/>
              <w:szCs w:val="24"/>
            </w:rPr>
          </w:pPr>
          <w:r>
            <w:rPr>
              <w:rFonts w:ascii="Times New Roman" w:eastAsia="Times New Roman" w:hAnsi="Times New Roman" w:cs="Times New Roman"/>
              <w:b/>
              <w:color w:val="1829A8"/>
              <w:sz w:val="24"/>
              <w:szCs w:val="24"/>
            </w:rPr>
            <w:t>Комітет з питань антикорупційної політики</w:t>
          </w:r>
        </w:p>
        <w:p w14:paraId="277F411D" w14:textId="77777777" w:rsidR="00A05154" w:rsidRDefault="001A56B2">
          <w:pPr>
            <w:pBdr>
              <w:top w:val="nil"/>
              <w:left w:val="nil"/>
              <w:bottom w:val="nil"/>
              <w:right w:val="nil"/>
              <w:between w:val="nil"/>
            </w:pBdr>
            <w:tabs>
              <w:tab w:val="center" w:pos="4819"/>
              <w:tab w:val="right" w:pos="9639"/>
            </w:tabs>
            <w:spacing w:before="160" w:after="60"/>
            <w:jc w:val="center"/>
            <w:rPr>
              <w:color w:val="002060"/>
            </w:rPr>
          </w:pPr>
          <w:r>
            <w:rPr>
              <w:rFonts w:ascii="Times New Roman" w:eastAsia="Times New Roman" w:hAnsi="Times New Roman" w:cs="Times New Roman"/>
              <w:color w:val="1829A8"/>
            </w:rPr>
            <w:t>01008, м.Київ-8, вул. М. Грушевського, 5, тел.: (044) 255-35-03,  e-mail: crimecor@rada.gov.ua</w:t>
          </w:r>
        </w:p>
      </w:tc>
    </w:tr>
  </w:tbl>
  <w:p w14:paraId="277F411F" w14:textId="77777777" w:rsidR="00A05154" w:rsidRDefault="00A05154">
    <w:pPr>
      <w:widowControl w:val="0"/>
      <w:pBdr>
        <w:top w:val="nil"/>
        <w:left w:val="nil"/>
        <w:bottom w:val="nil"/>
        <w:right w:val="nil"/>
        <w:between w:val="nil"/>
      </w:pBdr>
      <w:spacing w:after="0" w:line="276" w:lineRule="auto"/>
      <w:rPr>
        <w:color w:val="002060"/>
        <w:sz w:val="20"/>
        <w:szCs w:val="20"/>
      </w:rPr>
    </w:pPr>
  </w:p>
  <w:tbl>
    <w:tblPr>
      <w:tblStyle w:val="a6"/>
      <w:tblW w:w="11886" w:type="dxa"/>
      <w:tblInd w:w="-1680" w:type="dxa"/>
      <w:tblBorders>
        <w:top w:val="single" w:sz="12" w:space="0" w:color="0033CC"/>
        <w:left w:val="nil"/>
        <w:bottom w:val="nil"/>
        <w:right w:val="nil"/>
        <w:insideH w:val="nil"/>
        <w:insideV w:val="nil"/>
      </w:tblBorders>
      <w:tblLayout w:type="fixed"/>
      <w:tblLook w:val="0400" w:firstRow="0" w:lastRow="0" w:firstColumn="0" w:lastColumn="0" w:noHBand="0" w:noVBand="1"/>
    </w:tblPr>
    <w:tblGrid>
      <w:gridCol w:w="1087"/>
      <w:gridCol w:w="9713"/>
      <w:gridCol w:w="1086"/>
    </w:tblGrid>
    <w:tr w:rsidR="00A05154" w14:paraId="277F4123" w14:textId="77777777">
      <w:tc>
        <w:tcPr>
          <w:tcW w:w="1087" w:type="dxa"/>
          <w:tcBorders>
            <w:top w:val="nil"/>
          </w:tcBorders>
        </w:tcPr>
        <w:p w14:paraId="277F4120" w14:textId="77777777" w:rsidR="00A05154" w:rsidRDefault="00A05154">
          <w:pPr>
            <w:pBdr>
              <w:top w:val="nil"/>
              <w:left w:val="nil"/>
              <w:bottom w:val="nil"/>
              <w:right w:val="nil"/>
              <w:between w:val="nil"/>
            </w:pBdr>
            <w:tabs>
              <w:tab w:val="center" w:pos="4819"/>
              <w:tab w:val="right" w:pos="9639"/>
            </w:tabs>
            <w:rPr>
              <w:rFonts w:ascii="Times New Roman" w:eastAsia="Times New Roman" w:hAnsi="Times New Roman" w:cs="Times New Roman"/>
              <w:color w:val="002060"/>
              <w:sz w:val="22"/>
              <w:szCs w:val="22"/>
            </w:rPr>
          </w:pPr>
        </w:p>
      </w:tc>
      <w:tc>
        <w:tcPr>
          <w:tcW w:w="9713" w:type="dxa"/>
        </w:tcPr>
        <w:p w14:paraId="277F4121" w14:textId="77777777" w:rsidR="00A05154" w:rsidRDefault="00A05154">
          <w:pPr>
            <w:pBdr>
              <w:top w:val="nil"/>
              <w:left w:val="nil"/>
              <w:bottom w:val="nil"/>
              <w:right w:val="nil"/>
              <w:between w:val="nil"/>
            </w:pBdr>
            <w:tabs>
              <w:tab w:val="center" w:pos="4819"/>
              <w:tab w:val="right" w:pos="9639"/>
            </w:tabs>
            <w:rPr>
              <w:rFonts w:ascii="Times New Roman" w:eastAsia="Times New Roman" w:hAnsi="Times New Roman" w:cs="Times New Roman"/>
              <w:color w:val="002060"/>
              <w:sz w:val="22"/>
              <w:szCs w:val="22"/>
            </w:rPr>
          </w:pPr>
        </w:p>
      </w:tc>
      <w:tc>
        <w:tcPr>
          <w:tcW w:w="1086" w:type="dxa"/>
          <w:tcBorders>
            <w:top w:val="nil"/>
          </w:tcBorders>
        </w:tcPr>
        <w:p w14:paraId="277F4122" w14:textId="77777777" w:rsidR="00A05154" w:rsidRDefault="00A05154">
          <w:pPr>
            <w:pBdr>
              <w:top w:val="nil"/>
              <w:left w:val="nil"/>
              <w:bottom w:val="nil"/>
              <w:right w:val="nil"/>
              <w:between w:val="nil"/>
            </w:pBdr>
            <w:tabs>
              <w:tab w:val="center" w:pos="4819"/>
              <w:tab w:val="right" w:pos="9639"/>
            </w:tabs>
            <w:rPr>
              <w:rFonts w:ascii="Times New Roman" w:eastAsia="Times New Roman" w:hAnsi="Times New Roman" w:cs="Times New Roman"/>
              <w:color w:val="002060"/>
              <w:sz w:val="22"/>
              <w:szCs w:val="22"/>
            </w:rPr>
          </w:pPr>
        </w:p>
      </w:tc>
    </w:tr>
  </w:tbl>
  <w:p w14:paraId="277F4124" w14:textId="77777777" w:rsidR="00A05154" w:rsidRDefault="00A05154">
    <w:pPr>
      <w:pBdr>
        <w:top w:val="nil"/>
        <w:left w:val="nil"/>
        <w:bottom w:val="nil"/>
        <w:right w:val="nil"/>
        <w:between w:val="nil"/>
      </w:pBdr>
      <w:tabs>
        <w:tab w:val="center" w:pos="4819"/>
        <w:tab w:val="right" w:pos="9639"/>
      </w:tabs>
      <w:spacing w:after="0" w:line="240" w:lineRule="auto"/>
      <w:rPr>
        <w:rFonts w:ascii="Times New Roman" w:eastAsia="Times New Roman" w:hAnsi="Times New Roman" w:cs="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154"/>
    <w:rsid w:val="001A56B2"/>
    <w:rsid w:val="007A7051"/>
    <w:rsid w:val="00911944"/>
    <w:rsid w:val="00A0515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F40FF"/>
  <w15:docId w15:val="{64C7DF24-7B74-4171-B75E-451611872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pPr>
      <w:spacing w:after="0" w:line="240" w:lineRule="auto"/>
    </w:pPr>
    <w:rPr>
      <w:sz w:val="20"/>
      <w:szCs w:val="20"/>
    </w:rPr>
    <w:tblPr>
      <w:tblStyleRowBandSize w:val="1"/>
      <w:tblStyleColBandSize w:val="1"/>
      <w:tblCellMar>
        <w:left w:w="108" w:type="dxa"/>
        <w:right w:w="108" w:type="dxa"/>
      </w:tblCellMar>
    </w:tblPr>
  </w:style>
  <w:style w:type="table" w:customStyle="1" w:styleId="a6">
    <w:basedOn w:val="TableNormal"/>
    <w:pPr>
      <w:spacing w:after="0" w:line="240" w:lineRule="auto"/>
    </w:pPr>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3B1C4B-6676-44CE-8717-34F978E65964}">
  <ds:schemaRefs>
    <ds:schemaRef ds:uri="http://schemas.microsoft.com/sharepoint/v3/contenttype/forms"/>
  </ds:schemaRefs>
</ds:datastoreItem>
</file>

<file path=customXml/itemProps2.xml><?xml version="1.0" encoding="utf-8"?>
<ds:datastoreItem xmlns:ds="http://schemas.openxmlformats.org/officeDocument/2006/customXml" ds:itemID="{16626938-F5BB-4E49-AFAB-B4C273E196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399831-3CB3-4709-BFE1-B8111A039141}">
  <ds:schemaRefs>
    <ds:schemaRef ds:uri="http://www.w3.org/XML/1998/namespace"/>
    <ds:schemaRef ds:uri="http://purl.org/dc/terms/"/>
    <ds:schemaRef ds:uri="http://schemas.microsoft.com/office/infopath/2007/PartnerControls"/>
    <ds:schemaRef ds:uri="http://purl.org/dc/dcmitype/"/>
    <ds:schemaRef ds:uri="http://schemas.openxmlformats.org/package/2006/metadata/core-properties"/>
    <ds:schemaRef ds:uri="http://schemas.microsoft.com/office/2006/documentManagement/types"/>
    <ds:schemaRef ds:uri="34080153-28b6-45f6-b1c8-49842029d766"/>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1711</Words>
  <Characters>976</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Документ_583985.docx</dc:title>
  <dc:creator/>
  <cp:lastModifiedBy>Чілікіна Алла Василівна</cp:lastModifiedBy>
  <cp:revision>2</cp:revision>
  <dcterms:created xsi:type="dcterms:W3CDTF">2021-07-20T11:39:00Z</dcterms:created>
  <dcterms:modified xsi:type="dcterms:W3CDTF">2021-07-20T11:40:00Z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