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579E" w:rsidRPr="00016BDF" w:rsidRDefault="005B579E" w:rsidP="005B579E">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bookmarkStart w:id="0" w:name="_GoBack"/>
      <w:bookmarkEnd w:id="0"/>
      <w:r w:rsidRPr="00016BDF">
        <w:rPr>
          <w:rFonts w:ascii="TimesNewRomanPSMT" w:eastAsia="Times New Roman" w:hAnsi="TimesNewRomanPSMT" w:cs="TimesNewRomanPSMT"/>
          <w:b/>
          <w:bCs/>
          <w:sz w:val="32"/>
          <w:szCs w:val="32"/>
          <w:lang w:val="uk-UA" w:eastAsia="zh-CN"/>
        </w:rPr>
        <w:t>ПОРІВНЯЛЬНА ТАБЛИЦЯ</w:t>
      </w:r>
    </w:p>
    <w:p w:rsidR="005B579E" w:rsidRPr="00016BDF" w:rsidRDefault="005B579E" w:rsidP="005B579E">
      <w:pPr>
        <w:widowControl w:val="0"/>
        <w:suppressAutoHyphens/>
        <w:autoSpaceDE w:val="0"/>
        <w:spacing w:after="0" w:line="240" w:lineRule="auto"/>
        <w:ind w:left="-57" w:right="-60"/>
        <w:jc w:val="center"/>
        <w:rPr>
          <w:rFonts w:ascii="Calibri" w:eastAsia="Times New Roman" w:hAnsi="Calibri" w:cs="TimesNewRomanPSMT"/>
          <w:b/>
          <w:bCs/>
          <w:sz w:val="32"/>
          <w:szCs w:val="32"/>
          <w:lang w:val="uk-UA" w:eastAsia="zh-CN"/>
        </w:rPr>
      </w:pPr>
    </w:p>
    <w:p w:rsidR="005B579E" w:rsidRPr="00016BDF" w:rsidRDefault="005B579E" w:rsidP="005B579E">
      <w:pPr>
        <w:widowControl w:val="0"/>
        <w:suppressAutoHyphens/>
        <w:spacing w:after="160" w:line="256" w:lineRule="auto"/>
        <w:jc w:val="center"/>
        <w:rPr>
          <w:rFonts w:ascii="Times New Roman" w:eastAsia="Times New Roman" w:hAnsi="Times New Roman" w:cs="Times New Roman"/>
          <w:b/>
          <w:sz w:val="28"/>
          <w:szCs w:val="28"/>
          <w:lang w:val="uk-UA" w:eastAsia="ru-RU"/>
        </w:rPr>
      </w:pPr>
      <w:r>
        <w:rPr>
          <w:rFonts w:ascii="TimesNewRomanPSMT" w:eastAsia="Times New Roman" w:hAnsi="TimesNewRomanPSMT" w:cs="TimesNewRomanPSMT"/>
          <w:b/>
          <w:bCs/>
          <w:sz w:val="30"/>
          <w:szCs w:val="30"/>
          <w:lang w:val="uk-UA" w:eastAsia="zh-CN"/>
        </w:rPr>
        <w:t xml:space="preserve">до </w:t>
      </w:r>
      <w:r w:rsidR="00EA635C" w:rsidRPr="00FB4315">
        <w:rPr>
          <w:rFonts w:ascii="TimesNewRomanPSMT" w:eastAsia="Times New Roman" w:hAnsi="TimesNewRomanPSMT" w:cs="TimesNewRomanPSMT"/>
          <w:b/>
          <w:bCs/>
          <w:sz w:val="30"/>
          <w:szCs w:val="30"/>
          <w:lang w:val="uk-UA" w:eastAsia="zh-CN"/>
        </w:rPr>
        <w:t xml:space="preserve">проекту </w:t>
      </w:r>
      <w:r w:rsidRPr="00016BDF">
        <w:rPr>
          <w:rFonts w:ascii="TimesNewRomanPSMT" w:eastAsia="Times New Roman" w:hAnsi="TimesNewRomanPSMT" w:cs="TimesNewRomanPSMT"/>
          <w:b/>
          <w:bCs/>
          <w:sz w:val="30"/>
          <w:szCs w:val="30"/>
          <w:lang w:val="uk-UA" w:eastAsia="zh-CN"/>
        </w:rPr>
        <w:t>Закону України «</w:t>
      </w:r>
      <w:r w:rsidR="00E9306B" w:rsidRPr="0089341A">
        <w:rPr>
          <w:rFonts w:ascii="Times New Roman" w:eastAsia="Times New Roman" w:hAnsi="Times New Roman" w:cs="Times New Roman"/>
          <w:b/>
          <w:bCs/>
          <w:iCs/>
          <w:sz w:val="28"/>
          <w:szCs w:val="28"/>
          <w:lang w:val="uk-UA" w:eastAsia="ru-RU"/>
        </w:rPr>
        <w:t>Про внесення змін до деяких законодавчих актів України щодо реструктуризації зобов’язань за кредитами в іноземній валюті та адаптації процедур неплатоспроможності фізичних осіб</w:t>
      </w:r>
      <w:r w:rsidRPr="00016BDF">
        <w:rPr>
          <w:rFonts w:ascii="TimesNewRomanPSMT" w:eastAsia="Times New Roman" w:hAnsi="TimesNewRomanPSMT" w:cs="TimesNewRomanPSMT"/>
          <w:b/>
          <w:bCs/>
          <w:kern w:val="1"/>
          <w:sz w:val="30"/>
          <w:szCs w:val="30"/>
          <w:lang w:val="uk-UA" w:eastAsia="zh-CN"/>
        </w:rPr>
        <w:t>»</w:t>
      </w:r>
    </w:p>
    <w:p w:rsidR="005B579E" w:rsidRPr="00016BDF" w:rsidRDefault="005B579E" w:rsidP="005B579E">
      <w:pPr>
        <w:widowControl w:val="0"/>
        <w:suppressAutoHyphens/>
        <w:autoSpaceDE w:val="0"/>
        <w:spacing w:after="0"/>
        <w:ind w:left="-57" w:right="-60"/>
        <w:jc w:val="center"/>
        <w:rPr>
          <w:rFonts w:ascii="Times New Roman" w:eastAsia="Times New Roman" w:hAnsi="Times New Roman" w:cs="Times New Roman"/>
          <w:b/>
          <w:bCs/>
          <w:spacing w:val="-4"/>
          <w:kern w:val="1"/>
          <w:sz w:val="24"/>
          <w:szCs w:val="24"/>
          <w:lang w:val="uk-UA" w:eastAsia="zh-CN"/>
        </w:rPr>
      </w:pPr>
    </w:p>
    <w:tbl>
      <w:tblPr>
        <w:tblW w:w="15422" w:type="dxa"/>
        <w:tblInd w:w="-5" w:type="dxa"/>
        <w:tblLayout w:type="fixed"/>
        <w:tblLook w:val="0000" w:firstRow="0" w:lastRow="0" w:firstColumn="0" w:lastColumn="0" w:noHBand="0" w:noVBand="0"/>
      </w:tblPr>
      <w:tblGrid>
        <w:gridCol w:w="7710"/>
        <w:gridCol w:w="7712"/>
      </w:tblGrid>
      <w:tr w:rsidR="005B579E" w:rsidRPr="00016BDF" w:rsidTr="00A205B2">
        <w:tc>
          <w:tcPr>
            <w:tcW w:w="7710" w:type="dxa"/>
            <w:tcBorders>
              <w:top w:val="single" w:sz="4" w:space="0" w:color="000000"/>
              <w:left w:val="single" w:sz="4" w:space="0" w:color="000000"/>
              <w:bottom w:val="single" w:sz="4" w:space="0" w:color="000000"/>
            </w:tcBorders>
            <w:shd w:val="clear" w:color="auto" w:fill="auto"/>
          </w:tcPr>
          <w:p w:rsidR="005B579E" w:rsidRPr="00016BDF" w:rsidRDefault="005B579E" w:rsidP="00706D87">
            <w:pPr>
              <w:widowControl w:val="0"/>
              <w:suppressAutoHyphens/>
              <w:autoSpaceDE w:val="0"/>
              <w:spacing w:before="60" w:after="60" w:line="252" w:lineRule="auto"/>
              <w:ind w:left="-57" w:right="-57"/>
              <w:jc w:val="center"/>
              <w:rPr>
                <w:rFonts w:ascii="TimesNewRomanPSMT" w:eastAsia="Times New Roman" w:hAnsi="TimesNewRomanPSMT" w:cs="TimesNewRomanPSMT"/>
                <w:b/>
                <w:bCs/>
                <w:kern w:val="1"/>
                <w:sz w:val="28"/>
                <w:szCs w:val="28"/>
                <w:lang w:val="uk-UA" w:eastAsia="zh-CN"/>
              </w:rPr>
            </w:pPr>
            <w:r w:rsidRPr="00016BDF">
              <w:rPr>
                <w:rFonts w:ascii="TimesNewRomanPSMT" w:eastAsia="Times New Roman" w:hAnsi="TimesNewRomanPSMT" w:cs="TimesNewRomanPSMT"/>
                <w:b/>
                <w:bCs/>
                <w:kern w:val="1"/>
                <w:sz w:val="28"/>
                <w:szCs w:val="28"/>
                <w:lang w:val="uk-UA" w:eastAsia="zh-CN"/>
              </w:rPr>
              <w:t>Зміст положення (норми) чинного законодавства</w:t>
            </w: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5B579E" w:rsidRPr="00016BDF" w:rsidRDefault="005B579E" w:rsidP="00706D87">
            <w:pPr>
              <w:widowControl w:val="0"/>
              <w:suppressAutoHyphens/>
              <w:autoSpaceDE w:val="0"/>
              <w:spacing w:before="60" w:after="60" w:line="252" w:lineRule="auto"/>
              <w:ind w:left="-57" w:right="-57"/>
              <w:jc w:val="center"/>
              <w:rPr>
                <w:rFonts w:eastAsia="Times New Roman" w:cs="TimesNewRomanPSMT"/>
                <w:b/>
                <w:bCs/>
                <w:kern w:val="1"/>
                <w:sz w:val="28"/>
                <w:szCs w:val="28"/>
                <w:lang w:val="uk-UA" w:eastAsia="zh-CN"/>
              </w:rPr>
            </w:pPr>
            <w:r w:rsidRPr="00016BDF">
              <w:rPr>
                <w:rFonts w:ascii="TimesNewRomanPSMT" w:eastAsia="Times New Roman" w:hAnsi="TimesNewRomanPSMT" w:cs="TimesNewRomanPSMT"/>
                <w:b/>
                <w:bCs/>
                <w:kern w:val="1"/>
                <w:sz w:val="28"/>
                <w:szCs w:val="28"/>
                <w:lang w:val="uk-UA" w:eastAsia="zh-CN"/>
              </w:rPr>
              <w:t>Зміст відповідного положення (норми) проекту акт</w:t>
            </w:r>
            <w:r w:rsidRPr="00016BDF">
              <w:rPr>
                <w:rFonts w:eastAsia="Times New Roman" w:cs="TimesNewRomanPSMT"/>
                <w:b/>
                <w:bCs/>
                <w:kern w:val="1"/>
                <w:sz w:val="28"/>
                <w:szCs w:val="28"/>
                <w:lang w:val="uk-UA" w:eastAsia="zh-CN"/>
              </w:rPr>
              <w:t>у</w:t>
            </w:r>
          </w:p>
        </w:tc>
      </w:tr>
      <w:tr w:rsidR="00B87A72" w:rsidRPr="00016BDF" w:rsidTr="00A37F1B">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B87A72" w:rsidRPr="00016BDF" w:rsidRDefault="00B87A72" w:rsidP="00706D87">
            <w:pPr>
              <w:widowControl w:val="0"/>
              <w:suppressAutoHyphens/>
              <w:autoSpaceDE w:val="0"/>
              <w:spacing w:before="60" w:after="60" w:line="252" w:lineRule="auto"/>
              <w:ind w:left="-57" w:right="-57"/>
              <w:jc w:val="center"/>
              <w:rPr>
                <w:rFonts w:ascii="TimesNewRomanPSMT" w:eastAsia="Times New Roman" w:hAnsi="TimesNewRomanPSMT" w:cs="TimesNewRomanPSMT"/>
                <w:b/>
                <w:bCs/>
                <w:kern w:val="1"/>
                <w:sz w:val="28"/>
                <w:szCs w:val="28"/>
                <w:lang w:val="uk-UA" w:eastAsia="zh-CN"/>
              </w:rPr>
            </w:pPr>
            <w:r>
              <w:rPr>
                <w:rFonts w:ascii="Times New Roman" w:eastAsia="Times New Roman" w:hAnsi="Times New Roman" w:cs="Times New Roman"/>
                <w:b/>
                <w:sz w:val="28"/>
                <w:szCs w:val="28"/>
                <w:lang w:val="uk-UA" w:eastAsia="zh-CN"/>
              </w:rPr>
              <w:t>Кодекс України з процедур банкрутства</w:t>
            </w:r>
          </w:p>
        </w:tc>
      </w:tr>
      <w:tr w:rsidR="00B87A72" w:rsidRPr="00016BDF" w:rsidTr="00A205B2">
        <w:tc>
          <w:tcPr>
            <w:tcW w:w="7710" w:type="dxa"/>
            <w:tcBorders>
              <w:top w:val="single" w:sz="4" w:space="0" w:color="000000"/>
              <w:left w:val="single" w:sz="4" w:space="0" w:color="000000"/>
              <w:bottom w:val="single" w:sz="4" w:space="0" w:color="000000"/>
            </w:tcBorders>
            <w:shd w:val="clear" w:color="auto" w:fill="auto"/>
          </w:tcPr>
          <w:p w:rsidR="00243A4C" w:rsidRPr="00243A4C" w:rsidRDefault="00243A4C" w:rsidP="00243A4C">
            <w:pPr>
              <w:widowControl w:val="0"/>
              <w:suppressAutoHyphens/>
              <w:spacing w:after="0" w:line="240"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Стаття 123. Збори кредиторів.</w:t>
            </w:r>
          </w:p>
          <w:p w:rsidR="00243A4C" w:rsidRPr="00243A4C" w:rsidRDefault="00243A4C" w:rsidP="00243A4C">
            <w:pPr>
              <w:widowControl w:val="0"/>
              <w:suppressAutoHyphens/>
              <w:spacing w:after="0" w:line="240"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w:t>
            </w:r>
          </w:p>
          <w:p w:rsidR="00243A4C" w:rsidRPr="00243A4C" w:rsidRDefault="00243A4C" w:rsidP="00243A4C">
            <w:pPr>
              <w:widowControl w:val="0"/>
              <w:suppressAutoHyphens/>
              <w:spacing w:after="0" w:line="240"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 xml:space="preserve">7. Суд приймає рішення про закриття провадження у справі за клопотанням зборів кредиторів, сторони у справі або з власної ініціативи, якщо: </w:t>
            </w:r>
          </w:p>
          <w:p w:rsidR="00243A4C" w:rsidRPr="00243A4C" w:rsidRDefault="00243A4C" w:rsidP="00243A4C">
            <w:pPr>
              <w:widowControl w:val="0"/>
              <w:suppressAutoHyphens/>
              <w:spacing w:after="0" w:line="240"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w:t>
            </w:r>
          </w:p>
          <w:p w:rsidR="00243A4C" w:rsidRPr="00243A4C" w:rsidRDefault="00243A4C" w:rsidP="00243A4C">
            <w:pPr>
              <w:widowControl w:val="0"/>
              <w:suppressAutoHyphens/>
              <w:spacing w:after="0" w:line="240"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 xml:space="preserve">4) Боржник не має фінансових можливостей виплачувати заборгованість за кредитом в іноземній валюті, забезпеченим квартирою або житловим будинком, що є єдиним місцем проживання сім’ї боржника, на умовах передбачених цим Кодексом. </w:t>
            </w:r>
          </w:p>
          <w:p w:rsidR="00B87A72" w:rsidRPr="00016BDF" w:rsidRDefault="00B87A72" w:rsidP="00243A4C">
            <w:pPr>
              <w:widowControl w:val="0"/>
              <w:suppressAutoHyphens/>
              <w:autoSpaceDE w:val="0"/>
              <w:spacing w:before="60" w:after="60" w:line="252" w:lineRule="auto"/>
              <w:ind w:left="-57" w:right="-57"/>
              <w:jc w:val="both"/>
              <w:rPr>
                <w:rFonts w:ascii="TimesNewRomanPSMT" w:eastAsia="Times New Roman" w:hAnsi="TimesNewRomanPSMT" w:cs="TimesNewRomanPSMT"/>
                <w:b/>
                <w:bCs/>
                <w:kern w:val="1"/>
                <w:sz w:val="28"/>
                <w:szCs w:val="28"/>
                <w:lang w:val="uk-UA" w:eastAsia="zh-CN"/>
              </w:rPr>
            </w:pP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243A4C" w:rsidRPr="00243A4C" w:rsidRDefault="00243A4C" w:rsidP="00243A4C">
            <w:pPr>
              <w:widowControl w:val="0"/>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Стаття 123. Збори кредиторів.</w:t>
            </w:r>
          </w:p>
          <w:p w:rsidR="00243A4C" w:rsidRPr="00243A4C" w:rsidRDefault="00243A4C" w:rsidP="00243A4C">
            <w:pPr>
              <w:widowControl w:val="0"/>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w:t>
            </w:r>
          </w:p>
          <w:p w:rsidR="00243A4C" w:rsidRPr="00243A4C" w:rsidRDefault="00243A4C" w:rsidP="00243A4C">
            <w:pPr>
              <w:widowControl w:val="0"/>
              <w:spacing w:after="60" w:line="252"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7. Суд приймає рішення про закриття провадження у справі за клопотанням зборів кредиторів, сторони у справі або з власної ініціативи, якщо:</w:t>
            </w:r>
          </w:p>
          <w:p w:rsidR="00243A4C" w:rsidRPr="00243A4C" w:rsidRDefault="00243A4C" w:rsidP="00243A4C">
            <w:pPr>
              <w:widowControl w:val="0"/>
              <w:spacing w:after="60" w:line="252" w:lineRule="auto"/>
              <w:ind w:right="-57"/>
              <w:jc w:val="both"/>
              <w:rPr>
                <w:rFonts w:ascii="Times New Roman" w:eastAsia="Times New Roman" w:hAnsi="Times New Roman" w:cs="Times New Roman"/>
                <w:bCs/>
                <w:sz w:val="28"/>
                <w:szCs w:val="28"/>
                <w:shd w:val="clear" w:color="auto" w:fill="FFFFFF"/>
                <w:lang w:val="uk-UA" w:eastAsia="zh-CN"/>
              </w:rPr>
            </w:pPr>
            <w:r w:rsidRPr="00243A4C">
              <w:rPr>
                <w:rFonts w:ascii="Times New Roman" w:eastAsia="Times New Roman" w:hAnsi="Times New Roman" w:cs="Times New Roman"/>
                <w:bCs/>
                <w:sz w:val="28"/>
                <w:szCs w:val="28"/>
                <w:shd w:val="clear" w:color="auto" w:fill="FFFFFF"/>
                <w:lang w:val="uk-UA" w:eastAsia="zh-CN"/>
              </w:rPr>
              <w:t>……</w:t>
            </w:r>
          </w:p>
          <w:p w:rsidR="00243A4C" w:rsidRPr="00243A4C" w:rsidRDefault="00243A4C" w:rsidP="00243A4C">
            <w:pPr>
              <w:widowControl w:val="0"/>
              <w:spacing w:after="60" w:line="252" w:lineRule="auto"/>
              <w:ind w:right="-57"/>
              <w:jc w:val="both"/>
              <w:rPr>
                <w:rFonts w:ascii="Times New Roman" w:eastAsia="Times New Roman" w:hAnsi="Times New Roman" w:cs="Times New Roman"/>
                <w:bCs/>
                <w:sz w:val="28"/>
                <w:szCs w:val="28"/>
                <w:shd w:val="clear" w:color="auto" w:fill="FFFFFF"/>
                <w:lang w:val="uk-UA" w:eastAsia="zh-CN"/>
              </w:rPr>
            </w:pPr>
            <w:r w:rsidRPr="00E15713">
              <w:rPr>
                <w:rFonts w:ascii="Times New Roman" w:eastAsia="Times New Roman" w:hAnsi="Times New Roman" w:cs="Times New Roman"/>
                <w:bCs/>
                <w:sz w:val="28"/>
                <w:szCs w:val="28"/>
                <w:shd w:val="clear" w:color="auto" w:fill="FFFFFF"/>
                <w:lang w:val="uk-UA" w:eastAsia="zh-CN"/>
              </w:rPr>
              <w:t xml:space="preserve">4) </w:t>
            </w:r>
            <w:r w:rsidRPr="00E15713">
              <w:rPr>
                <w:rFonts w:ascii="Times New Roman" w:eastAsia="Times New Roman" w:hAnsi="Times New Roman" w:cs="Times New Roman"/>
                <w:b/>
                <w:bCs/>
                <w:sz w:val="28"/>
                <w:szCs w:val="28"/>
                <w:shd w:val="clear" w:color="auto" w:fill="FFFFFF"/>
                <w:lang w:val="uk-UA" w:eastAsia="zh-CN"/>
              </w:rPr>
              <w:t>Виключити</w:t>
            </w:r>
            <w:r w:rsidRPr="00E15713">
              <w:rPr>
                <w:rFonts w:ascii="Times New Roman" w:eastAsia="Times New Roman" w:hAnsi="Times New Roman" w:cs="Times New Roman"/>
                <w:bCs/>
                <w:sz w:val="28"/>
                <w:szCs w:val="28"/>
                <w:shd w:val="clear" w:color="auto" w:fill="FFFFFF"/>
                <w:lang w:val="uk-UA" w:eastAsia="zh-CN"/>
              </w:rPr>
              <w:t>.</w:t>
            </w:r>
          </w:p>
          <w:p w:rsidR="00B87A72" w:rsidRPr="00016BDF" w:rsidRDefault="00B87A72" w:rsidP="00243A4C">
            <w:pPr>
              <w:widowControl w:val="0"/>
              <w:suppressAutoHyphens/>
              <w:autoSpaceDE w:val="0"/>
              <w:spacing w:before="60" w:after="60" w:line="252" w:lineRule="auto"/>
              <w:ind w:left="-57" w:right="-57"/>
              <w:jc w:val="both"/>
              <w:rPr>
                <w:rFonts w:ascii="TimesNewRomanPSMT" w:eastAsia="Times New Roman" w:hAnsi="TimesNewRomanPSMT" w:cs="TimesNewRomanPSMT"/>
                <w:b/>
                <w:bCs/>
                <w:kern w:val="1"/>
                <w:sz w:val="28"/>
                <w:szCs w:val="28"/>
                <w:lang w:val="uk-UA" w:eastAsia="zh-CN"/>
              </w:rPr>
            </w:pPr>
          </w:p>
        </w:tc>
      </w:tr>
      <w:tr w:rsidR="008469B3" w:rsidRPr="0070544F" w:rsidTr="00A205B2">
        <w:tc>
          <w:tcPr>
            <w:tcW w:w="7710" w:type="dxa"/>
            <w:tcBorders>
              <w:top w:val="single" w:sz="4" w:space="0" w:color="000000"/>
              <w:left w:val="single" w:sz="4" w:space="0" w:color="000000"/>
              <w:bottom w:val="single" w:sz="4" w:space="0" w:color="000000"/>
            </w:tcBorders>
            <w:shd w:val="clear" w:color="auto" w:fill="auto"/>
          </w:tcPr>
          <w:p w:rsidR="00FB19BB" w:rsidRPr="006940BC" w:rsidRDefault="00FB19BB"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bookmarkStart w:id="1" w:name="n10426"/>
            <w:bookmarkStart w:id="2" w:name="n10417"/>
            <w:bookmarkEnd w:id="1"/>
            <w:bookmarkEnd w:id="2"/>
            <w:r w:rsidRPr="006940BC">
              <w:rPr>
                <w:rFonts w:ascii="Times New Roman" w:eastAsia="Times New Roman" w:hAnsi="Times New Roman" w:cs="Times New Roman"/>
                <w:bCs/>
                <w:sz w:val="28"/>
                <w:szCs w:val="28"/>
                <w:shd w:val="clear" w:color="auto" w:fill="FFFFFF"/>
                <w:lang w:val="uk-UA" w:eastAsia="zh-CN"/>
              </w:rPr>
              <w:t>Стаття 132 Виключення окремих майнових об’єктів боржника із складу ліквідаційної маси</w:t>
            </w:r>
          </w:p>
          <w:p w:rsidR="00FB19BB" w:rsidRDefault="00FB19BB"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6940BC">
              <w:rPr>
                <w:rFonts w:ascii="Times New Roman" w:eastAsia="Times New Roman" w:hAnsi="Times New Roman" w:cs="Times New Roman"/>
                <w:bCs/>
                <w:sz w:val="28"/>
                <w:szCs w:val="28"/>
                <w:shd w:val="clear" w:color="auto" w:fill="FFFFFF"/>
                <w:lang w:val="uk-UA" w:eastAsia="zh-CN"/>
              </w:rPr>
              <w:t>3. Загальна вартість майна боржника, що виключається із складу ліквідаційної маси відповідно до положень цієї статті, не може перевищувати 30 розмірів мінімальної заробітної плати.</w:t>
            </w:r>
          </w:p>
          <w:p w:rsidR="008469B3" w:rsidRPr="00EA635C" w:rsidRDefault="008469B3" w:rsidP="006940BC">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FB19BB" w:rsidRPr="008D5AEE" w:rsidRDefault="008469B3" w:rsidP="00FB19BB">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FB4315">
              <w:rPr>
                <w:rFonts w:ascii="Times New Roman" w:eastAsia="Times New Roman" w:hAnsi="Times New Roman" w:cs="Times New Roman"/>
                <w:bCs/>
                <w:sz w:val="28"/>
                <w:szCs w:val="28"/>
                <w:shd w:val="clear" w:color="auto" w:fill="FFFFFF"/>
                <w:lang w:val="uk-UA" w:eastAsia="zh-CN"/>
              </w:rPr>
              <w:t>Стаття 13</w:t>
            </w:r>
            <w:r w:rsidR="00FB19BB">
              <w:rPr>
                <w:rFonts w:ascii="Times New Roman" w:eastAsia="Times New Roman" w:hAnsi="Times New Roman" w:cs="Times New Roman"/>
                <w:bCs/>
                <w:sz w:val="28"/>
                <w:szCs w:val="28"/>
                <w:shd w:val="clear" w:color="auto" w:fill="FFFFFF"/>
                <w:lang w:val="uk-UA" w:eastAsia="zh-CN"/>
              </w:rPr>
              <w:t>2</w:t>
            </w:r>
            <w:r w:rsidRPr="00FB4315">
              <w:rPr>
                <w:rFonts w:ascii="Times New Roman" w:eastAsia="Times New Roman" w:hAnsi="Times New Roman" w:cs="Times New Roman"/>
                <w:bCs/>
                <w:sz w:val="28"/>
                <w:szCs w:val="28"/>
                <w:shd w:val="clear" w:color="auto" w:fill="FFFFFF"/>
                <w:lang w:val="uk-UA" w:eastAsia="zh-CN"/>
              </w:rPr>
              <w:t xml:space="preserve">. </w:t>
            </w:r>
            <w:r w:rsidR="00FB19BB" w:rsidRPr="008D5AEE">
              <w:rPr>
                <w:rFonts w:ascii="Times New Roman" w:eastAsia="Times New Roman" w:hAnsi="Times New Roman" w:cs="Times New Roman"/>
                <w:bCs/>
                <w:sz w:val="28"/>
                <w:szCs w:val="28"/>
                <w:shd w:val="clear" w:color="auto" w:fill="FFFFFF"/>
                <w:lang w:val="uk-UA" w:eastAsia="zh-CN"/>
              </w:rPr>
              <w:t>Виключення окремих майнових об’єктів боржника із складу ліквідаційної маси</w:t>
            </w:r>
          </w:p>
          <w:p w:rsidR="00FB19BB" w:rsidRPr="008D5AEE" w:rsidRDefault="00FB19BB" w:rsidP="00FB19BB">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sidRPr="008D5AEE">
              <w:rPr>
                <w:rFonts w:ascii="Times New Roman" w:eastAsia="Times New Roman" w:hAnsi="Times New Roman" w:cs="Times New Roman"/>
                <w:bCs/>
                <w:sz w:val="28"/>
                <w:szCs w:val="28"/>
                <w:shd w:val="clear" w:color="auto" w:fill="FFFFFF"/>
                <w:lang w:val="uk-UA" w:eastAsia="zh-CN"/>
              </w:rPr>
              <w:t xml:space="preserve">3. Загальна вартість майна боржника, що виключається із складу ліквідаційної маси відповідно до положень цієї статті, не може перевищувати 30 розмірів мінімальної заробітної плати, </w:t>
            </w:r>
            <w:r w:rsidR="008D5AEE">
              <w:rPr>
                <w:rFonts w:ascii="Times New Roman" w:eastAsia="Times New Roman" w:hAnsi="Times New Roman" w:cs="Times New Roman"/>
                <w:b/>
                <w:bCs/>
                <w:sz w:val="28"/>
                <w:szCs w:val="28"/>
                <w:shd w:val="clear" w:color="auto" w:fill="FFFFFF"/>
                <w:lang w:val="uk-UA" w:eastAsia="zh-CN"/>
              </w:rPr>
              <w:t>за винятком виключення зі ск</w:t>
            </w:r>
            <w:r w:rsidR="008D5AEE" w:rsidRPr="008D5AEE">
              <w:rPr>
                <w:rFonts w:ascii="Times New Roman" w:eastAsia="Times New Roman" w:hAnsi="Times New Roman" w:cs="Times New Roman"/>
                <w:b/>
                <w:bCs/>
                <w:sz w:val="28"/>
                <w:szCs w:val="28"/>
                <w:shd w:val="clear" w:color="auto" w:fill="FFFFFF"/>
                <w:lang w:val="uk-UA" w:eastAsia="zh-CN"/>
              </w:rPr>
              <w:t>л</w:t>
            </w:r>
            <w:r w:rsidR="008D5AEE">
              <w:rPr>
                <w:rFonts w:ascii="Times New Roman" w:eastAsia="Times New Roman" w:hAnsi="Times New Roman" w:cs="Times New Roman"/>
                <w:b/>
                <w:bCs/>
                <w:sz w:val="28"/>
                <w:szCs w:val="28"/>
                <w:shd w:val="clear" w:color="auto" w:fill="FFFFFF"/>
                <w:lang w:val="uk-UA" w:eastAsia="zh-CN"/>
              </w:rPr>
              <w:t>а</w:t>
            </w:r>
            <w:r w:rsidR="008D5AEE" w:rsidRPr="008D5AEE">
              <w:rPr>
                <w:rFonts w:ascii="Times New Roman" w:eastAsia="Times New Roman" w:hAnsi="Times New Roman" w:cs="Times New Roman"/>
                <w:b/>
                <w:bCs/>
                <w:sz w:val="28"/>
                <w:szCs w:val="28"/>
                <w:shd w:val="clear" w:color="auto" w:fill="FFFFFF"/>
                <w:lang w:val="uk-UA" w:eastAsia="zh-CN"/>
              </w:rPr>
              <w:t>ду ліквід</w:t>
            </w:r>
            <w:r w:rsidR="008D5AEE">
              <w:rPr>
                <w:rFonts w:ascii="Times New Roman" w:eastAsia="Times New Roman" w:hAnsi="Times New Roman" w:cs="Times New Roman"/>
                <w:b/>
                <w:bCs/>
                <w:sz w:val="28"/>
                <w:szCs w:val="28"/>
                <w:shd w:val="clear" w:color="auto" w:fill="FFFFFF"/>
                <w:lang w:val="uk-UA" w:eastAsia="zh-CN"/>
              </w:rPr>
              <w:t>аційної маси майна бо</w:t>
            </w:r>
            <w:r w:rsidR="008D5AEE" w:rsidRPr="008D5AEE">
              <w:rPr>
                <w:rFonts w:ascii="Times New Roman" w:eastAsia="Times New Roman" w:hAnsi="Times New Roman" w:cs="Times New Roman"/>
                <w:b/>
                <w:bCs/>
                <w:sz w:val="28"/>
                <w:szCs w:val="28"/>
                <w:shd w:val="clear" w:color="auto" w:fill="FFFFFF"/>
                <w:lang w:val="uk-UA" w:eastAsia="zh-CN"/>
              </w:rPr>
              <w:t>ржника, що ск</w:t>
            </w:r>
            <w:r w:rsidR="008D5AEE">
              <w:rPr>
                <w:rFonts w:ascii="Times New Roman" w:eastAsia="Times New Roman" w:hAnsi="Times New Roman" w:cs="Times New Roman"/>
                <w:b/>
                <w:bCs/>
                <w:sz w:val="28"/>
                <w:szCs w:val="28"/>
                <w:shd w:val="clear" w:color="auto" w:fill="FFFFFF"/>
                <w:lang w:val="uk-UA" w:eastAsia="zh-CN"/>
              </w:rPr>
              <w:t>л</w:t>
            </w:r>
            <w:r w:rsidR="008D5AEE" w:rsidRPr="008D5AEE">
              <w:rPr>
                <w:rFonts w:ascii="Times New Roman" w:eastAsia="Times New Roman" w:hAnsi="Times New Roman" w:cs="Times New Roman"/>
                <w:b/>
                <w:bCs/>
                <w:sz w:val="28"/>
                <w:szCs w:val="28"/>
                <w:shd w:val="clear" w:color="auto" w:fill="FFFFFF"/>
                <w:lang w:val="uk-UA" w:eastAsia="zh-CN"/>
              </w:rPr>
              <w:t>адається з ж</w:t>
            </w:r>
            <w:r w:rsidRPr="008D5AEE">
              <w:rPr>
                <w:rFonts w:ascii="Times New Roman" w:eastAsia="Times New Roman" w:hAnsi="Times New Roman" w:cs="Times New Roman"/>
                <w:b/>
                <w:bCs/>
                <w:sz w:val="28"/>
                <w:szCs w:val="28"/>
                <w:shd w:val="clear" w:color="auto" w:fill="FFFFFF"/>
                <w:lang w:val="uk-UA" w:eastAsia="zh-CN"/>
              </w:rPr>
              <w:t xml:space="preserve">итла, яке є єдиним </w:t>
            </w:r>
            <w:r w:rsidRPr="008D5AEE">
              <w:rPr>
                <w:rFonts w:ascii="Times New Roman" w:eastAsia="Times New Roman" w:hAnsi="Times New Roman" w:cs="Times New Roman"/>
                <w:b/>
                <w:bCs/>
                <w:sz w:val="28"/>
                <w:szCs w:val="28"/>
                <w:shd w:val="clear" w:color="auto" w:fill="FFFFFF"/>
                <w:lang w:val="uk-UA" w:eastAsia="zh-CN"/>
              </w:rPr>
              <w:lastRenderedPageBreak/>
              <w:t>місцем проживання сім’ї боржника (квартира загальною площею не більше 60 квадратних метрів або житловою площею не більше 13,65 квадратного метра на кожного члена сім’ї боржника чи житловий будинок загальною площею не більше 120 квадратних метрів).</w:t>
            </w:r>
          </w:p>
          <w:p w:rsidR="008469B3" w:rsidRPr="005B579E" w:rsidRDefault="008469B3" w:rsidP="00FB19BB">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r>
      <w:tr w:rsidR="008908F9" w:rsidRPr="005B579E" w:rsidTr="00A205B2">
        <w:tc>
          <w:tcPr>
            <w:tcW w:w="7710" w:type="dxa"/>
            <w:tcBorders>
              <w:top w:val="single" w:sz="4" w:space="0" w:color="000000"/>
              <w:left w:val="single" w:sz="4" w:space="0" w:color="000000"/>
              <w:bottom w:val="single" w:sz="4" w:space="0" w:color="000000"/>
            </w:tcBorders>
            <w:shd w:val="clear" w:color="auto" w:fill="auto"/>
          </w:tcPr>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A635C">
              <w:rPr>
                <w:rFonts w:ascii="Times New Roman" w:eastAsia="Times New Roman" w:hAnsi="Times New Roman" w:cs="Times New Roman"/>
                <w:bCs/>
                <w:sz w:val="28"/>
                <w:szCs w:val="28"/>
                <w:shd w:val="clear" w:color="auto" w:fill="FFFFFF"/>
                <w:lang w:val="uk-UA" w:eastAsia="zh-CN"/>
              </w:rPr>
              <w:lastRenderedPageBreak/>
              <w:t>ПРИКІНЦЕВІ ТА ПЕРЕХІДНІ ПОЛОЖЕННЯ</w:t>
            </w: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908F9" w:rsidRPr="00E87F46"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87F46">
              <w:rPr>
                <w:rFonts w:ascii="Times New Roman" w:eastAsia="Times New Roman" w:hAnsi="Times New Roman" w:cs="Times New Roman"/>
                <w:bCs/>
                <w:sz w:val="28"/>
                <w:szCs w:val="28"/>
                <w:shd w:val="clear" w:color="auto" w:fill="FFFFFF"/>
                <w:lang w:val="uk-UA" w:eastAsia="zh-CN"/>
              </w:rPr>
              <w:t>5. Установити, що протягом п’яти років з дня введення в дію цього Кодексу заборгованість фізичної особи, що виникла до дня введення в дію цього Кодексу, за кредитом в іноземній валюті, який забезпечений іпотекою квартири або житлового будинку, що є єдиним місцем проживання сім’ї боржника, реструктуризується за процедурою неплатоспроможності фізичної особи згідно з планом реструктуризації або з мировою угодою з урахуванням особливостей, встановлених цим пунктом.</w:t>
            </w:r>
          </w:p>
          <w:p w:rsidR="008908F9" w:rsidRPr="00E87F46"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908F9" w:rsidRPr="00FB4315" w:rsidRDefault="008908F9"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5B579E">
              <w:rPr>
                <w:rFonts w:ascii="Times New Roman" w:eastAsia="Times New Roman" w:hAnsi="Times New Roman" w:cs="Times New Roman"/>
                <w:bCs/>
                <w:sz w:val="28"/>
                <w:szCs w:val="28"/>
                <w:shd w:val="clear" w:color="auto" w:fill="FFFFFF"/>
                <w:lang w:val="uk-UA" w:eastAsia="zh-CN"/>
              </w:rPr>
              <w:t>ПРИКІНЦЕВІ ТА ПЕРЕХІДНІ ПОЛОЖЕННЯ</w:t>
            </w:r>
            <w:r>
              <w:rPr>
                <w:rFonts w:ascii="Times New Roman" w:eastAsia="Times New Roman" w:hAnsi="Times New Roman" w:cs="Times New Roman"/>
                <w:bCs/>
                <w:sz w:val="28"/>
                <w:szCs w:val="28"/>
                <w:shd w:val="clear" w:color="auto" w:fill="FFFFFF"/>
                <w:lang w:val="uk-UA" w:eastAsia="zh-CN"/>
              </w:rPr>
              <w:t xml:space="preserve"> </w:t>
            </w:r>
          </w:p>
          <w:p w:rsidR="008908F9"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Pr>
                <w:rFonts w:ascii="Times New Roman" w:eastAsia="Times New Roman" w:hAnsi="Times New Roman" w:cs="Times New Roman"/>
                <w:bCs/>
                <w:sz w:val="28"/>
                <w:szCs w:val="28"/>
                <w:shd w:val="clear" w:color="auto" w:fill="FFFFFF"/>
                <w:lang w:val="uk-UA" w:eastAsia="zh-CN"/>
              </w:rPr>
              <w:t>…</w:t>
            </w:r>
          </w:p>
          <w:p w:rsidR="00FF7D81" w:rsidRPr="000822CE" w:rsidRDefault="008908F9" w:rsidP="008908F9">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0822CE">
              <w:rPr>
                <w:rFonts w:ascii="Times New Roman" w:eastAsia="Times New Roman" w:hAnsi="Times New Roman" w:cs="Times New Roman"/>
                <w:bCs/>
                <w:sz w:val="28"/>
                <w:szCs w:val="28"/>
                <w:shd w:val="clear" w:color="auto" w:fill="FFFFFF"/>
                <w:lang w:val="uk-UA" w:eastAsia="zh-CN"/>
              </w:rPr>
              <w:t xml:space="preserve">5. Установити, що протягом п’яти років з дня введення в дію цього Кодексу заборгованість фізичної особи, що виникла до дня введення в дію цього Кодексу, за кредитом в іноземній валюті, який забезпечений іпотекою квартири або житлового будинку, що є єдиним місцем проживання сім’ї боржника, реструктуризується за процедурою неплатоспроможності фізичної особи згідно з планом реструктуризації або з мировою угодою з урахуванням особливостей, встановлених цим пунктом. </w:t>
            </w:r>
          </w:p>
          <w:p w:rsidR="008908F9" w:rsidRPr="00FF7D81" w:rsidRDefault="008908F9" w:rsidP="008908F9">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r w:rsidRPr="00FF7D81">
              <w:rPr>
                <w:rFonts w:ascii="Times New Roman" w:eastAsia="Times New Roman" w:hAnsi="Times New Roman" w:cs="Times New Roman"/>
                <w:b/>
                <w:bCs/>
                <w:sz w:val="28"/>
                <w:szCs w:val="28"/>
                <w:shd w:val="clear" w:color="auto" w:fill="FFFFFF"/>
                <w:lang w:val="uk-UA" w:eastAsia="zh-CN"/>
              </w:rPr>
              <w:t xml:space="preserve">У разі якщо єдиним кредитором в процедурі неплатоспроможності фізичної особи є забезпечений кредитор, а боржник не має інших активів окрім квартири або житлового будинку, що є єдиним місцем проживання сім’ї боржника, що перебувають в іпотеці забезпеченого кредитора, такий боржник має право подати заяву про відкриття провадження у справі про неплатоспроможність, в порядку ст.116 цього Кодексу, без визначення особи арбітражного керуючого, зазначивши, що проект плану реструктуризації має бути погоджений єдиним </w:t>
            </w:r>
            <w:r w:rsidRPr="00FF7D81">
              <w:rPr>
                <w:rFonts w:ascii="Times New Roman" w:eastAsia="Times New Roman" w:hAnsi="Times New Roman" w:cs="Times New Roman"/>
                <w:b/>
                <w:bCs/>
                <w:sz w:val="28"/>
                <w:szCs w:val="28"/>
                <w:shd w:val="clear" w:color="auto" w:fill="FFFFFF"/>
                <w:lang w:val="uk-UA" w:eastAsia="zh-CN"/>
              </w:rPr>
              <w:lastRenderedPageBreak/>
              <w:t>забезпеченим кредитором в порядку передбаченим цим пунктом Прикінцевих та перехідних положень цього кодексу і в такому випадку Господарський суд затверджує план реструктуризації без застосування ст.126 цього Кодексу, за умови відповідності плану реструктуризації вимогам цього пункту.</w:t>
            </w:r>
          </w:p>
          <w:p w:rsidR="008908F9" w:rsidRPr="00FB4315" w:rsidRDefault="008908F9"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r>
      <w:tr w:rsidR="008469B3" w:rsidRPr="005B579E" w:rsidTr="00A205B2">
        <w:tc>
          <w:tcPr>
            <w:tcW w:w="7710" w:type="dxa"/>
            <w:tcBorders>
              <w:top w:val="single" w:sz="4" w:space="0" w:color="000000"/>
              <w:left w:val="single" w:sz="4" w:space="0" w:color="000000"/>
              <w:bottom w:val="single" w:sz="4" w:space="0" w:color="000000"/>
            </w:tcBorders>
            <w:shd w:val="clear" w:color="auto" w:fill="auto"/>
          </w:tcPr>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87F46">
              <w:rPr>
                <w:rFonts w:ascii="Times New Roman" w:eastAsia="Times New Roman" w:hAnsi="Times New Roman" w:cs="Times New Roman"/>
                <w:bCs/>
                <w:sz w:val="28"/>
                <w:szCs w:val="28"/>
                <w:shd w:val="clear" w:color="auto" w:fill="FFFFFF"/>
                <w:lang w:val="uk-UA" w:eastAsia="zh-CN"/>
              </w:rPr>
              <w:lastRenderedPageBreak/>
              <w:t>У разі якщо боржник до відкриття провадження у справі про неплатоспроможність частково погасив кредит, розмір вимог забезпеченого кредитора, які підлягають погашенню відповідно до цього пункту, зменшується пропорційно до частини кредиту, погашеної боржником.</w:t>
            </w: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E0048D" w:rsidRDefault="00E0048D"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87F46">
              <w:rPr>
                <w:rFonts w:ascii="Times New Roman" w:eastAsia="Times New Roman" w:hAnsi="Times New Roman" w:cs="Times New Roman"/>
                <w:bCs/>
                <w:sz w:val="28"/>
                <w:szCs w:val="28"/>
                <w:shd w:val="clear" w:color="auto" w:fill="FFFFFF"/>
                <w:lang w:val="uk-UA" w:eastAsia="zh-CN"/>
              </w:rPr>
              <w:t>Боржник та забезпечений кредитор за погодженням можуть встановити в плані реструктуризації або мировій угоді інші умови та порядок погашення вимог забезпеченого кредитора, за умови, що вони є не гіршими для інтересів боржника, ніж ті, що встановлені цим пунктом.</w:t>
            </w: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55B3" w:rsidRDefault="00C355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55B3" w:rsidRDefault="00C355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55B3" w:rsidRDefault="00C355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55B3" w:rsidRDefault="00C355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2F1EC2" w:rsidRDefault="002F1EC2"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2F1EC2" w:rsidRDefault="002F1EC2"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2F1EC2" w:rsidRDefault="002F1EC2"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2F1EC2" w:rsidRDefault="002F1EC2"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C37383" w:rsidRDefault="00C3738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87F46">
              <w:rPr>
                <w:rFonts w:ascii="Times New Roman" w:eastAsia="Times New Roman" w:hAnsi="Times New Roman" w:cs="Times New Roman"/>
                <w:bCs/>
                <w:sz w:val="28"/>
                <w:szCs w:val="28"/>
                <w:shd w:val="clear" w:color="auto" w:fill="FFFFFF"/>
                <w:lang w:val="uk-UA" w:eastAsia="zh-CN"/>
              </w:rPr>
              <w:t>Прощення (списання) залишку заборгованості за кредитним договором в іноземній валюті, забезпеченим іпотекою, що визначається як різниця між розміром вимог забезпеченого кредитора, визнаних господарським судом у справі про неплатоспроможність боржника, та розміром вимог забезпеченого кредитора, які підлягають погашенню відповідно до цього пункту, здійснюється після повного виконання зобов’язань боржником за реструктуризованим зобов’язанням.</w:t>
            </w: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5441FC" w:rsidRDefault="005441FC"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0E3BA9" w:rsidRDefault="000E3BA9"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87F46">
              <w:rPr>
                <w:rFonts w:ascii="Times New Roman" w:eastAsia="Times New Roman" w:hAnsi="Times New Roman" w:cs="Times New Roman"/>
                <w:bCs/>
                <w:sz w:val="28"/>
                <w:szCs w:val="28"/>
                <w:shd w:val="clear" w:color="auto" w:fill="FFFFFF"/>
                <w:lang w:val="uk-UA" w:eastAsia="zh-CN"/>
              </w:rPr>
              <w:t xml:space="preserve">У разі якщо боржник не має фінансових можливостей погашати вимоги забезпеченого кредитора на умовах, передбачених цим пунктом, господарський суд за клопотанням боржника відмовляє у затвердженні плану реструктуризації та </w:t>
            </w:r>
            <w:r w:rsidRPr="00E87F46">
              <w:rPr>
                <w:rFonts w:ascii="Times New Roman" w:eastAsia="Times New Roman" w:hAnsi="Times New Roman" w:cs="Times New Roman"/>
                <w:bCs/>
                <w:sz w:val="28"/>
                <w:szCs w:val="28"/>
                <w:shd w:val="clear" w:color="auto" w:fill="FFFFFF"/>
                <w:lang w:val="uk-UA" w:eastAsia="zh-CN"/>
              </w:rPr>
              <w:lastRenderedPageBreak/>
              <w:t>закриває провадження у справі про неплатоспроможність.</w:t>
            </w:r>
          </w:p>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5441FC" w:rsidRDefault="005441FC"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5B579E"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8469B3" w:rsidRPr="00E87F46"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bookmarkStart w:id="3" w:name="n1817"/>
            <w:bookmarkStart w:id="4" w:name="n1818"/>
            <w:bookmarkEnd w:id="3"/>
            <w:bookmarkEnd w:id="4"/>
            <w:r w:rsidRPr="00E87F46">
              <w:rPr>
                <w:rFonts w:ascii="Times New Roman" w:eastAsia="Times New Roman" w:hAnsi="Times New Roman" w:cs="Times New Roman"/>
                <w:bCs/>
                <w:sz w:val="28"/>
                <w:szCs w:val="28"/>
                <w:shd w:val="clear" w:color="auto" w:fill="FFFFFF"/>
                <w:lang w:val="uk-UA" w:eastAsia="zh-CN"/>
              </w:rPr>
              <w:lastRenderedPageBreak/>
              <w:t xml:space="preserve">У разі якщо боржник до відкриття провадження у справі про неплатоспроможність частково погасив </w:t>
            </w:r>
            <w:r w:rsidRPr="00CD23C7">
              <w:rPr>
                <w:rFonts w:ascii="Times New Roman" w:eastAsia="Times New Roman" w:hAnsi="Times New Roman" w:cs="Times New Roman"/>
                <w:b/>
                <w:bCs/>
                <w:sz w:val="28"/>
                <w:szCs w:val="28"/>
                <w:shd w:val="clear" w:color="auto" w:fill="FFFFFF"/>
                <w:lang w:val="uk-UA" w:eastAsia="zh-CN"/>
              </w:rPr>
              <w:t>кредит</w:t>
            </w:r>
            <w:r w:rsidR="007069CC" w:rsidRPr="00CD23C7">
              <w:rPr>
                <w:rFonts w:ascii="Times New Roman" w:eastAsia="Times New Roman" w:hAnsi="Times New Roman" w:cs="Times New Roman"/>
                <w:b/>
                <w:bCs/>
                <w:sz w:val="28"/>
                <w:szCs w:val="28"/>
                <w:shd w:val="clear" w:color="auto" w:fill="FFFFFF"/>
                <w:lang w:val="uk-UA" w:eastAsia="zh-CN"/>
              </w:rPr>
              <w:t xml:space="preserve"> (суму основного боргу та нарахованих процентів)</w:t>
            </w:r>
            <w:r w:rsidRPr="00CD23C7">
              <w:rPr>
                <w:rFonts w:ascii="Times New Roman" w:eastAsia="Times New Roman" w:hAnsi="Times New Roman" w:cs="Times New Roman"/>
                <w:bCs/>
                <w:sz w:val="28"/>
                <w:szCs w:val="28"/>
                <w:shd w:val="clear" w:color="auto" w:fill="FFFFFF"/>
                <w:lang w:val="uk-UA" w:eastAsia="zh-CN"/>
              </w:rPr>
              <w:t>,</w:t>
            </w:r>
            <w:r w:rsidRPr="00E87F46">
              <w:rPr>
                <w:rFonts w:ascii="Times New Roman" w:eastAsia="Times New Roman" w:hAnsi="Times New Roman" w:cs="Times New Roman"/>
                <w:bCs/>
                <w:sz w:val="28"/>
                <w:szCs w:val="28"/>
                <w:shd w:val="clear" w:color="auto" w:fill="FFFFFF"/>
                <w:lang w:val="uk-UA" w:eastAsia="zh-CN"/>
              </w:rPr>
              <w:t xml:space="preserve"> розмір вимог забезпеченого кредитора, які підлягають погашенню відповідно до цього пункту, зменшується пропорційно до частини кредиту, погашеної боржником.</w:t>
            </w:r>
          </w:p>
          <w:p w:rsidR="00B17F70" w:rsidRDefault="00B17F70"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eastAsia="zh-CN"/>
              </w:rPr>
            </w:pPr>
            <w:bookmarkStart w:id="5" w:name="n1820"/>
            <w:bookmarkEnd w:id="5"/>
          </w:p>
          <w:p w:rsidR="00E0048D" w:rsidRDefault="00E0048D"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eastAsia="zh-CN"/>
              </w:rPr>
            </w:pPr>
            <w:bookmarkStart w:id="6" w:name="n1821"/>
            <w:bookmarkStart w:id="7" w:name="n1825"/>
            <w:bookmarkEnd w:id="6"/>
            <w:bookmarkEnd w:id="7"/>
          </w:p>
          <w:p w:rsidR="008469B3" w:rsidRPr="00C37383" w:rsidRDefault="008469B3" w:rsidP="008469B3">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val="uk-UA" w:eastAsia="zh-CN"/>
              </w:rPr>
            </w:pPr>
            <w:bookmarkStart w:id="8" w:name="n1826"/>
            <w:bookmarkStart w:id="9" w:name="n1827"/>
            <w:bookmarkEnd w:id="8"/>
            <w:bookmarkEnd w:id="9"/>
            <w:r w:rsidRPr="00E87F46">
              <w:rPr>
                <w:rFonts w:ascii="Times New Roman" w:eastAsia="Times New Roman" w:hAnsi="Times New Roman" w:cs="Times New Roman"/>
                <w:bCs/>
                <w:sz w:val="28"/>
                <w:szCs w:val="28"/>
                <w:shd w:val="clear" w:color="auto" w:fill="FFFFFF"/>
                <w:lang w:eastAsia="zh-CN"/>
              </w:rPr>
              <w:t>Боржник та забезпечений кредитор за погодженням можуть встановити в плані реструктуризації або мировій угоді інші умови та порядок погашення вимог забезпеченого кредитора, за умови, що вони є не гіршими для інтересів боржника, ніж ті, що встановлені цим пунктом.</w:t>
            </w:r>
            <w:r w:rsidRPr="00E87F46">
              <w:rPr>
                <w:rFonts w:ascii="Times New Roman" w:eastAsia="Times New Roman" w:hAnsi="Times New Roman" w:cs="Times New Roman"/>
                <w:bCs/>
                <w:sz w:val="28"/>
                <w:szCs w:val="28"/>
                <w:shd w:val="clear" w:color="auto" w:fill="FFFFFF"/>
                <w:lang w:val="uk-UA" w:eastAsia="zh-CN"/>
              </w:rPr>
              <w:t xml:space="preserve">  </w:t>
            </w:r>
            <w:r w:rsidRPr="00C37383">
              <w:rPr>
                <w:rFonts w:ascii="Times New Roman" w:eastAsia="Times New Roman" w:hAnsi="Times New Roman" w:cs="Times New Roman"/>
                <w:b/>
                <w:bCs/>
                <w:sz w:val="28"/>
                <w:szCs w:val="28"/>
                <w:shd w:val="clear" w:color="auto" w:fill="FFFFFF"/>
                <w:lang w:val="uk-UA" w:eastAsia="zh-CN"/>
              </w:rPr>
              <w:t>У разі недостатності доходів боржника для виконання умов рест</w:t>
            </w:r>
            <w:r w:rsidR="000379D7" w:rsidRPr="00C37383">
              <w:rPr>
                <w:rFonts w:ascii="Times New Roman" w:eastAsia="Times New Roman" w:hAnsi="Times New Roman" w:cs="Times New Roman"/>
                <w:b/>
                <w:bCs/>
                <w:sz w:val="28"/>
                <w:szCs w:val="28"/>
                <w:shd w:val="clear" w:color="auto" w:fill="FFFFFF"/>
                <w:lang w:val="uk-UA" w:eastAsia="zh-CN"/>
              </w:rPr>
              <w:t xml:space="preserve">руктуризації та проживання боржника в квартирі, площа якої не перевищує  60 квадратних метрів або житлова площа такої квартири не перевищує 13,65 квадратних метрів на кожного члена сім’ї боржника, або проживання боржника в житловому будинку, площа якого не перевищує 120 квадратних метрів, </w:t>
            </w:r>
            <w:r w:rsidRPr="00C37383">
              <w:rPr>
                <w:rFonts w:ascii="Times New Roman" w:eastAsia="Times New Roman" w:hAnsi="Times New Roman" w:cs="Times New Roman"/>
                <w:b/>
                <w:bCs/>
                <w:sz w:val="28"/>
                <w:szCs w:val="28"/>
                <w:shd w:val="clear" w:color="auto" w:fill="FFFFFF"/>
                <w:lang w:val="uk-UA" w:eastAsia="zh-CN"/>
              </w:rPr>
              <w:t xml:space="preserve">за рішенням господарського суду може бути встановлена </w:t>
            </w:r>
            <w:r w:rsidRPr="00C37383">
              <w:rPr>
                <w:rFonts w:ascii="Times New Roman" w:eastAsia="Times New Roman" w:hAnsi="Times New Roman" w:cs="Times New Roman"/>
                <w:b/>
                <w:bCs/>
                <w:sz w:val="28"/>
                <w:szCs w:val="28"/>
                <w:shd w:val="clear" w:color="auto" w:fill="FFFFFF"/>
                <w:lang w:val="uk-UA" w:eastAsia="zh-CN"/>
              </w:rPr>
              <w:lastRenderedPageBreak/>
              <w:t>мінімальна сума щомісячного в</w:t>
            </w:r>
            <w:r w:rsidR="00C37383" w:rsidRPr="00C37383">
              <w:rPr>
                <w:rFonts w:ascii="Times New Roman" w:eastAsia="Times New Roman" w:hAnsi="Times New Roman" w:cs="Times New Roman"/>
                <w:b/>
                <w:bCs/>
                <w:sz w:val="28"/>
                <w:szCs w:val="28"/>
                <w:shd w:val="clear" w:color="auto" w:fill="FFFFFF"/>
                <w:lang w:val="uk-UA" w:eastAsia="zh-CN"/>
              </w:rPr>
              <w:t>иконання плану реструктуризації</w:t>
            </w:r>
            <w:r w:rsidRPr="00C37383">
              <w:rPr>
                <w:rFonts w:ascii="Times New Roman" w:eastAsia="Times New Roman" w:hAnsi="Times New Roman" w:cs="Times New Roman"/>
                <w:b/>
                <w:bCs/>
                <w:sz w:val="28"/>
                <w:szCs w:val="28"/>
                <w:shd w:val="clear" w:color="auto" w:fill="FFFFFF"/>
                <w:lang w:val="uk-UA" w:eastAsia="zh-CN"/>
              </w:rPr>
              <w:t xml:space="preserve">. </w:t>
            </w:r>
            <w:r w:rsidR="00C37383" w:rsidRPr="00C37383">
              <w:rPr>
                <w:rFonts w:ascii="Times New Roman" w:eastAsia="Times New Roman" w:hAnsi="Times New Roman" w:cs="Times New Roman"/>
                <w:b/>
                <w:bCs/>
                <w:sz w:val="28"/>
                <w:szCs w:val="28"/>
                <w:shd w:val="clear" w:color="auto" w:fill="FFFFFF"/>
                <w:lang w:val="uk-UA" w:eastAsia="zh-CN"/>
              </w:rPr>
              <w:t xml:space="preserve">Зобов’язання з доведення недостатності доходів покладається на боржника. </w:t>
            </w:r>
            <w:r w:rsidR="00E8185D">
              <w:rPr>
                <w:rFonts w:ascii="Times New Roman" w:eastAsia="Times New Roman" w:hAnsi="Times New Roman" w:cs="Times New Roman"/>
                <w:b/>
                <w:bCs/>
                <w:sz w:val="28"/>
                <w:szCs w:val="28"/>
                <w:shd w:val="clear" w:color="auto" w:fill="FFFFFF"/>
                <w:lang w:val="uk-UA" w:eastAsia="zh-CN"/>
              </w:rPr>
              <w:t>Р</w:t>
            </w:r>
            <w:r w:rsidR="00C37383" w:rsidRPr="00C37383">
              <w:rPr>
                <w:rFonts w:ascii="Times New Roman" w:eastAsia="Times New Roman" w:hAnsi="Times New Roman" w:cs="Times New Roman"/>
                <w:b/>
                <w:bCs/>
                <w:sz w:val="28"/>
                <w:szCs w:val="28"/>
                <w:shd w:val="clear" w:color="auto" w:fill="FFFFFF"/>
                <w:lang w:val="uk-UA" w:eastAsia="zh-CN"/>
              </w:rPr>
              <w:t>инкова вартість майна, що знаходиться у власності або у спільній сумісній власності боржника, яке не є забезпеченням за кредитом, що підлягає реструктуризації, та на яке може бути звернення стягнення, вважається для цілей цієї статті доходом боржника.</w:t>
            </w:r>
          </w:p>
          <w:p w:rsidR="00C355B3" w:rsidRDefault="00C355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bookmarkStart w:id="10" w:name="n1828"/>
            <w:bookmarkStart w:id="11" w:name="w1_5"/>
            <w:bookmarkEnd w:id="10"/>
          </w:p>
          <w:p w:rsidR="007B3605" w:rsidRDefault="007B3605"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7B3605" w:rsidRPr="00C37383" w:rsidRDefault="007B3605"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8469B3" w:rsidRPr="005441FC" w:rsidRDefault="002E67A8" w:rsidP="008469B3">
            <w:pPr>
              <w:widowControl w:val="0"/>
              <w:suppressAutoHyphens/>
              <w:spacing w:after="60" w:line="252" w:lineRule="auto"/>
              <w:ind w:left="-57" w:right="-57" w:firstLine="488"/>
              <w:jc w:val="both"/>
              <w:rPr>
                <w:rFonts w:ascii="Times New Roman" w:eastAsia="Times New Roman" w:hAnsi="Times New Roman" w:cs="Times New Roman"/>
                <w:b/>
                <w:bCs/>
                <w:sz w:val="28"/>
                <w:szCs w:val="28"/>
                <w:u w:val="single"/>
                <w:shd w:val="clear" w:color="auto" w:fill="FFFFFF"/>
                <w:lang w:val="uk-UA" w:eastAsia="zh-CN"/>
              </w:rPr>
            </w:pPr>
            <w:hyperlink r:id="rId9" w:anchor="w1_6" w:history="1">
              <w:r w:rsidR="008469B3" w:rsidRPr="00FB4315">
                <w:rPr>
                  <w:rStyle w:val="a7"/>
                  <w:rFonts w:ascii="Times New Roman" w:eastAsia="Times New Roman" w:hAnsi="Times New Roman" w:cs="Times New Roman"/>
                  <w:bCs/>
                  <w:color w:val="auto"/>
                  <w:sz w:val="28"/>
                  <w:szCs w:val="28"/>
                  <w:u w:val="none"/>
                  <w:shd w:val="clear" w:color="auto" w:fill="FFFFFF"/>
                  <w:lang w:val="uk-UA" w:eastAsia="zh-CN"/>
                </w:rPr>
                <w:t>Прощення</w:t>
              </w:r>
            </w:hyperlink>
            <w:bookmarkEnd w:id="11"/>
            <w:r w:rsidR="008469B3" w:rsidRPr="00FB4315">
              <w:rPr>
                <w:rFonts w:ascii="Times New Roman" w:eastAsia="Times New Roman" w:hAnsi="Times New Roman" w:cs="Times New Roman"/>
                <w:bCs/>
                <w:sz w:val="28"/>
                <w:szCs w:val="28"/>
                <w:shd w:val="clear" w:color="auto" w:fill="FFFFFF"/>
                <w:lang w:eastAsia="zh-CN"/>
              </w:rPr>
              <w:t> </w:t>
            </w:r>
            <w:r w:rsidR="008469B3" w:rsidRPr="00FB4315">
              <w:rPr>
                <w:rFonts w:ascii="Times New Roman" w:eastAsia="Times New Roman" w:hAnsi="Times New Roman" w:cs="Times New Roman"/>
                <w:bCs/>
                <w:sz w:val="28"/>
                <w:szCs w:val="28"/>
                <w:shd w:val="clear" w:color="auto" w:fill="FFFFFF"/>
                <w:lang w:val="uk-UA" w:eastAsia="zh-CN"/>
              </w:rPr>
              <w:t>(</w:t>
            </w:r>
            <w:r w:rsidR="008469B3" w:rsidRPr="00E87F46">
              <w:rPr>
                <w:rFonts w:ascii="Times New Roman" w:eastAsia="Times New Roman" w:hAnsi="Times New Roman" w:cs="Times New Roman"/>
                <w:bCs/>
                <w:sz w:val="28"/>
                <w:szCs w:val="28"/>
                <w:shd w:val="clear" w:color="auto" w:fill="FFFFFF"/>
                <w:lang w:val="uk-UA" w:eastAsia="zh-CN"/>
              </w:rPr>
              <w:t>списання) залишку заборгованості за кредитним договором в іноземній валюті, забезпеченим іпотекою, що визначається як різниця між розміром вимог забезпеченого кредитора, визнаних господарським судом у справі про неплатоспроможність боржника, та розміром вимог забезпеченого кредитора, які підлягають погашенню відповідно до цього пункту, здійснюється після повного виконання зобов’язань боржником за реструктуризованим зобов’язанням</w:t>
            </w:r>
            <w:r w:rsidR="00E549DD">
              <w:rPr>
                <w:rFonts w:ascii="Times New Roman" w:eastAsia="Times New Roman" w:hAnsi="Times New Roman" w:cs="Times New Roman"/>
                <w:bCs/>
                <w:sz w:val="28"/>
                <w:szCs w:val="28"/>
                <w:shd w:val="clear" w:color="auto" w:fill="FFFFFF"/>
                <w:lang w:val="uk-UA" w:eastAsia="zh-CN"/>
              </w:rPr>
              <w:t xml:space="preserve"> </w:t>
            </w:r>
            <w:r w:rsidR="00E549DD" w:rsidRPr="00E549DD">
              <w:rPr>
                <w:rFonts w:ascii="Times New Roman" w:eastAsia="Times New Roman" w:hAnsi="Times New Roman" w:cs="Times New Roman"/>
                <w:b/>
                <w:bCs/>
                <w:sz w:val="28"/>
                <w:szCs w:val="28"/>
                <w:shd w:val="clear" w:color="auto" w:fill="FFFFFF"/>
                <w:lang w:val="uk-UA" w:eastAsia="zh-CN"/>
              </w:rPr>
              <w:t>на підставі</w:t>
            </w:r>
            <w:r w:rsidR="00E549DD">
              <w:rPr>
                <w:rFonts w:ascii="Times New Roman" w:eastAsia="Times New Roman" w:hAnsi="Times New Roman" w:cs="Times New Roman"/>
                <w:bCs/>
                <w:sz w:val="28"/>
                <w:szCs w:val="28"/>
                <w:shd w:val="clear" w:color="auto" w:fill="FFFFFF"/>
                <w:lang w:val="uk-UA" w:eastAsia="zh-CN"/>
              </w:rPr>
              <w:t xml:space="preserve"> </w:t>
            </w:r>
            <w:r w:rsidR="00E549DD" w:rsidRPr="00E549DD">
              <w:rPr>
                <w:rFonts w:ascii="Times New Roman" w:eastAsia="Times New Roman" w:hAnsi="Times New Roman" w:cs="Times New Roman"/>
                <w:b/>
                <w:bCs/>
                <w:sz w:val="28"/>
                <w:szCs w:val="28"/>
                <w:shd w:val="clear" w:color="auto" w:fill="FFFFFF"/>
                <w:lang w:val="uk-UA" w:eastAsia="zh-CN"/>
              </w:rPr>
              <w:t>рішення господарського суду, визначеного частиною третьою статті 129 цього Кодексу.</w:t>
            </w:r>
          </w:p>
          <w:p w:rsidR="005441FC" w:rsidRPr="00E549DD" w:rsidRDefault="005441FC"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bookmarkStart w:id="12" w:name="n1829"/>
            <w:bookmarkEnd w:id="12"/>
          </w:p>
          <w:p w:rsidR="00377A01" w:rsidRPr="00E9306B" w:rsidRDefault="00377A01"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p>
          <w:p w:rsidR="007B4A05" w:rsidRDefault="008469B3" w:rsidP="008469B3">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eastAsia="zh-CN"/>
              </w:rPr>
            </w:pPr>
            <w:r w:rsidRPr="00E87F46">
              <w:rPr>
                <w:rFonts w:ascii="Times New Roman" w:eastAsia="Times New Roman" w:hAnsi="Times New Roman" w:cs="Times New Roman"/>
                <w:bCs/>
                <w:sz w:val="28"/>
                <w:szCs w:val="28"/>
                <w:shd w:val="clear" w:color="auto" w:fill="FFFFFF"/>
                <w:lang w:eastAsia="zh-CN"/>
              </w:rPr>
              <w:t xml:space="preserve">У разі якщо боржник не має фінансових можливостей погашати вимоги забезпеченого кредитора на умовах, передбачених цим пунктом, господарський суд за клопотанням боржника </w:t>
            </w:r>
            <w:r w:rsidRPr="000E3BA9">
              <w:rPr>
                <w:rFonts w:ascii="Times New Roman" w:eastAsia="Times New Roman" w:hAnsi="Times New Roman" w:cs="Times New Roman"/>
                <w:b/>
                <w:bCs/>
                <w:sz w:val="28"/>
                <w:szCs w:val="28"/>
                <w:shd w:val="clear" w:color="auto" w:fill="FFFFFF"/>
                <w:lang w:val="uk-UA" w:eastAsia="zh-CN"/>
              </w:rPr>
              <w:t>встановлює</w:t>
            </w:r>
            <w:r w:rsidRPr="000E3BA9">
              <w:rPr>
                <w:rFonts w:ascii="Times New Roman" w:eastAsia="Times New Roman" w:hAnsi="Times New Roman" w:cs="Times New Roman"/>
                <w:b/>
                <w:bCs/>
                <w:sz w:val="28"/>
                <w:szCs w:val="28"/>
                <w:shd w:val="clear" w:color="auto" w:fill="FFFFFF"/>
                <w:lang w:eastAsia="zh-CN"/>
              </w:rPr>
              <w:t xml:space="preserve"> мінімальну сум</w:t>
            </w:r>
            <w:r w:rsidR="00231169">
              <w:rPr>
                <w:rFonts w:ascii="Times New Roman" w:eastAsia="Times New Roman" w:hAnsi="Times New Roman" w:cs="Times New Roman"/>
                <w:b/>
                <w:bCs/>
                <w:sz w:val="28"/>
                <w:szCs w:val="28"/>
                <w:shd w:val="clear" w:color="auto" w:fill="FFFFFF"/>
                <w:lang w:val="uk-UA" w:eastAsia="zh-CN"/>
              </w:rPr>
              <w:t>у</w:t>
            </w:r>
            <w:r w:rsidRPr="000E3BA9">
              <w:rPr>
                <w:rFonts w:ascii="Times New Roman" w:eastAsia="Times New Roman" w:hAnsi="Times New Roman" w:cs="Times New Roman"/>
                <w:b/>
                <w:bCs/>
                <w:sz w:val="28"/>
                <w:szCs w:val="28"/>
                <w:shd w:val="clear" w:color="auto" w:fill="FFFFFF"/>
                <w:lang w:eastAsia="zh-CN"/>
              </w:rPr>
              <w:t xml:space="preserve"> щомісячного </w:t>
            </w:r>
            <w:r w:rsidRPr="000E3BA9">
              <w:rPr>
                <w:rFonts w:ascii="Times New Roman" w:eastAsia="Times New Roman" w:hAnsi="Times New Roman" w:cs="Times New Roman"/>
                <w:b/>
                <w:bCs/>
                <w:sz w:val="28"/>
                <w:szCs w:val="28"/>
                <w:shd w:val="clear" w:color="auto" w:fill="FFFFFF"/>
                <w:lang w:eastAsia="zh-CN"/>
              </w:rPr>
              <w:lastRenderedPageBreak/>
              <w:t>ви</w:t>
            </w:r>
            <w:r w:rsidR="000E3BA9" w:rsidRPr="000E3BA9">
              <w:rPr>
                <w:rFonts w:ascii="Times New Roman" w:eastAsia="Times New Roman" w:hAnsi="Times New Roman" w:cs="Times New Roman"/>
                <w:b/>
                <w:bCs/>
                <w:sz w:val="28"/>
                <w:szCs w:val="28"/>
                <w:shd w:val="clear" w:color="auto" w:fill="FFFFFF"/>
                <w:lang w:eastAsia="zh-CN"/>
              </w:rPr>
              <w:t xml:space="preserve">конання плану реструктуризації </w:t>
            </w:r>
            <w:r w:rsidR="00CC1962" w:rsidRPr="003205E2">
              <w:rPr>
                <w:rFonts w:ascii="Times New Roman" w:eastAsia="Times New Roman" w:hAnsi="Times New Roman" w:cs="Times New Roman"/>
                <w:b/>
                <w:bCs/>
                <w:sz w:val="28"/>
                <w:szCs w:val="28"/>
                <w:shd w:val="clear" w:color="auto" w:fill="FFFFFF"/>
                <w:lang w:val="uk-UA" w:eastAsia="zh-CN"/>
              </w:rPr>
              <w:t>до моменту повного погашення реструктуризованого зобов’язання</w:t>
            </w:r>
            <w:r w:rsidR="00CC1962">
              <w:rPr>
                <w:rFonts w:ascii="Times New Roman" w:eastAsia="Times New Roman" w:hAnsi="Times New Roman" w:cs="Times New Roman"/>
                <w:b/>
                <w:bCs/>
                <w:sz w:val="28"/>
                <w:szCs w:val="28"/>
                <w:shd w:val="clear" w:color="auto" w:fill="FFFFFF"/>
                <w:lang w:val="uk-UA" w:eastAsia="zh-CN"/>
              </w:rPr>
              <w:t xml:space="preserve"> </w:t>
            </w:r>
            <w:r w:rsidR="000E3BA9" w:rsidRPr="000E3BA9">
              <w:rPr>
                <w:rFonts w:ascii="Times New Roman" w:eastAsia="Times New Roman" w:hAnsi="Times New Roman" w:cs="Times New Roman"/>
                <w:b/>
                <w:bCs/>
                <w:sz w:val="28"/>
                <w:szCs w:val="28"/>
                <w:shd w:val="clear" w:color="auto" w:fill="FFFFFF"/>
                <w:lang w:eastAsia="zh-CN"/>
              </w:rPr>
              <w:t>або переходить до наступної процедури.</w:t>
            </w:r>
            <w:bookmarkStart w:id="13" w:name="n1830"/>
            <w:bookmarkEnd w:id="13"/>
          </w:p>
          <w:p w:rsidR="008469B3" w:rsidRDefault="008469B3" w:rsidP="007B3605">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eastAsia="zh-CN"/>
              </w:rPr>
            </w:pPr>
          </w:p>
          <w:p w:rsidR="0070544F" w:rsidRDefault="0070544F" w:rsidP="007B3605">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eastAsia="zh-CN"/>
              </w:rPr>
            </w:pPr>
          </w:p>
          <w:p w:rsidR="0070544F" w:rsidRDefault="0070544F" w:rsidP="007B3605">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eastAsia="zh-CN"/>
              </w:rPr>
            </w:pPr>
          </w:p>
          <w:p w:rsidR="0070544F" w:rsidRDefault="0070544F" w:rsidP="007B3605">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eastAsia="zh-CN"/>
              </w:rPr>
            </w:pPr>
          </w:p>
          <w:p w:rsidR="0070544F" w:rsidRPr="00E87F46" w:rsidRDefault="0070544F" w:rsidP="007B3605">
            <w:pPr>
              <w:widowControl w:val="0"/>
              <w:suppressAutoHyphens/>
              <w:spacing w:after="60" w:line="252" w:lineRule="auto"/>
              <w:ind w:left="-57" w:right="-57" w:firstLine="488"/>
              <w:jc w:val="both"/>
              <w:rPr>
                <w:rFonts w:ascii="Times New Roman" w:eastAsia="Times New Roman" w:hAnsi="Times New Roman" w:cs="Times New Roman"/>
                <w:b/>
                <w:bCs/>
                <w:sz w:val="28"/>
                <w:szCs w:val="28"/>
                <w:shd w:val="clear" w:color="auto" w:fill="FFFFFF"/>
                <w:lang w:eastAsia="zh-CN"/>
              </w:rPr>
            </w:pPr>
          </w:p>
        </w:tc>
      </w:tr>
      <w:tr w:rsidR="0067797C" w:rsidRPr="005B579E" w:rsidTr="00EA25A7">
        <w:tc>
          <w:tcPr>
            <w:tcW w:w="15422" w:type="dxa"/>
            <w:gridSpan w:val="2"/>
            <w:tcBorders>
              <w:top w:val="single" w:sz="4" w:space="0" w:color="000000"/>
              <w:left w:val="single" w:sz="4" w:space="0" w:color="000000"/>
              <w:bottom w:val="single" w:sz="4" w:space="0" w:color="000000"/>
              <w:right w:val="single" w:sz="4" w:space="0" w:color="000000"/>
            </w:tcBorders>
            <w:shd w:val="clear" w:color="auto" w:fill="auto"/>
          </w:tcPr>
          <w:p w:rsidR="0067797C" w:rsidRPr="005B579E" w:rsidRDefault="0067797C" w:rsidP="00363F46">
            <w:pPr>
              <w:widowControl w:val="0"/>
              <w:suppressAutoHyphens/>
              <w:spacing w:after="60" w:line="252" w:lineRule="auto"/>
              <w:ind w:left="-57" w:right="-57" w:firstLine="488"/>
              <w:jc w:val="center"/>
              <w:rPr>
                <w:rFonts w:ascii="Times New Roman" w:eastAsia="Times New Roman" w:hAnsi="Times New Roman" w:cs="Times New Roman"/>
                <w:bCs/>
                <w:sz w:val="28"/>
                <w:szCs w:val="28"/>
                <w:shd w:val="clear" w:color="auto" w:fill="FFFFFF"/>
                <w:lang w:val="uk-UA" w:eastAsia="zh-CN"/>
              </w:rPr>
            </w:pPr>
            <w:r w:rsidRPr="00D7734D">
              <w:rPr>
                <w:rFonts w:ascii="Times New Roman" w:eastAsia="Times New Roman" w:hAnsi="Times New Roman" w:cs="Times New Roman"/>
                <w:b/>
                <w:sz w:val="28"/>
                <w:szCs w:val="28"/>
                <w:lang w:val="uk-UA" w:eastAsia="zh-CN"/>
              </w:rPr>
              <w:lastRenderedPageBreak/>
              <w:t>Закон України «Про систему гарантування вкладів фізичних осіб»</w:t>
            </w:r>
          </w:p>
        </w:tc>
      </w:tr>
      <w:tr w:rsidR="0067797C" w:rsidRPr="005B579E" w:rsidTr="00A205B2">
        <w:tc>
          <w:tcPr>
            <w:tcW w:w="7710" w:type="dxa"/>
            <w:tcBorders>
              <w:top w:val="single" w:sz="4" w:space="0" w:color="000000"/>
              <w:left w:val="single" w:sz="4" w:space="0" w:color="000000"/>
              <w:bottom w:val="single" w:sz="4" w:space="0" w:color="000000"/>
            </w:tcBorders>
            <w:shd w:val="clear" w:color="auto" w:fill="auto"/>
          </w:tcPr>
          <w:p w:rsidR="0067797C" w:rsidRPr="00D7734D" w:rsidRDefault="0067797C" w:rsidP="0067797C">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D7734D">
              <w:rPr>
                <w:rFonts w:ascii="Times New Roman" w:eastAsia="Times New Roman" w:hAnsi="Times New Roman" w:cs="Times New Roman"/>
                <w:bCs/>
                <w:sz w:val="28"/>
                <w:szCs w:val="28"/>
                <w:shd w:val="clear" w:color="auto" w:fill="FFFFFF"/>
                <w:lang w:val="uk-UA" w:eastAsia="zh-CN"/>
              </w:rPr>
              <w:t>Стаття 51. Продаж майна банку, що ліквідується</w:t>
            </w:r>
          </w:p>
          <w:p w:rsidR="0067797C" w:rsidRPr="00EA635C" w:rsidRDefault="0067797C" w:rsidP="0067797C">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D7734D">
              <w:rPr>
                <w:rFonts w:ascii="Times New Roman" w:eastAsia="Times New Roman" w:hAnsi="Times New Roman" w:cs="Times New Roman"/>
                <w:b/>
                <w:bCs/>
                <w:sz w:val="28"/>
                <w:szCs w:val="28"/>
                <w:shd w:val="clear" w:color="auto" w:fill="FFFFFF"/>
                <w:lang w:val="uk-UA" w:eastAsia="zh-CN"/>
              </w:rPr>
              <w:t>Ч.19 відсутня</w:t>
            </w:r>
          </w:p>
        </w:tc>
        <w:tc>
          <w:tcPr>
            <w:tcW w:w="7712" w:type="dxa"/>
            <w:tcBorders>
              <w:top w:val="single" w:sz="4" w:space="0" w:color="000000"/>
              <w:left w:val="single" w:sz="4" w:space="0" w:color="000000"/>
              <w:bottom w:val="single" w:sz="4" w:space="0" w:color="000000"/>
              <w:right w:val="single" w:sz="4" w:space="0" w:color="000000"/>
            </w:tcBorders>
            <w:shd w:val="clear" w:color="auto" w:fill="auto"/>
          </w:tcPr>
          <w:p w:rsidR="0035415D" w:rsidRDefault="0067797C" w:rsidP="0035415D">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E00666">
              <w:rPr>
                <w:rFonts w:ascii="Times New Roman" w:eastAsia="Times New Roman" w:hAnsi="Times New Roman" w:cs="Times New Roman"/>
                <w:bCs/>
                <w:sz w:val="28"/>
                <w:szCs w:val="28"/>
                <w:shd w:val="clear" w:color="auto" w:fill="FFFFFF"/>
                <w:lang w:val="uk-UA" w:eastAsia="zh-CN"/>
              </w:rPr>
              <w:t>Стаття 51. Продаж майна банку, що ліквідується</w:t>
            </w:r>
          </w:p>
          <w:p w:rsidR="0067797C" w:rsidRPr="005B579E" w:rsidRDefault="00363F46" w:rsidP="0035415D">
            <w:pPr>
              <w:widowControl w:val="0"/>
              <w:suppressAutoHyphens/>
              <w:spacing w:after="60" w:line="252" w:lineRule="auto"/>
              <w:ind w:left="-57" w:right="-57" w:firstLine="488"/>
              <w:jc w:val="both"/>
              <w:rPr>
                <w:rFonts w:ascii="Times New Roman" w:eastAsia="Times New Roman" w:hAnsi="Times New Roman" w:cs="Times New Roman"/>
                <w:bCs/>
                <w:sz w:val="28"/>
                <w:szCs w:val="28"/>
                <w:shd w:val="clear" w:color="auto" w:fill="FFFFFF"/>
                <w:lang w:val="uk-UA" w:eastAsia="zh-CN"/>
              </w:rPr>
            </w:pPr>
            <w:r w:rsidRPr="0035415D">
              <w:rPr>
                <w:rFonts w:ascii="Times New Roman" w:eastAsia="Times New Roman" w:hAnsi="Times New Roman" w:cs="Times New Roman"/>
                <w:b/>
                <w:bCs/>
                <w:sz w:val="28"/>
                <w:szCs w:val="28"/>
                <w:shd w:val="clear" w:color="auto" w:fill="FFFFFF"/>
                <w:lang w:val="uk-UA" w:eastAsia="zh-CN"/>
              </w:rPr>
              <w:t>19.</w:t>
            </w:r>
            <w:r w:rsidRPr="00363F46">
              <w:rPr>
                <w:rFonts w:ascii="Times New Roman" w:eastAsia="Times New Roman" w:hAnsi="Times New Roman" w:cs="Times New Roman"/>
                <w:bCs/>
                <w:sz w:val="28"/>
                <w:szCs w:val="28"/>
                <w:shd w:val="clear" w:color="auto" w:fill="FFFFFF"/>
                <w:lang w:val="uk-UA" w:eastAsia="zh-CN"/>
              </w:rPr>
              <w:t xml:space="preserve"> </w:t>
            </w:r>
            <w:r w:rsidRPr="00A97EB6">
              <w:rPr>
                <w:rFonts w:ascii="Times New Roman" w:eastAsia="Times New Roman" w:hAnsi="Times New Roman" w:cs="Times New Roman"/>
                <w:b/>
                <w:bCs/>
                <w:sz w:val="28"/>
                <w:szCs w:val="28"/>
                <w:shd w:val="clear" w:color="auto" w:fill="FFFFFF"/>
                <w:lang w:val="uk-UA" w:eastAsia="zh-CN"/>
              </w:rPr>
              <w:t xml:space="preserve">Фонд зобов’язаний не пізніше ніж за 30 (тридцять) календарних днів до публікації </w:t>
            </w:r>
            <w:r w:rsidR="009509FD" w:rsidRPr="00A97EB6">
              <w:rPr>
                <w:rFonts w:ascii="Times New Roman" w:eastAsia="Times New Roman" w:hAnsi="Times New Roman" w:cs="Times New Roman"/>
                <w:b/>
                <w:bCs/>
                <w:sz w:val="28"/>
                <w:szCs w:val="28"/>
                <w:shd w:val="clear" w:color="auto" w:fill="FFFFFF"/>
                <w:lang w:val="uk-UA" w:eastAsia="zh-CN"/>
              </w:rPr>
              <w:t>оголошення про відкриті</w:t>
            </w:r>
            <w:r w:rsidRPr="00A97EB6">
              <w:rPr>
                <w:rFonts w:ascii="Times New Roman" w:eastAsia="Times New Roman" w:hAnsi="Times New Roman" w:cs="Times New Roman"/>
                <w:b/>
                <w:bCs/>
                <w:sz w:val="28"/>
                <w:szCs w:val="28"/>
                <w:shd w:val="clear" w:color="auto" w:fill="FFFFFF"/>
                <w:lang w:val="uk-UA" w:eastAsia="zh-CN"/>
              </w:rPr>
              <w:t xml:space="preserve"> торг</w:t>
            </w:r>
            <w:r w:rsidR="009509FD" w:rsidRPr="00A97EB6">
              <w:rPr>
                <w:rFonts w:ascii="Times New Roman" w:eastAsia="Times New Roman" w:hAnsi="Times New Roman" w:cs="Times New Roman"/>
                <w:b/>
                <w:bCs/>
                <w:sz w:val="28"/>
                <w:szCs w:val="28"/>
                <w:shd w:val="clear" w:color="auto" w:fill="FFFFFF"/>
                <w:lang w:val="uk-UA" w:eastAsia="zh-CN"/>
              </w:rPr>
              <w:t xml:space="preserve">и </w:t>
            </w:r>
            <w:r w:rsidRPr="00A97EB6">
              <w:rPr>
                <w:rFonts w:ascii="Times New Roman" w:eastAsia="Times New Roman" w:hAnsi="Times New Roman" w:cs="Times New Roman"/>
                <w:b/>
                <w:bCs/>
                <w:sz w:val="28"/>
                <w:szCs w:val="28"/>
                <w:shd w:val="clear" w:color="auto" w:fill="FFFFFF"/>
                <w:lang w:val="uk-UA" w:eastAsia="zh-CN"/>
              </w:rPr>
              <w:t>запропонувати позичальник</w:t>
            </w:r>
            <w:r w:rsidR="00A97EB6">
              <w:rPr>
                <w:rFonts w:ascii="Times New Roman" w:eastAsia="Times New Roman" w:hAnsi="Times New Roman" w:cs="Times New Roman"/>
                <w:b/>
                <w:bCs/>
                <w:sz w:val="28"/>
                <w:szCs w:val="28"/>
                <w:shd w:val="clear" w:color="auto" w:fill="FFFFFF"/>
                <w:lang w:val="uk-UA" w:eastAsia="zh-CN"/>
              </w:rPr>
              <w:t>у</w:t>
            </w:r>
            <w:r w:rsidRPr="00A97EB6">
              <w:rPr>
                <w:rFonts w:ascii="Times New Roman" w:eastAsia="Times New Roman" w:hAnsi="Times New Roman" w:cs="Times New Roman"/>
                <w:b/>
                <w:bCs/>
                <w:sz w:val="28"/>
                <w:szCs w:val="28"/>
                <w:shd w:val="clear" w:color="auto" w:fill="FFFFFF"/>
                <w:lang w:val="uk-UA" w:eastAsia="zh-CN"/>
              </w:rPr>
              <w:t xml:space="preserve"> погасити заборгованість за сумою не меншою</w:t>
            </w:r>
            <w:r w:rsidR="00A97EB6">
              <w:rPr>
                <w:rFonts w:ascii="Times New Roman" w:eastAsia="Times New Roman" w:hAnsi="Times New Roman" w:cs="Times New Roman"/>
                <w:b/>
                <w:bCs/>
                <w:sz w:val="28"/>
                <w:szCs w:val="28"/>
                <w:shd w:val="clear" w:color="auto" w:fill="FFFFFF"/>
                <w:lang w:val="uk-UA" w:eastAsia="zh-CN"/>
              </w:rPr>
              <w:t xml:space="preserve"> </w:t>
            </w:r>
            <w:r w:rsidRPr="00A97EB6">
              <w:rPr>
                <w:rFonts w:ascii="Times New Roman" w:eastAsia="Times New Roman" w:hAnsi="Times New Roman" w:cs="Times New Roman"/>
                <w:b/>
                <w:bCs/>
                <w:sz w:val="28"/>
                <w:szCs w:val="28"/>
                <w:shd w:val="clear" w:color="auto" w:fill="FFFFFF"/>
                <w:lang w:val="uk-UA" w:eastAsia="zh-CN"/>
              </w:rPr>
              <w:t>від оціночної вартості активу шляхом направлення повідомлення на адресу позичальника зазначену у кредитному договорі або шляхом оприлюднення інформації про майно (активи), що</w:t>
            </w:r>
            <w:r w:rsidR="00A97EB6">
              <w:rPr>
                <w:rFonts w:ascii="Times New Roman" w:eastAsia="Times New Roman" w:hAnsi="Times New Roman" w:cs="Times New Roman"/>
                <w:b/>
                <w:bCs/>
                <w:sz w:val="28"/>
                <w:szCs w:val="28"/>
                <w:shd w:val="clear" w:color="auto" w:fill="FFFFFF"/>
                <w:lang w:val="uk-UA" w:eastAsia="zh-CN"/>
              </w:rPr>
              <w:t xml:space="preserve"> </w:t>
            </w:r>
            <w:r w:rsidRPr="00A97EB6">
              <w:rPr>
                <w:rFonts w:ascii="Times New Roman" w:eastAsia="Times New Roman" w:hAnsi="Times New Roman" w:cs="Times New Roman"/>
                <w:b/>
                <w:bCs/>
                <w:sz w:val="28"/>
                <w:szCs w:val="28"/>
                <w:shd w:val="clear" w:color="auto" w:fill="FFFFFF"/>
                <w:lang w:val="uk-UA" w:eastAsia="zh-CN"/>
              </w:rPr>
              <w:t xml:space="preserve">продаються, у друкованих засобах масової інформації, визначених виконавчою дирекцією Фонду, на веб-сайті банку та офіційному веб-сайті Фонду. Вимоги до змісту та строків оприлюднення інформації про продаж майна банків регламентуються нормативно-правовими актами Фонду. </w:t>
            </w:r>
            <w:r w:rsidR="00A97EB6">
              <w:rPr>
                <w:rFonts w:ascii="Times New Roman" w:eastAsia="Times New Roman" w:hAnsi="Times New Roman" w:cs="Times New Roman"/>
                <w:b/>
                <w:bCs/>
                <w:sz w:val="28"/>
                <w:szCs w:val="28"/>
                <w:shd w:val="clear" w:color="auto" w:fill="FFFFFF"/>
                <w:lang w:val="uk-UA" w:eastAsia="zh-CN"/>
              </w:rPr>
              <w:t xml:space="preserve">Позичальник має право укласти попередню угоду з </w:t>
            </w:r>
            <w:r w:rsidR="00395AD4">
              <w:rPr>
                <w:rFonts w:ascii="Times New Roman" w:eastAsia="Times New Roman" w:hAnsi="Times New Roman" w:cs="Times New Roman"/>
                <w:b/>
                <w:bCs/>
                <w:sz w:val="28"/>
                <w:szCs w:val="28"/>
                <w:shd w:val="clear" w:color="auto" w:fill="FFFFFF"/>
                <w:lang w:val="uk-UA" w:eastAsia="zh-CN"/>
              </w:rPr>
              <w:t xml:space="preserve">Фондом (уповноваженою особою Фонду на ліквідацію банку) </w:t>
            </w:r>
            <w:r w:rsidR="00A97EB6">
              <w:rPr>
                <w:rFonts w:ascii="Times New Roman" w:eastAsia="Times New Roman" w:hAnsi="Times New Roman" w:cs="Times New Roman"/>
                <w:b/>
                <w:bCs/>
                <w:sz w:val="28"/>
                <w:szCs w:val="28"/>
                <w:shd w:val="clear" w:color="auto" w:fill="FFFFFF"/>
                <w:lang w:val="uk-UA" w:eastAsia="zh-CN"/>
              </w:rPr>
              <w:t xml:space="preserve">про виконання зобов’язань, визначених в письмовому повідомленні Фонду до моменту публічного </w:t>
            </w:r>
            <w:r w:rsidR="00A97EB6">
              <w:rPr>
                <w:rFonts w:ascii="Times New Roman" w:eastAsia="Times New Roman" w:hAnsi="Times New Roman" w:cs="Times New Roman"/>
                <w:b/>
                <w:bCs/>
                <w:sz w:val="28"/>
                <w:szCs w:val="28"/>
                <w:shd w:val="clear" w:color="auto" w:fill="FFFFFF"/>
                <w:lang w:val="uk-UA" w:eastAsia="zh-CN"/>
              </w:rPr>
              <w:lastRenderedPageBreak/>
              <w:t xml:space="preserve">оголошення про відкриті торги шляхом надсилання письмового повідомлення погасити заборгованість  </w:t>
            </w:r>
            <w:r w:rsidR="00A97EB6" w:rsidRPr="00A97EB6">
              <w:rPr>
                <w:rFonts w:ascii="Times New Roman" w:eastAsia="Times New Roman" w:hAnsi="Times New Roman" w:cs="Times New Roman"/>
                <w:b/>
                <w:bCs/>
                <w:sz w:val="28"/>
                <w:szCs w:val="28"/>
                <w:shd w:val="clear" w:color="auto" w:fill="FFFFFF"/>
                <w:lang w:val="uk-UA" w:eastAsia="zh-CN"/>
              </w:rPr>
              <w:t>за сумою не меншою</w:t>
            </w:r>
            <w:r w:rsidR="00A97EB6">
              <w:rPr>
                <w:rFonts w:ascii="Times New Roman" w:eastAsia="Times New Roman" w:hAnsi="Times New Roman" w:cs="Times New Roman"/>
                <w:b/>
                <w:bCs/>
                <w:sz w:val="28"/>
                <w:szCs w:val="28"/>
                <w:shd w:val="clear" w:color="auto" w:fill="FFFFFF"/>
                <w:lang w:val="uk-UA" w:eastAsia="zh-CN"/>
              </w:rPr>
              <w:t xml:space="preserve"> </w:t>
            </w:r>
            <w:r w:rsidR="00A97EB6" w:rsidRPr="00A97EB6">
              <w:rPr>
                <w:rFonts w:ascii="Times New Roman" w:eastAsia="Times New Roman" w:hAnsi="Times New Roman" w:cs="Times New Roman"/>
                <w:b/>
                <w:bCs/>
                <w:sz w:val="28"/>
                <w:szCs w:val="28"/>
                <w:shd w:val="clear" w:color="auto" w:fill="FFFFFF"/>
                <w:lang w:val="uk-UA" w:eastAsia="zh-CN"/>
              </w:rPr>
              <w:t>від оціночної вартості активу</w:t>
            </w:r>
            <w:r w:rsidR="00A97EB6">
              <w:rPr>
                <w:rFonts w:ascii="Times New Roman" w:eastAsia="Times New Roman" w:hAnsi="Times New Roman" w:cs="Times New Roman"/>
                <w:b/>
                <w:bCs/>
                <w:sz w:val="28"/>
                <w:szCs w:val="28"/>
                <w:shd w:val="clear" w:color="auto" w:fill="FFFFFF"/>
                <w:lang w:val="uk-UA" w:eastAsia="zh-CN"/>
              </w:rPr>
              <w:t>.</w:t>
            </w:r>
            <w:r w:rsidR="00A97EB6" w:rsidRPr="00A97EB6">
              <w:rPr>
                <w:rFonts w:ascii="Times New Roman" w:eastAsia="Times New Roman" w:hAnsi="Times New Roman" w:cs="Times New Roman"/>
                <w:b/>
                <w:bCs/>
                <w:sz w:val="28"/>
                <w:szCs w:val="28"/>
                <w:shd w:val="clear" w:color="auto" w:fill="FFFFFF"/>
                <w:lang w:val="uk-UA" w:eastAsia="zh-CN"/>
              </w:rPr>
              <w:t> </w:t>
            </w:r>
            <w:r w:rsidR="00A97EB6" w:rsidRPr="00A97EB6">
              <w:rPr>
                <w:rFonts w:ascii="Times New Roman" w:eastAsia="Times New Roman" w:hAnsi="Times New Roman" w:cs="Times New Roman"/>
                <w:b/>
                <w:bCs/>
                <w:color w:val="D99594" w:themeColor="accent2" w:themeTint="99"/>
                <w:sz w:val="28"/>
                <w:szCs w:val="28"/>
                <w:shd w:val="clear" w:color="auto" w:fill="FFFFFF"/>
                <w:lang w:val="uk-UA" w:eastAsia="zh-CN"/>
              </w:rPr>
              <w:t xml:space="preserve"> </w:t>
            </w:r>
          </w:p>
        </w:tc>
      </w:tr>
    </w:tbl>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sz w:val="28"/>
          <w:szCs w:val="28"/>
          <w:lang w:val="uk-UA" w:eastAsia="zh-CN"/>
        </w:rPr>
      </w:pPr>
      <w:bookmarkStart w:id="14" w:name="n11948"/>
      <w:bookmarkEnd w:id="14"/>
    </w:p>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sz w:val="28"/>
          <w:szCs w:val="28"/>
          <w:lang w:val="uk-UA" w:eastAsia="zh-CN"/>
        </w:rPr>
      </w:pPr>
    </w:p>
    <w:p w:rsidR="005B579E" w:rsidRDefault="004A6DA4" w:rsidP="004A6DA4">
      <w:pPr>
        <w:widowControl w:val="0"/>
        <w:suppressAutoHyphens/>
        <w:autoSpaceDE w:val="0"/>
        <w:spacing w:after="0" w:line="240" w:lineRule="auto"/>
        <w:ind w:right="-3"/>
        <w:rPr>
          <w:rFonts w:ascii="Times New Roman" w:eastAsia="Times New Roman" w:hAnsi="Times New Roman" w:cs="Times New Roman"/>
          <w:b/>
          <w:sz w:val="28"/>
          <w:szCs w:val="28"/>
          <w:lang w:val="uk-UA" w:eastAsia="zh-CN"/>
        </w:rPr>
      </w:pPr>
      <w:r>
        <w:rPr>
          <w:rFonts w:ascii="Times New Roman" w:eastAsia="Times New Roman" w:hAnsi="Times New Roman" w:cs="Times New Roman"/>
          <w:b/>
          <w:sz w:val="28"/>
          <w:szCs w:val="28"/>
          <w:lang w:val="uk-UA" w:eastAsia="zh-CN"/>
        </w:rPr>
        <w:t xml:space="preserve">      </w:t>
      </w:r>
      <w:r w:rsidR="005B579E" w:rsidRPr="00016BDF">
        <w:rPr>
          <w:rFonts w:ascii="Times New Roman" w:eastAsia="Times New Roman" w:hAnsi="Times New Roman" w:cs="Times New Roman"/>
          <w:b/>
          <w:sz w:val="28"/>
          <w:szCs w:val="28"/>
          <w:lang w:val="uk-UA" w:eastAsia="zh-CN"/>
        </w:rPr>
        <w:t>Народн</w:t>
      </w:r>
      <w:r w:rsidR="005B579E">
        <w:rPr>
          <w:rFonts w:ascii="Times New Roman" w:eastAsia="Times New Roman" w:hAnsi="Times New Roman" w:cs="Times New Roman"/>
          <w:b/>
          <w:sz w:val="28"/>
          <w:szCs w:val="28"/>
          <w:lang w:val="uk-UA" w:eastAsia="zh-CN"/>
        </w:rPr>
        <w:t>і</w:t>
      </w:r>
      <w:r w:rsidR="005B579E" w:rsidRPr="00016BDF">
        <w:rPr>
          <w:rFonts w:ascii="Times New Roman" w:eastAsia="Times New Roman" w:hAnsi="Times New Roman" w:cs="Times New Roman"/>
          <w:b/>
          <w:sz w:val="28"/>
          <w:szCs w:val="28"/>
          <w:lang w:val="uk-UA" w:eastAsia="zh-CN"/>
        </w:rPr>
        <w:t xml:space="preserve"> депутат</w:t>
      </w:r>
      <w:r w:rsidR="005B579E">
        <w:rPr>
          <w:rFonts w:ascii="Times New Roman" w:eastAsia="Times New Roman" w:hAnsi="Times New Roman" w:cs="Times New Roman"/>
          <w:b/>
          <w:sz w:val="28"/>
          <w:szCs w:val="28"/>
          <w:lang w:val="uk-UA" w:eastAsia="zh-CN"/>
        </w:rPr>
        <w:t>и</w:t>
      </w:r>
      <w:r w:rsidR="005B579E" w:rsidRPr="00016BDF">
        <w:rPr>
          <w:rFonts w:ascii="Times New Roman" w:eastAsia="Times New Roman" w:hAnsi="Times New Roman" w:cs="Times New Roman"/>
          <w:b/>
          <w:sz w:val="28"/>
          <w:szCs w:val="28"/>
          <w:lang w:val="uk-UA" w:eastAsia="zh-CN"/>
        </w:rPr>
        <w:t xml:space="preserve"> України</w:t>
      </w:r>
      <w:r w:rsidR="005B579E" w:rsidRPr="00016BDF">
        <w:rPr>
          <w:rFonts w:ascii="Times New Roman" w:eastAsia="Times New Roman" w:hAnsi="Times New Roman" w:cs="Times New Roman"/>
          <w:b/>
          <w:sz w:val="28"/>
          <w:szCs w:val="28"/>
          <w:lang w:val="uk-UA" w:eastAsia="zh-CN"/>
        </w:rPr>
        <w:tab/>
      </w:r>
      <w:r w:rsidR="005B579E" w:rsidRPr="00016BDF">
        <w:rPr>
          <w:rFonts w:ascii="Times New Roman" w:eastAsia="Times New Roman" w:hAnsi="Times New Roman" w:cs="Times New Roman"/>
          <w:b/>
          <w:sz w:val="28"/>
          <w:szCs w:val="28"/>
          <w:lang w:val="uk-UA" w:eastAsia="zh-CN"/>
        </w:rPr>
        <w:tab/>
      </w:r>
      <w:r w:rsidR="005B579E">
        <w:rPr>
          <w:rFonts w:ascii="Times New Roman" w:eastAsia="Times New Roman" w:hAnsi="Times New Roman" w:cs="Times New Roman"/>
          <w:b/>
          <w:sz w:val="28"/>
          <w:szCs w:val="28"/>
          <w:lang w:val="uk-UA" w:eastAsia="zh-CN"/>
        </w:rPr>
        <w:t xml:space="preserve">                    </w:t>
      </w:r>
      <w:r>
        <w:rPr>
          <w:rFonts w:ascii="Times New Roman" w:eastAsia="Times New Roman" w:hAnsi="Times New Roman" w:cs="Times New Roman"/>
          <w:b/>
          <w:sz w:val="28"/>
          <w:szCs w:val="28"/>
          <w:lang w:val="uk-UA" w:eastAsia="zh-CN"/>
        </w:rPr>
        <w:t xml:space="preserve">                                       </w:t>
      </w:r>
      <w:r w:rsidR="005B579E">
        <w:rPr>
          <w:rFonts w:ascii="Times New Roman" w:eastAsia="Times New Roman" w:hAnsi="Times New Roman" w:cs="Times New Roman"/>
          <w:b/>
          <w:sz w:val="28"/>
          <w:szCs w:val="28"/>
          <w:lang w:val="uk-UA" w:eastAsia="zh-CN"/>
        </w:rPr>
        <w:t xml:space="preserve">                             </w:t>
      </w:r>
    </w:p>
    <w:p w:rsidR="005B579E" w:rsidRPr="005B579E" w:rsidRDefault="005B579E" w:rsidP="005B579E">
      <w:pPr>
        <w:widowControl w:val="0"/>
        <w:suppressAutoHyphens/>
        <w:autoSpaceDE w:val="0"/>
        <w:spacing w:after="0" w:line="240" w:lineRule="auto"/>
        <w:ind w:right="-3"/>
        <w:jc w:val="center"/>
        <w:rPr>
          <w:rFonts w:ascii="Times New Roman" w:eastAsia="Times New Roman" w:hAnsi="Times New Roman" w:cs="Times New Roman"/>
          <w:sz w:val="24"/>
          <w:szCs w:val="24"/>
          <w:lang w:val="uk-UA" w:eastAsia="zh-CN"/>
        </w:rPr>
      </w:pPr>
      <w:r>
        <w:rPr>
          <w:rFonts w:ascii="Times New Roman" w:eastAsia="Times New Roman" w:hAnsi="Times New Roman" w:cs="Times New Roman"/>
          <w:b/>
          <w:sz w:val="28"/>
          <w:szCs w:val="28"/>
          <w:lang w:val="uk-UA" w:eastAsia="zh-CN"/>
        </w:rPr>
        <w:t xml:space="preserve">                                                                                                           </w:t>
      </w:r>
    </w:p>
    <w:p w:rsidR="005B579E" w:rsidRPr="00016BDF" w:rsidRDefault="005B579E" w:rsidP="005B579E">
      <w:pPr>
        <w:widowControl w:val="0"/>
        <w:suppressAutoHyphens/>
        <w:autoSpaceDE w:val="0"/>
        <w:spacing w:after="0" w:line="240" w:lineRule="auto"/>
        <w:ind w:right="-3"/>
        <w:jc w:val="both"/>
        <w:rPr>
          <w:rFonts w:ascii="Times New Roman" w:eastAsia="Times New Roman" w:hAnsi="Times New Roman" w:cs="Times New Roman"/>
          <w:b/>
          <w:sz w:val="28"/>
          <w:szCs w:val="28"/>
          <w:lang w:val="uk-UA" w:eastAsia="zh-CN"/>
        </w:rPr>
      </w:pP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r w:rsidRPr="00016BDF">
        <w:rPr>
          <w:rFonts w:ascii="Times New Roman" w:eastAsia="Times New Roman" w:hAnsi="Times New Roman" w:cs="Times New Roman"/>
          <w:b/>
          <w:sz w:val="28"/>
          <w:szCs w:val="28"/>
          <w:lang w:val="uk-UA" w:eastAsia="zh-CN"/>
        </w:rPr>
        <w:tab/>
      </w:r>
    </w:p>
    <w:p w:rsidR="005B579E" w:rsidRPr="00016BDF" w:rsidRDefault="005B579E" w:rsidP="005B579E">
      <w:pPr>
        <w:widowControl w:val="0"/>
        <w:suppressAutoHyphens/>
        <w:spacing w:after="160" w:line="256" w:lineRule="auto"/>
        <w:rPr>
          <w:rFonts w:ascii="Calibri" w:eastAsia="Times New Roman" w:hAnsi="Calibri" w:cs="Times New Roman"/>
          <w:lang w:val="uk-UA" w:eastAsia="zh-CN"/>
        </w:rPr>
      </w:pPr>
    </w:p>
    <w:p w:rsidR="008626CB" w:rsidRDefault="002E67A8"/>
    <w:sectPr w:rsidR="008626CB" w:rsidSect="00F34D8A">
      <w:headerReference w:type="default" r:id="rId10"/>
      <w:footerReference w:type="default" r:id="rId11"/>
      <w:pgSz w:w="16838" w:h="11906" w:orient="landscape"/>
      <w:pgMar w:top="1418" w:right="851" w:bottom="851" w:left="851" w:header="709" w:footer="2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67A8" w:rsidRDefault="002E67A8">
      <w:pPr>
        <w:spacing w:after="0" w:line="240" w:lineRule="auto"/>
      </w:pPr>
      <w:r>
        <w:separator/>
      </w:r>
    </w:p>
  </w:endnote>
  <w:endnote w:type="continuationSeparator" w:id="0">
    <w:p w:rsidR="002E67A8" w:rsidRDefault="002E67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134919"/>
      <w:docPartObj>
        <w:docPartGallery w:val="Page Numbers (Bottom of Page)"/>
        <w:docPartUnique/>
      </w:docPartObj>
    </w:sdtPr>
    <w:sdtEndPr/>
    <w:sdtContent>
      <w:p w:rsidR="00BA63B9" w:rsidRDefault="00BA63B9">
        <w:pPr>
          <w:pStyle w:val="a5"/>
          <w:jc w:val="center"/>
        </w:pPr>
        <w:r>
          <w:fldChar w:fldCharType="begin"/>
        </w:r>
        <w:r>
          <w:instrText>PAGE   \* MERGEFORMAT</w:instrText>
        </w:r>
        <w:r>
          <w:fldChar w:fldCharType="separate"/>
        </w:r>
        <w:r w:rsidR="008C3032">
          <w:rPr>
            <w:noProof/>
          </w:rPr>
          <w:t>2</w:t>
        </w:r>
        <w:r>
          <w:fldChar w:fldCharType="end"/>
        </w:r>
      </w:p>
    </w:sdtContent>
  </w:sdt>
  <w:p w:rsidR="009A5BE7" w:rsidRDefault="002E67A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67A8" w:rsidRDefault="002E67A8">
      <w:pPr>
        <w:spacing w:after="0" w:line="240" w:lineRule="auto"/>
      </w:pPr>
      <w:r>
        <w:separator/>
      </w:r>
    </w:p>
  </w:footnote>
  <w:footnote w:type="continuationSeparator" w:id="0">
    <w:p w:rsidR="002E67A8" w:rsidRDefault="002E67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5BE7" w:rsidRDefault="00612CC4">
    <w:pPr>
      <w:pStyle w:val="a3"/>
    </w:pPr>
    <w:r>
      <w:rPr>
        <w:noProof/>
        <w:lang w:val="uk-UA" w:eastAsia="uk-UA"/>
      </w:rPr>
      <mc:AlternateContent>
        <mc:Choice Requires="wps">
          <w:drawing>
            <wp:anchor distT="0" distB="0" distL="0" distR="0" simplePos="0" relativeHeight="251659264" behindDoc="0" locked="0" layoutInCell="1" allowOverlap="1" wp14:anchorId="0BE470D2" wp14:editId="55C8E08F">
              <wp:simplePos x="0" y="0"/>
              <wp:positionH relativeFrom="column">
                <wp:posOffset>0</wp:posOffset>
              </wp:positionH>
              <wp:positionV relativeFrom="paragraph">
                <wp:posOffset>0</wp:posOffset>
              </wp:positionV>
              <wp:extent cx="9791065" cy="17018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91065" cy="17018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A5BE7" w:rsidRDefault="002E67A8">
                          <w:pPr>
                            <w:pStyle w:val="a3"/>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E470D2" id="_x0000_t202" coordsize="21600,21600" o:spt="202" path="m,l,21600r21600,l21600,xe">
              <v:stroke joinstyle="miter"/>
              <v:path gradientshapeok="t" o:connecttype="rect"/>
            </v:shapetype>
            <v:shape id="Поле 1" o:spid="_x0000_s1026" type="#_x0000_t202" style="position:absolute;margin-left:0;margin-top:0;width:770.95pt;height:13.4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" stroked="f">
              <v:fill opacity="0"/>
              <v:textbox inset="0,0,0,0">
                <w:txbxContent>
                  <w:p w:rsidR="009A5BE7" w:rsidRDefault="00D36A45">
                    <w:pPr>
                      <w:pStyle w:val="a3"/>
                    </w:pP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579E"/>
    <w:rsid w:val="000379D7"/>
    <w:rsid w:val="0007370A"/>
    <w:rsid w:val="000822CE"/>
    <w:rsid w:val="000877A5"/>
    <w:rsid w:val="00091F25"/>
    <w:rsid w:val="000B1674"/>
    <w:rsid w:val="000E3BA9"/>
    <w:rsid w:val="00112E06"/>
    <w:rsid w:val="0015150F"/>
    <w:rsid w:val="002239DD"/>
    <w:rsid w:val="00231169"/>
    <w:rsid w:val="00235B8F"/>
    <w:rsid w:val="00242DDF"/>
    <w:rsid w:val="00243A4C"/>
    <w:rsid w:val="002E67A8"/>
    <w:rsid w:val="002F1EC2"/>
    <w:rsid w:val="003205E2"/>
    <w:rsid w:val="00327007"/>
    <w:rsid w:val="0035415D"/>
    <w:rsid w:val="00363F46"/>
    <w:rsid w:val="00377A01"/>
    <w:rsid w:val="00395AD4"/>
    <w:rsid w:val="0044496A"/>
    <w:rsid w:val="0047451A"/>
    <w:rsid w:val="004A6DA4"/>
    <w:rsid w:val="005441FC"/>
    <w:rsid w:val="00563EF9"/>
    <w:rsid w:val="005B579E"/>
    <w:rsid w:val="0061074C"/>
    <w:rsid w:val="00612CC4"/>
    <w:rsid w:val="0061449C"/>
    <w:rsid w:val="00655D14"/>
    <w:rsid w:val="00660A2A"/>
    <w:rsid w:val="0066241A"/>
    <w:rsid w:val="00672A56"/>
    <w:rsid w:val="00674E49"/>
    <w:rsid w:val="0067797C"/>
    <w:rsid w:val="00681B3C"/>
    <w:rsid w:val="006940BC"/>
    <w:rsid w:val="006C3F2D"/>
    <w:rsid w:val="006F16BD"/>
    <w:rsid w:val="007003D3"/>
    <w:rsid w:val="0070544F"/>
    <w:rsid w:val="007069CC"/>
    <w:rsid w:val="0073163D"/>
    <w:rsid w:val="007B3605"/>
    <w:rsid w:val="007B4A05"/>
    <w:rsid w:val="007C4CF3"/>
    <w:rsid w:val="00802DA5"/>
    <w:rsid w:val="00834471"/>
    <w:rsid w:val="008469B3"/>
    <w:rsid w:val="00847962"/>
    <w:rsid w:val="00857B6C"/>
    <w:rsid w:val="008908F9"/>
    <w:rsid w:val="008B467F"/>
    <w:rsid w:val="008C3032"/>
    <w:rsid w:val="008D5AEE"/>
    <w:rsid w:val="00907346"/>
    <w:rsid w:val="0091204E"/>
    <w:rsid w:val="009209B2"/>
    <w:rsid w:val="0093053F"/>
    <w:rsid w:val="009354A5"/>
    <w:rsid w:val="009509FD"/>
    <w:rsid w:val="00960B06"/>
    <w:rsid w:val="009A1C8A"/>
    <w:rsid w:val="009A711D"/>
    <w:rsid w:val="009C4CA9"/>
    <w:rsid w:val="009C6679"/>
    <w:rsid w:val="00A205B2"/>
    <w:rsid w:val="00A338FB"/>
    <w:rsid w:val="00A36EF8"/>
    <w:rsid w:val="00A64383"/>
    <w:rsid w:val="00A76931"/>
    <w:rsid w:val="00A87C41"/>
    <w:rsid w:val="00A97EB6"/>
    <w:rsid w:val="00AB3242"/>
    <w:rsid w:val="00AD2B55"/>
    <w:rsid w:val="00B11FAD"/>
    <w:rsid w:val="00B17F70"/>
    <w:rsid w:val="00B42ED5"/>
    <w:rsid w:val="00B5332F"/>
    <w:rsid w:val="00B6708D"/>
    <w:rsid w:val="00B73E53"/>
    <w:rsid w:val="00B87A72"/>
    <w:rsid w:val="00BA09EA"/>
    <w:rsid w:val="00BA63B9"/>
    <w:rsid w:val="00BE6086"/>
    <w:rsid w:val="00C355B3"/>
    <w:rsid w:val="00C37383"/>
    <w:rsid w:val="00C519BE"/>
    <w:rsid w:val="00C628A3"/>
    <w:rsid w:val="00CB50B8"/>
    <w:rsid w:val="00CC1962"/>
    <w:rsid w:val="00CD07A7"/>
    <w:rsid w:val="00CD23C7"/>
    <w:rsid w:val="00CD3DFA"/>
    <w:rsid w:val="00CF0951"/>
    <w:rsid w:val="00D36A45"/>
    <w:rsid w:val="00D7734D"/>
    <w:rsid w:val="00D876B4"/>
    <w:rsid w:val="00DB3273"/>
    <w:rsid w:val="00DE21C4"/>
    <w:rsid w:val="00DE4756"/>
    <w:rsid w:val="00E0048D"/>
    <w:rsid w:val="00E00666"/>
    <w:rsid w:val="00E15713"/>
    <w:rsid w:val="00E346DF"/>
    <w:rsid w:val="00E41A6F"/>
    <w:rsid w:val="00E549DD"/>
    <w:rsid w:val="00E66D12"/>
    <w:rsid w:val="00E8185D"/>
    <w:rsid w:val="00E81FB2"/>
    <w:rsid w:val="00E87F46"/>
    <w:rsid w:val="00E9306B"/>
    <w:rsid w:val="00EA635C"/>
    <w:rsid w:val="00EC1818"/>
    <w:rsid w:val="00F037DF"/>
    <w:rsid w:val="00F13883"/>
    <w:rsid w:val="00F20E29"/>
    <w:rsid w:val="00F24D49"/>
    <w:rsid w:val="00F310FF"/>
    <w:rsid w:val="00F34D8A"/>
    <w:rsid w:val="00F827AD"/>
    <w:rsid w:val="00FB19BB"/>
    <w:rsid w:val="00FB4315"/>
    <w:rsid w:val="00FB7765"/>
    <w:rsid w:val="00FF7D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3002A0A-4037-4DD9-B3B6-9FE17F017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E0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B579E"/>
    <w:pPr>
      <w:tabs>
        <w:tab w:val="center" w:pos="4677"/>
        <w:tab w:val="right" w:pos="9355"/>
      </w:tabs>
      <w:spacing w:after="0" w:line="240" w:lineRule="auto"/>
    </w:pPr>
  </w:style>
  <w:style w:type="character" w:customStyle="1" w:styleId="a4">
    <w:name w:val="Верхній колонтитул Знак"/>
    <w:basedOn w:val="a0"/>
    <w:link w:val="a3"/>
    <w:uiPriority w:val="99"/>
    <w:rsid w:val="005B579E"/>
  </w:style>
  <w:style w:type="paragraph" w:styleId="a5">
    <w:name w:val="footer"/>
    <w:basedOn w:val="a"/>
    <w:link w:val="a6"/>
    <w:uiPriority w:val="99"/>
    <w:unhideWhenUsed/>
    <w:rsid w:val="005B579E"/>
    <w:pPr>
      <w:tabs>
        <w:tab w:val="center" w:pos="4677"/>
        <w:tab w:val="right" w:pos="9355"/>
      </w:tabs>
      <w:spacing w:after="0" w:line="240" w:lineRule="auto"/>
    </w:pPr>
  </w:style>
  <w:style w:type="character" w:customStyle="1" w:styleId="a6">
    <w:name w:val="Нижній колонтитул Знак"/>
    <w:basedOn w:val="a0"/>
    <w:link w:val="a5"/>
    <w:uiPriority w:val="99"/>
    <w:rsid w:val="005B579E"/>
  </w:style>
  <w:style w:type="paragraph" w:customStyle="1" w:styleId="rvps2">
    <w:name w:val="rvps2"/>
    <w:basedOn w:val="a"/>
    <w:rsid w:val="002239D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rvts9">
    <w:name w:val="rvts9"/>
    <w:basedOn w:val="a0"/>
    <w:rsid w:val="002239DD"/>
  </w:style>
  <w:style w:type="character" w:customStyle="1" w:styleId="rvts46">
    <w:name w:val="rvts46"/>
    <w:basedOn w:val="a0"/>
    <w:rsid w:val="00A36EF8"/>
  </w:style>
  <w:style w:type="character" w:styleId="a7">
    <w:name w:val="Hyperlink"/>
    <w:basedOn w:val="a0"/>
    <w:uiPriority w:val="99"/>
    <w:unhideWhenUsed/>
    <w:rsid w:val="00A36EF8"/>
    <w:rPr>
      <w:color w:val="0000FF"/>
      <w:u w:val="single"/>
    </w:rPr>
  </w:style>
  <w:style w:type="paragraph" w:styleId="a8">
    <w:name w:val="List Paragraph"/>
    <w:basedOn w:val="a"/>
    <w:uiPriority w:val="34"/>
    <w:qFormat/>
    <w:rsid w:val="00112E06"/>
    <w:pPr>
      <w:ind w:left="720"/>
      <w:contextualSpacing/>
    </w:pPr>
  </w:style>
  <w:style w:type="paragraph" w:styleId="a9">
    <w:name w:val="Balloon Text"/>
    <w:basedOn w:val="a"/>
    <w:link w:val="aa"/>
    <w:uiPriority w:val="99"/>
    <w:semiHidden/>
    <w:unhideWhenUsed/>
    <w:rsid w:val="00FB7765"/>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FB7765"/>
    <w:rPr>
      <w:rFonts w:ascii="Segoe UI" w:hAnsi="Segoe UI" w:cs="Segoe UI"/>
      <w:sz w:val="18"/>
      <w:szCs w:val="18"/>
    </w:rPr>
  </w:style>
  <w:style w:type="paragraph" w:styleId="ab">
    <w:name w:val="Normal (Web)"/>
    <w:basedOn w:val="a"/>
    <w:uiPriority w:val="99"/>
    <w:rsid w:val="009354A5"/>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36747">
      <w:bodyDiv w:val="1"/>
      <w:marLeft w:val="0"/>
      <w:marRight w:val="0"/>
      <w:marTop w:val="0"/>
      <w:marBottom w:val="0"/>
      <w:divBdr>
        <w:top w:val="none" w:sz="0" w:space="0" w:color="auto"/>
        <w:left w:val="none" w:sz="0" w:space="0" w:color="auto"/>
        <w:bottom w:val="none" w:sz="0" w:space="0" w:color="auto"/>
        <w:right w:val="none" w:sz="0" w:space="0" w:color="auto"/>
      </w:divBdr>
    </w:div>
    <w:div w:id="753090135">
      <w:bodyDiv w:val="1"/>
      <w:marLeft w:val="0"/>
      <w:marRight w:val="0"/>
      <w:marTop w:val="0"/>
      <w:marBottom w:val="0"/>
      <w:divBdr>
        <w:top w:val="none" w:sz="0" w:space="0" w:color="auto"/>
        <w:left w:val="none" w:sz="0" w:space="0" w:color="auto"/>
        <w:bottom w:val="none" w:sz="0" w:space="0" w:color="auto"/>
        <w:right w:val="none" w:sz="0" w:space="0" w:color="auto"/>
      </w:divBdr>
    </w:div>
    <w:div w:id="1027369295">
      <w:bodyDiv w:val="1"/>
      <w:marLeft w:val="0"/>
      <w:marRight w:val="0"/>
      <w:marTop w:val="0"/>
      <w:marBottom w:val="0"/>
      <w:divBdr>
        <w:top w:val="none" w:sz="0" w:space="0" w:color="auto"/>
        <w:left w:val="none" w:sz="0" w:space="0" w:color="auto"/>
        <w:bottom w:val="none" w:sz="0" w:space="0" w:color="auto"/>
        <w:right w:val="none" w:sz="0" w:space="0" w:color="auto"/>
      </w:divBdr>
    </w:div>
    <w:div w:id="1415280224">
      <w:bodyDiv w:val="1"/>
      <w:marLeft w:val="0"/>
      <w:marRight w:val="0"/>
      <w:marTop w:val="0"/>
      <w:marBottom w:val="0"/>
      <w:divBdr>
        <w:top w:val="none" w:sz="0" w:space="0" w:color="auto"/>
        <w:left w:val="none" w:sz="0" w:space="0" w:color="auto"/>
        <w:bottom w:val="none" w:sz="0" w:space="0" w:color="auto"/>
        <w:right w:val="none" w:sz="0" w:space="0" w:color="auto"/>
      </w:divBdr>
    </w:div>
    <w:div w:id="1504467823">
      <w:bodyDiv w:val="1"/>
      <w:marLeft w:val="0"/>
      <w:marRight w:val="0"/>
      <w:marTop w:val="0"/>
      <w:marBottom w:val="0"/>
      <w:divBdr>
        <w:top w:val="none" w:sz="0" w:space="0" w:color="auto"/>
        <w:left w:val="none" w:sz="0" w:space="0" w:color="auto"/>
        <w:bottom w:val="none" w:sz="0" w:space="0" w:color="auto"/>
        <w:right w:val="none" w:sz="0" w:space="0" w:color="auto"/>
      </w:divBdr>
    </w:div>
    <w:div w:id="1801923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597-19?find=1&amp;text=%D0%BF%D1%80%D0%BE%D1%89%D0%B5%D0%BD%D0%BD%D1%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38BE9C4-FF11-486E-ACED-63AE5384B50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9A2D65-AB03-4EA6-860F-352E32E25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89DD231-06ED-4A49-AE11-338947AAF15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5554</Words>
  <Characters>3166</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2020-11-18T15:18:00Z</dcterms:created>
  <dcterms:modified xsi:type="dcterms:W3CDTF">2020-11-18T15:18:00Z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