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1123" w:rsidRPr="00AE5DD2" w:rsidRDefault="00031123" w:rsidP="007167DA">
      <w:pPr>
        <w:spacing w:after="0" w:line="240" w:lineRule="auto"/>
        <w:ind w:firstLine="709"/>
        <w:jc w:val="right"/>
        <w:rPr>
          <w:rFonts w:ascii="Times New Roman" w:eastAsia="Times New Roman" w:hAnsi="Times New Roman"/>
          <w:color w:val="000000" w:themeColor="text1"/>
          <w:lang w:eastAsia="ru-RU"/>
        </w:rPr>
      </w:pPr>
    </w:p>
    <w:p w:rsidR="007167DA" w:rsidRPr="00D74089" w:rsidRDefault="007167DA" w:rsidP="007167DA">
      <w:pPr>
        <w:spacing w:after="0" w:line="240" w:lineRule="auto"/>
        <w:ind w:firstLine="709"/>
        <w:jc w:val="right"/>
        <w:rPr>
          <w:rFonts w:ascii="Times New Roman" w:eastAsia="Times New Roman" w:hAnsi="Times New Roman"/>
          <w:color w:val="000000" w:themeColor="text1"/>
          <w:lang w:eastAsia="ru-RU"/>
        </w:rPr>
      </w:pPr>
      <w:r w:rsidRPr="00D74089">
        <w:rPr>
          <w:rFonts w:ascii="Times New Roman" w:eastAsia="Times New Roman" w:hAnsi="Times New Roman"/>
          <w:color w:val="000000" w:themeColor="text1"/>
          <w:lang w:eastAsia="ru-RU"/>
        </w:rPr>
        <w:t xml:space="preserve">До № </w:t>
      </w:r>
      <w:r w:rsidR="00181BC0" w:rsidRPr="00D74089">
        <w:rPr>
          <w:rFonts w:ascii="Times New Roman" w:eastAsia="Times New Roman" w:hAnsi="Times New Roman"/>
          <w:color w:val="000000" w:themeColor="text1"/>
          <w:lang w:eastAsia="ru-RU"/>
        </w:rPr>
        <w:t>4</w:t>
      </w:r>
      <w:r w:rsidR="008C03C8">
        <w:rPr>
          <w:rFonts w:ascii="Times New Roman" w:eastAsia="Times New Roman" w:hAnsi="Times New Roman"/>
          <w:color w:val="000000" w:themeColor="text1"/>
          <w:lang w:eastAsia="ru-RU"/>
        </w:rPr>
        <w:t>398</w:t>
      </w:r>
      <w:r w:rsidR="0009379A" w:rsidRPr="00D74089">
        <w:rPr>
          <w:rFonts w:ascii="Times New Roman" w:eastAsia="Times New Roman" w:hAnsi="Times New Roman"/>
          <w:color w:val="000000" w:themeColor="text1"/>
          <w:lang w:eastAsia="ru-RU"/>
        </w:rPr>
        <w:t xml:space="preserve"> </w:t>
      </w:r>
      <w:r w:rsidRPr="00D74089">
        <w:rPr>
          <w:rFonts w:ascii="Times New Roman" w:eastAsia="Times New Roman" w:hAnsi="Times New Roman"/>
          <w:color w:val="000000" w:themeColor="text1"/>
          <w:lang w:eastAsia="ru-RU"/>
        </w:rPr>
        <w:t xml:space="preserve">від </w:t>
      </w:r>
      <w:r w:rsidR="008C03C8">
        <w:rPr>
          <w:rFonts w:ascii="Times New Roman" w:eastAsia="Times New Roman" w:hAnsi="Times New Roman"/>
          <w:color w:val="000000" w:themeColor="text1"/>
          <w:lang w:eastAsia="ru-RU"/>
        </w:rPr>
        <w:t>18</w:t>
      </w:r>
      <w:r w:rsidR="00191A52">
        <w:rPr>
          <w:rFonts w:ascii="Times New Roman" w:eastAsia="Times New Roman" w:hAnsi="Times New Roman"/>
          <w:color w:val="000000" w:themeColor="text1"/>
          <w:lang w:eastAsia="ru-RU"/>
        </w:rPr>
        <w:t>.1</w:t>
      </w:r>
      <w:r w:rsidR="008C03C8">
        <w:rPr>
          <w:rFonts w:ascii="Times New Roman" w:eastAsia="Times New Roman" w:hAnsi="Times New Roman"/>
          <w:color w:val="000000" w:themeColor="text1"/>
          <w:lang w:eastAsia="ru-RU"/>
        </w:rPr>
        <w:t>1</w:t>
      </w:r>
      <w:r w:rsidR="0009379A" w:rsidRPr="00D74089">
        <w:rPr>
          <w:rFonts w:ascii="Times New Roman" w:eastAsia="Times New Roman" w:hAnsi="Times New Roman"/>
          <w:color w:val="000000" w:themeColor="text1"/>
          <w:lang w:eastAsia="ru-RU"/>
        </w:rPr>
        <w:t>.</w:t>
      </w:r>
      <w:r w:rsidRPr="00D74089">
        <w:rPr>
          <w:rFonts w:ascii="Times New Roman" w:eastAsia="Times New Roman" w:hAnsi="Times New Roman"/>
          <w:color w:val="000000" w:themeColor="text1"/>
          <w:lang w:eastAsia="ru-RU"/>
        </w:rPr>
        <w:t>202</w:t>
      </w:r>
      <w:r w:rsidR="00191A52">
        <w:rPr>
          <w:rFonts w:ascii="Times New Roman" w:eastAsia="Times New Roman" w:hAnsi="Times New Roman"/>
          <w:color w:val="000000" w:themeColor="text1"/>
          <w:lang w:eastAsia="ru-RU"/>
        </w:rPr>
        <w:t>0</w:t>
      </w:r>
    </w:p>
    <w:p w:rsidR="007167DA" w:rsidRPr="00D74089" w:rsidRDefault="0009379A" w:rsidP="0009379A">
      <w:pPr>
        <w:spacing w:after="0" w:line="240" w:lineRule="auto"/>
        <w:ind w:left="6371" w:firstLine="709"/>
        <w:rPr>
          <w:rFonts w:ascii="Times New Roman" w:eastAsia="Times New Roman" w:hAnsi="Times New Roman"/>
          <w:color w:val="000000" w:themeColor="text1"/>
          <w:lang w:eastAsia="ru-RU"/>
        </w:rPr>
      </w:pPr>
      <w:r w:rsidRPr="00D74089">
        <w:rPr>
          <w:rFonts w:ascii="Times New Roman" w:eastAsia="Times New Roman" w:hAnsi="Times New Roman"/>
          <w:color w:val="000000" w:themeColor="text1"/>
          <w:lang w:eastAsia="ru-RU"/>
        </w:rPr>
        <w:t xml:space="preserve">    </w:t>
      </w:r>
      <w:r w:rsidR="00191A52">
        <w:rPr>
          <w:rFonts w:ascii="Times New Roman" w:eastAsia="Times New Roman" w:hAnsi="Times New Roman"/>
          <w:color w:val="000000" w:themeColor="text1"/>
          <w:lang w:eastAsia="ru-RU"/>
        </w:rPr>
        <w:t xml:space="preserve">     </w:t>
      </w:r>
      <w:r w:rsidR="007167DA" w:rsidRPr="00D74089">
        <w:rPr>
          <w:rFonts w:ascii="Times New Roman" w:eastAsia="Times New Roman" w:hAnsi="Times New Roman"/>
          <w:color w:val="000000" w:themeColor="text1"/>
          <w:lang w:eastAsia="ru-RU"/>
        </w:rPr>
        <w:t>(друге читання)</w:t>
      </w:r>
    </w:p>
    <w:p w:rsidR="00E17810" w:rsidRPr="00D74089" w:rsidRDefault="00E17810" w:rsidP="007167DA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</w:p>
    <w:p w:rsidR="007167DA" w:rsidRPr="00D74089" w:rsidRDefault="007167DA" w:rsidP="007167DA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  <w:r w:rsidRPr="00D74089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ЗАУВАЖЕННЯ</w:t>
      </w:r>
    </w:p>
    <w:p w:rsidR="005D0742" w:rsidRPr="00D74089" w:rsidRDefault="007167DA" w:rsidP="005D0742">
      <w:pPr>
        <w:spacing w:after="0" w:line="240" w:lineRule="auto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D74089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 xml:space="preserve">до проекту Закону України про внесення змін до </w:t>
      </w:r>
      <w:r w:rsidR="00181BC0" w:rsidRPr="00D74089">
        <w:rPr>
          <w:rFonts w:ascii="Times New Roman" w:hAnsi="Times New Roman"/>
          <w:b/>
          <w:color w:val="000000" w:themeColor="text1"/>
          <w:sz w:val="28"/>
          <w:szCs w:val="28"/>
        </w:rPr>
        <w:t>деяких закон</w:t>
      </w:r>
      <w:r w:rsidR="008C03C8">
        <w:rPr>
          <w:rFonts w:ascii="Times New Roman" w:hAnsi="Times New Roman"/>
          <w:b/>
          <w:color w:val="000000" w:themeColor="text1"/>
          <w:sz w:val="28"/>
          <w:szCs w:val="28"/>
        </w:rPr>
        <w:t>одавчих акт</w:t>
      </w:r>
      <w:r w:rsidR="00181BC0" w:rsidRPr="00D74089">
        <w:rPr>
          <w:rFonts w:ascii="Times New Roman" w:hAnsi="Times New Roman"/>
          <w:b/>
          <w:color w:val="000000" w:themeColor="text1"/>
          <w:sz w:val="28"/>
          <w:szCs w:val="28"/>
        </w:rPr>
        <w:t xml:space="preserve">ів України щодо </w:t>
      </w:r>
      <w:r w:rsidR="008C03C8">
        <w:rPr>
          <w:rFonts w:ascii="Times New Roman" w:hAnsi="Times New Roman"/>
          <w:b/>
          <w:color w:val="000000" w:themeColor="text1"/>
          <w:sz w:val="28"/>
          <w:szCs w:val="28"/>
        </w:rPr>
        <w:t xml:space="preserve">реструктуризації зобов'язань за кредитами                   в іноземній валюті та адаптації процедур неплатоспроможності   фізичних осіб </w:t>
      </w:r>
    </w:p>
    <w:p w:rsidR="007167DA" w:rsidRPr="00D74089" w:rsidRDefault="007167DA" w:rsidP="00130B00">
      <w:pPr>
        <w:spacing w:before="120" w:after="0" w:line="240" w:lineRule="auto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D7408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(</w:t>
      </w:r>
      <w:r w:rsidR="005D0742" w:rsidRPr="00D7408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реєстраційний № </w:t>
      </w:r>
      <w:r w:rsidR="00181BC0" w:rsidRPr="00D7408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4</w:t>
      </w:r>
      <w:r w:rsidR="008C03C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398</w:t>
      </w:r>
      <w:r w:rsidRPr="00D7408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) </w:t>
      </w:r>
    </w:p>
    <w:p w:rsidR="009205C1" w:rsidRPr="00D74089" w:rsidRDefault="009205C1" w:rsidP="009205C1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1A356B" w:rsidRPr="00D74089" w:rsidRDefault="001A356B" w:rsidP="00300A15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У Головному юридичному управлінні </w:t>
      </w:r>
      <w:r w:rsidR="0044039A">
        <w:rPr>
          <w:rFonts w:ascii="Times New Roman" w:hAnsi="Times New Roman"/>
          <w:color w:val="000000" w:themeColor="text1"/>
          <w:sz w:val="28"/>
          <w:szCs w:val="28"/>
        </w:rPr>
        <w:t xml:space="preserve">у вкрай стислий строк </w:t>
      </w:r>
      <w:r w:rsidR="00300A15"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опрацьовано </w:t>
      </w:r>
      <w:r w:rsidRPr="00D74089">
        <w:rPr>
          <w:rFonts w:ascii="Times New Roman" w:hAnsi="Times New Roman"/>
          <w:color w:val="000000" w:themeColor="text1"/>
          <w:sz w:val="28"/>
          <w:szCs w:val="28"/>
        </w:rPr>
        <w:t>підготовлений до другого читання Комітетом Верховної Ради України з питань</w:t>
      </w:r>
      <w:r w:rsidR="00197BC2"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C5D39">
        <w:rPr>
          <w:rFonts w:ascii="Times New Roman" w:hAnsi="Times New Roman"/>
          <w:color w:val="000000" w:themeColor="text1"/>
          <w:sz w:val="28"/>
          <w:szCs w:val="28"/>
        </w:rPr>
        <w:t xml:space="preserve">фінансів, податкової та митної політики </w:t>
      </w:r>
      <w:r w:rsidR="001D1C39"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названий </w:t>
      </w:r>
      <w:r w:rsidR="00CE38FB" w:rsidRPr="00D74089">
        <w:rPr>
          <w:rFonts w:ascii="Times New Roman" w:hAnsi="Times New Roman"/>
          <w:color w:val="000000" w:themeColor="text1"/>
          <w:sz w:val="28"/>
          <w:szCs w:val="28"/>
        </w:rPr>
        <w:t>законо</w:t>
      </w:r>
      <w:r w:rsidRPr="00D74089">
        <w:rPr>
          <w:rFonts w:ascii="Times New Roman" w:hAnsi="Times New Roman"/>
          <w:color w:val="000000" w:themeColor="text1"/>
          <w:sz w:val="28"/>
          <w:szCs w:val="28"/>
        </w:rPr>
        <w:t>проект</w:t>
      </w:r>
      <w:r w:rsidR="00CE38FB"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00A15"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і </w:t>
      </w:r>
      <w:r w:rsidRPr="00D74089">
        <w:rPr>
          <w:rFonts w:ascii="Times New Roman" w:hAnsi="Times New Roman"/>
          <w:color w:val="000000" w:themeColor="text1"/>
          <w:sz w:val="28"/>
          <w:szCs w:val="28"/>
        </w:rPr>
        <w:t>за</w:t>
      </w:r>
      <w:r w:rsidR="00300A15" w:rsidRPr="00D74089">
        <w:rPr>
          <w:rFonts w:ascii="Times New Roman" w:hAnsi="Times New Roman"/>
          <w:color w:val="000000" w:themeColor="text1"/>
          <w:sz w:val="28"/>
          <w:szCs w:val="28"/>
        </w:rPr>
        <w:t>значається таке</w:t>
      </w:r>
      <w:r w:rsidRPr="00D74089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9205C1" w:rsidRDefault="00D423C8" w:rsidP="009205C1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D7408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</w:p>
    <w:p w:rsidR="008614BF" w:rsidRDefault="0070455D" w:rsidP="0017230B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1. </w:t>
      </w:r>
      <w:r w:rsidR="0017230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Передбачені зазначеним законопроектом зміни до </w:t>
      </w:r>
      <w:r w:rsidR="00393933" w:rsidRPr="008614B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Кодексу України з процедур банкрутства </w:t>
      </w:r>
      <w:r w:rsidR="0017230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(абзац другий пункту 5 розділу </w:t>
      </w:r>
      <w:r w:rsidR="00B903E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«</w:t>
      </w:r>
      <w:r w:rsidR="0017230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Прикінцеві та перехідні положення</w:t>
      </w:r>
      <w:r w:rsidR="00B903E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»</w:t>
      </w:r>
      <w:r w:rsidR="0017230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Кодексу</w:t>
      </w:r>
      <w:r w:rsidR="0017230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 редакції законопроекту</w:t>
      </w:r>
      <w:r w:rsidR="0017230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)</w:t>
      </w:r>
      <w:r w:rsidR="0017230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передбачають </w:t>
      </w:r>
      <w:r w:rsidR="00E9708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подання заяви про відкриття провадження у справі про неплатоспроможність фізичної особи без визначення особи арбітражного керуючого</w:t>
      </w:r>
      <w:r w:rsidR="00D504D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. </w:t>
      </w:r>
      <w:r w:rsidR="0017230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Це не відповідає частині першій </w:t>
      </w:r>
      <w:r w:rsidR="00106420" w:rsidRPr="004963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статті</w:t>
      </w:r>
      <w:r w:rsidR="004963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1</w:t>
      </w:r>
      <w:r w:rsidR="00DE4B0B" w:rsidRPr="004963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17</w:t>
      </w:r>
      <w:r w:rsidR="0049630C" w:rsidRPr="004963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4963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Кодексу </w:t>
      </w:r>
      <w:r w:rsidR="0049630C" w:rsidRPr="004963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щодо </w:t>
      </w:r>
      <w:r w:rsidR="00DE4B0B" w:rsidRPr="004963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постановл</w:t>
      </w:r>
      <w:r w:rsidR="0049630C" w:rsidRPr="004963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ення господарським судом</w:t>
      </w:r>
      <w:r w:rsidR="0049630C" w:rsidRPr="0049630C">
        <w:rPr>
          <w:rFonts w:ascii="Times New Roman" w:eastAsia="Times New Roman" w:hAnsi="Times New Roman"/>
          <w:color w:val="333333"/>
          <w:sz w:val="28"/>
          <w:szCs w:val="28"/>
          <w:lang w:eastAsia="uk-UA"/>
        </w:rPr>
        <w:t xml:space="preserve"> </w:t>
      </w:r>
      <w:r w:rsidR="0049630C" w:rsidRPr="004963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у</w:t>
      </w:r>
      <w:r w:rsidR="00DE4B0B" w:rsidRPr="004963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хвал</w:t>
      </w:r>
      <w:r w:rsidR="0049630C" w:rsidRPr="004963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и</w:t>
      </w:r>
      <w:r w:rsidR="0017230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про </w:t>
      </w:r>
      <w:r w:rsidR="00DE4B0B" w:rsidRPr="004963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прийняття</w:t>
      </w:r>
      <w:bookmarkStart w:id="0" w:name="w1_2128"/>
      <w:r w:rsidR="0017230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17230B" w:rsidRPr="004963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до розгляду</w:t>
      </w:r>
      <w:r w:rsidR="0017230B" w:rsidRPr="004963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hyperlink r:id="rId8" w:anchor="w1_2129" w:history="1">
        <w:r w:rsidR="00DE4B0B" w:rsidRPr="0049630C">
          <w:rPr>
            <w:rFonts w:ascii="Times New Roman" w:eastAsia="Times New Roman" w:hAnsi="Times New Roman"/>
            <w:color w:val="000000" w:themeColor="text1"/>
            <w:sz w:val="28"/>
            <w:szCs w:val="28"/>
            <w:lang w:eastAsia="ru-RU"/>
          </w:rPr>
          <w:t>за</w:t>
        </w:r>
      </w:hyperlink>
      <w:bookmarkEnd w:id="0"/>
      <w:r w:rsidR="00DE4B0B" w:rsidRPr="004963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яви </w:t>
      </w:r>
      <w:r w:rsidR="0049630C" w:rsidRPr="004963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про відкриття провадження у справі про неплатоспроможність</w:t>
      </w:r>
      <w:r w:rsidR="00DE4B0B" w:rsidRPr="004963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,</w:t>
      </w:r>
      <w:r w:rsidR="0049630C" w:rsidRPr="004963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bookmarkStart w:id="1" w:name="w1_2129"/>
      <w:r w:rsidR="0049630C" w:rsidRPr="004963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якій </w:t>
      </w:r>
      <w:bookmarkEnd w:id="1"/>
      <w:r w:rsidR="0017230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за</w:t>
      </w:r>
      <w:r w:rsidR="00DE4B0B" w:rsidRPr="004963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значаються</w:t>
      </w:r>
      <w:bookmarkStart w:id="2" w:name="n1512"/>
      <w:bookmarkEnd w:id="2"/>
      <w:r w:rsidR="004963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прізвище, ім'</w:t>
      </w:r>
      <w:r w:rsidR="00DE4B0B" w:rsidRPr="00DE4B0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я та по батькові арбітражних керуючих, визначених автоматизованим відбором для призначення керуючого реструктури</w:t>
      </w:r>
      <w:bookmarkStart w:id="3" w:name="w1_2131"/>
      <w:r w:rsidR="00DE4B0B" w:rsidRPr="00DE4B0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fldChar w:fldCharType="begin"/>
      </w:r>
      <w:r w:rsidR="00DE4B0B" w:rsidRPr="00DE4B0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instrText xml:space="preserve"> HYPERLINK "https://zakon.rada.gov.ua/laws/show/2597-19?find=1&amp;text=%D0%B7%D0%B0+%D0%BD%D0%B0%D1%81%D0%BB%D1%96%D0%B4%D0%BA%D0%B0%D0%BC%D0%B8" \l "w1_2132" </w:instrText>
      </w:r>
      <w:r w:rsidR="00DE4B0B" w:rsidRPr="00DE4B0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fldChar w:fldCharType="separate"/>
      </w:r>
      <w:r w:rsidR="00DE4B0B" w:rsidRPr="004963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за</w:t>
      </w:r>
      <w:r w:rsidR="00DE4B0B" w:rsidRPr="00DE4B0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fldChar w:fldCharType="end"/>
      </w:r>
      <w:bookmarkEnd w:id="3"/>
      <w:r w:rsidR="0049630C" w:rsidRPr="004963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цією</w:t>
      </w:r>
      <w:r w:rsidR="0017230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.</w:t>
      </w:r>
    </w:p>
    <w:p w:rsidR="00B903ED" w:rsidRDefault="00B903ED" w:rsidP="00D8185B">
      <w:pPr>
        <w:spacing w:after="12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8185B" w:rsidRPr="00B903ED" w:rsidRDefault="008C4524" w:rsidP="00D8185B">
      <w:pPr>
        <w:spacing w:after="12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03ED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r w:rsidR="00D8185B" w:rsidRPr="00B903ED">
        <w:rPr>
          <w:rFonts w:ascii="Times New Roman" w:eastAsia="Times New Roman" w:hAnsi="Times New Roman"/>
          <w:sz w:val="28"/>
          <w:szCs w:val="28"/>
          <w:lang w:eastAsia="ru-RU"/>
        </w:rPr>
        <w:t xml:space="preserve">Також зауваження викликає </w:t>
      </w:r>
      <w:r w:rsidR="00D8185B" w:rsidRPr="00B903ED">
        <w:rPr>
          <w:rFonts w:ascii="Times New Roman" w:hAnsi="Times New Roman"/>
          <w:sz w:val="28"/>
          <w:szCs w:val="28"/>
        </w:rPr>
        <w:t>пункт 2 розділу І законопроекту</w:t>
      </w:r>
      <w:r w:rsidR="00272C15" w:rsidRPr="00B903ED">
        <w:rPr>
          <w:rFonts w:ascii="Times New Roman" w:hAnsi="Times New Roman"/>
          <w:sz w:val="28"/>
          <w:szCs w:val="28"/>
        </w:rPr>
        <w:t xml:space="preserve"> (зміни до розділу </w:t>
      </w:r>
      <w:r w:rsidR="00272C15" w:rsidRPr="00B903ED">
        <w:rPr>
          <w:rFonts w:ascii="Times New Roman" w:hAnsi="Times New Roman"/>
          <w:sz w:val="28"/>
          <w:szCs w:val="28"/>
          <w:lang w:val="en-US"/>
        </w:rPr>
        <w:t>X</w:t>
      </w:r>
      <w:r w:rsidR="00272C15" w:rsidRPr="00B903ED">
        <w:rPr>
          <w:rFonts w:ascii="Times New Roman" w:hAnsi="Times New Roman"/>
          <w:sz w:val="28"/>
          <w:szCs w:val="28"/>
        </w:rPr>
        <w:t xml:space="preserve"> </w:t>
      </w:r>
      <w:r w:rsidRPr="00B903ED">
        <w:rPr>
          <w:rFonts w:ascii="Times New Roman" w:hAnsi="Times New Roman"/>
          <w:sz w:val="28"/>
          <w:szCs w:val="28"/>
        </w:rPr>
        <w:t>«</w:t>
      </w:r>
      <w:r w:rsidR="00272C15" w:rsidRPr="00B903ED">
        <w:rPr>
          <w:rFonts w:ascii="Times New Roman" w:hAnsi="Times New Roman"/>
          <w:sz w:val="28"/>
          <w:szCs w:val="28"/>
        </w:rPr>
        <w:t>Прикінцеві та перехідні положення</w:t>
      </w:r>
      <w:r w:rsidRPr="00B903ED">
        <w:rPr>
          <w:rFonts w:ascii="Times New Roman" w:hAnsi="Times New Roman"/>
          <w:sz w:val="28"/>
          <w:szCs w:val="28"/>
        </w:rPr>
        <w:t>»</w:t>
      </w:r>
      <w:r w:rsidR="00272C15" w:rsidRPr="00B903ED">
        <w:rPr>
          <w:rFonts w:ascii="Times New Roman" w:hAnsi="Times New Roman"/>
          <w:sz w:val="28"/>
          <w:szCs w:val="28"/>
        </w:rPr>
        <w:t xml:space="preserve"> Закону України </w:t>
      </w:r>
      <w:r w:rsidRPr="00B903ED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272C15" w:rsidRPr="00B903ED">
        <w:rPr>
          <w:rFonts w:ascii="Times New Roman" w:eastAsia="Times New Roman" w:hAnsi="Times New Roman"/>
          <w:sz w:val="28"/>
          <w:szCs w:val="28"/>
          <w:lang w:eastAsia="ru-RU"/>
        </w:rPr>
        <w:t xml:space="preserve">Про систему гарантування </w:t>
      </w:r>
      <w:r w:rsidR="00272C15" w:rsidRPr="00B903ED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вкладів фізичних осіб</w:t>
      </w:r>
      <w:r w:rsidRPr="00B903ED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272C15" w:rsidRPr="00B903ED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D8185B" w:rsidRPr="00B903ED">
        <w:rPr>
          <w:rFonts w:ascii="Times New Roman" w:hAnsi="Times New Roman"/>
          <w:sz w:val="28"/>
          <w:szCs w:val="28"/>
        </w:rPr>
        <w:t xml:space="preserve">, в якому двічі вживається термін </w:t>
      </w:r>
      <w:r w:rsidRPr="00B903ED">
        <w:rPr>
          <w:rFonts w:ascii="Times New Roman" w:hAnsi="Times New Roman"/>
          <w:sz w:val="28"/>
          <w:szCs w:val="28"/>
        </w:rPr>
        <w:t>«</w:t>
      </w:r>
      <w:r w:rsidR="00D8185B" w:rsidRPr="00B903ED">
        <w:rPr>
          <w:rFonts w:ascii="Times New Roman" w:hAnsi="Times New Roman"/>
          <w:sz w:val="28"/>
          <w:szCs w:val="28"/>
        </w:rPr>
        <w:t>актив</w:t>
      </w:r>
      <w:r w:rsidRPr="00B903ED">
        <w:rPr>
          <w:rFonts w:ascii="Times New Roman" w:hAnsi="Times New Roman"/>
          <w:sz w:val="28"/>
          <w:szCs w:val="28"/>
        </w:rPr>
        <w:t>»</w:t>
      </w:r>
      <w:r w:rsidR="00D8185B" w:rsidRPr="00B903ED">
        <w:rPr>
          <w:rFonts w:ascii="Times New Roman" w:hAnsi="Times New Roman"/>
          <w:sz w:val="28"/>
          <w:szCs w:val="28"/>
        </w:rPr>
        <w:t xml:space="preserve">, при чому в одному випадку в дужках з терміном </w:t>
      </w:r>
      <w:r w:rsidRPr="00B903ED">
        <w:rPr>
          <w:rFonts w:ascii="Times New Roman" w:hAnsi="Times New Roman"/>
          <w:sz w:val="28"/>
          <w:szCs w:val="28"/>
        </w:rPr>
        <w:t>«</w:t>
      </w:r>
      <w:r w:rsidR="00D8185B" w:rsidRPr="00B903ED">
        <w:rPr>
          <w:rFonts w:ascii="Times New Roman" w:hAnsi="Times New Roman"/>
          <w:sz w:val="28"/>
          <w:szCs w:val="28"/>
        </w:rPr>
        <w:t>майно</w:t>
      </w:r>
      <w:r w:rsidRPr="00B903ED">
        <w:rPr>
          <w:rFonts w:ascii="Times New Roman" w:hAnsi="Times New Roman"/>
          <w:sz w:val="28"/>
          <w:szCs w:val="28"/>
        </w:rPr>
        <w:t>»</w:t>
      </w:r>
      <w:r w:rsidR="00D8185B" w:rsidRPr="00B903ED">
        <w:rPr>
          <w:rFonts w:ascii="Times New Roman" w:hAnsi="Times New Roman"/>
          <w:sz w:val="28"/>
          <w:szCs w:val="28"/>
        </w:rPr>
        <w:t xml:space="preserve">. </w:t>
      </w:r>
      <w:r w:rsidRPr="00B903ED">
        <w:rPr>
          <w:rFonts w:ascii="Times New Roman" w:hAnsi="Times New Roman"/>
          <w:sz w:val="28"/>
          <w:szCs w:val="28"/>
        </w:rPr>
        <w:t>Проте</w:t>
      </w:r>
      <w:r w:rsidR="00D8185B" w:rsidRPr="00B903ED">
        <w:rPr>
          <w:rFonts w:ascii="Times New Roman" w:hAnsi="Times New Roman"/>
          <w:sz w:val="28"/>
          <w:szCs w:val="28"/>
        </w:rPr>
        <w:t xml:space="preserve">, термін </w:t>
      </w:r>
      <w:r w:rsidRPr="00B903ED">
        <w:rPr>
          <w:rFonts w:ascii="Times New Roman" w:hAnsi="Times New Roman"/>
          <w:sz w:val="28"/>
          <w:szCs w:val="28"/>
        </w:rPr>
        <w:t>«</w:t>
      </w:r>
      <w:r w:rsidR="00D8185B" w:rsidRPr="00B903ED">
        <w:rPr>
          <w:rFonts w:ascii="Times New Roman" w:hAnsi="Times New Roman"/>
          <w:sz w:val="28"/>
          <w:szCs w:val="28"/>
        </w:rPr>
        <w:t>актив</w:t>
      </w:r>
      <w:r w:rsidRPr="00B903ED">
        <w:rPr>
          <w:rFonts w:ascii="Times New Roman" w:hAnsi="Times New Roman"/>
          <w:sz w:val="28"/>
          <w:szCs w:val="28"/>
        </w:rPr>
        <w:t>»</w:t>
      </w:r>
      <w:r w:rsidR="00D8185B" w:rsidRPr="00B903ED">
        <w:rPr>
          <w:rFonts w:ascii="Times New Roman" w:hAnsi="Times New Roman"/>
          <w:sz w:val="28"/>
          <w:szCs w:val="28"/>
        </w:rPr>
        <w:t xml:space="preserve"> не є цивілістичним та не узгоджується із концептуальними положеннями інституту речового права, що містяться у Главі 13 </w:t>
      </w:r>
      <w:r w:rsidR="00B903ED" w:rsidRPr="00B903ED">
        <w:rPr>
          <w:rFonts w:ascii="Times New Roman" w:hAnsi="Times New Roman"/>
          <w:sz w:val="28"/>
          <w:szCs w:val="28"/>
        </w:rPr>
        <w:t>«</w:t>
      </w:r>
      <w:r w:rsidR="00D8185B" w:rsidRPr="00B903ED">
        <w:rPr>
          <w:rFonts w:ascii="Times New Roman" w:hAnsi="Times New Roman"/>
          <w:sz w:val="28"/>
          <w:szCs w:val="28"/>
        </w:rPr>
        <w:t>РЕЧІ. МАЙНО</w:t>
      </w:r>
      <w:r w:rsidR="00B903ED" w:rsidRPr="00B903ED">
        <w:rPr>
          <w:rFonts w:ascii="Times New Roman" w:hAnsi="Times New Roman"/>
          <w:sz w:val="28"/>
          <w:szCs w:val="28"/>
        </w:rPr>
        <w:t>»</w:t>
      </w:r>
      <w:r w:rsidR="00D8185B" w:rsidRPr="00B903ED">
        <w:rPr>
          <w:rFonts w:ascii="Times New Roman" w:hAnsi="Times New Roman"/>
          <w:sz w:val="28"/>
          <w:szCs w:val="28"/>
        </w:rPr>
        <w:t xml:space="preserve"> Ц</w:t>
      </w:r>
      <w:r w:rsidRPr="00B903ED">
        <w:rPr>
          <w:rFonts w:ascii="Times New Roman" w:hAnsi="Times New Roman"/>
          <w:sz w:val="28"/>
          <w:szCs w:val="28"/>
        </w:rPr>
        <w:t>ивільного кодексу</w:t>
      </w:r>
      <w:r w:rsidR="00D8185B" w:rsidRPr="00B903ED">
        <w:rPr>
          <w:rFonts w:ascii="Times New Roman" w:hAnsi="Times New Roman"/>
          <w:sz w:val="28"/>
          <w:szCs w:val="28"/>
        </w:rPr>
        <w:t xml:space="preserve"> України</w:t>
      </w:r>
      <w:r w:rsidRPr="00B903ED">
        <w:rPr>
          <w:rFonts w:ascii="Times New Roman" w:hAnsi="Times New Roman"/>
          <w:sz w:val="28"/>
          <w:szCs w:val="28"/>
        </w:rPr>
        <w:t xml:space="preserve"> (ЦК України)</w:t>
      </w:r>
      <w:r w:rsidR="00D8185B" w:rsidRPr="00B903ED">
        <w:rPr>
          <w:rFonts w:ascii="Times New Roman" w:hAnsi="Times New Roman"/>
          <w:sz w:val="28"/>
          <w:szCs w:val="28"/>
        </w:rPr>
        <w:t>. Так, за змістом частини першої статті</w:t>
      </w:r>
      <w:r w:rsidR="00E91065" w:rsidRPr="00B903ED">
        <w:rPr>
          <w:rFonts w:ascii="Times New Roman" w:hAnsi="Times New Roman"/>
          <w:sz w:val="28"/>
          <w:szCs w:val="28"/>
        </w:rPr>
        <w:t> </w:t>
      </w:r>
      <w:r w:rsidR="00D8185B" w:rsidRPr="00B903ED">
        <w:rPr>
          <w:rFonts w:ascii="Times New Roman" w:hAnsi="Times New Roman"/>
          <w:sz w:val="28"/>
          <w:szCs w:val="28"/>
        </w:rPr>
        <w:t>190 ЦК</w:t>
      </w:r>
      <w:r w:rsidR="00EB6F4A" w:rsidRPr="00B903ED">
        <w:rPr>
          <w:rFonts w:ascii="Times New Roman" w:hAnsi="Times New Roman"/>
          <w:sz w:val="28"/>
          <w:szCs w:val="28"/>
        </w:rPr>
        <w:t xml:space="preserve"> України майном як особливим об'</w:t>
      </w:r>
      <w:r w:rsidR="00D8185B" w:rsidRPr="00B903ED">
        <w:rPr>
          <w:rFonts w:ascii="Times New Roman" w:hAnsi="Times New Roman"/>
          <w:sz w:val="28"/>
          <w:szCs w:val="28"/>
        </w:rPr>
        <w:t>єктом вважаються окрема річ, сукупність речей</w:t>
      </w:r>
      <w:r w:rsidR="00EB6F4A" w:rsidRPr="00B903ED">
        <w:rPr>
          <w:rFonts w:ascii="Times New Roman" w:hAnsi="Times New Roman"/>
          <w:sz w:val="28"/>
          <w:szCs w:val="28"/>
        </w:rPr>
        <w:t>, а також майнові права та обов'</w:t>
      </w:r>
      <w:r w:rsidR="00D8185B" w:rsidRPr="00B903ED">
        <w:rPr>
          <w:rFonts w:ascii="Times New Roman" w:hAnsi="Times New Roman"/>
          <w:sz w:val="28"/>
          <w:szCs w:val="28"/>
        </w:rPr>
        <w:t>язки. А річчю відповідно до частини першої статті 179 ЦК України є предмет матеріального світу, щодо якого можуть ви</w:t>
      </w:r>
      <w:r w:rsidR="00EB6F4A" w:rsidRPr="00B903ED">
        <w:rPr>
          <w:rFonts w:ascii="Times New Roman" w:hAnsi="Times New Roman"/>
          <w:sz w:val="28"/>
          <w:szCs w:val="28"/>
        </w:rPr>
        <w:t>никати цивільні права та обов'</w:t>
      </w:r>
      <w:r w:rsidR="00D8185B" w:rsidRPr="00B903ED">
        <w:rPr>
          <w:rFonts w:ascii="Times New Roman" w:hAnsi="Times New Roman"/>
          <w:sz w:val="28"/>
          <w:szCs w:val="28"/>
        </w:rPr>
        <w:t>язки. Тобто, основним актом цивільного законодавства, що регулює майнові відносини їх учасників встановлено чітку законодавчу модель щодо правового режиму майна як об</w:t>
      </w:r>
      <w:r w:rsidR="00EB6F4A" w:rsidRPr="00B903ED">
        <w:rPr>
          <w:rFonts w:ascii="Times New Roman" w:hAnsi="Times New Roman"/>
          <w:sz w:val="28"/>
          <w:szCs w:val="28"/>
        </w:rPr>
        <w:t>'</w:t>
      </w:r>
      <w:r w:rsidR="00D8185B" w:rsidRPr="00B903ED">
        <w:rPr>
          <w:rFonts w:ascii="Times New Roman" w:hAnsi="Times New Roman"/>
          <w:sz w:val="28"/>
          <w:szCs w:val="28"/>
        </w:rPr>
        <w:t xml:space="preserve">єкта цивільного права. </w:t>
      </w:r>
      <w:r w:rsidR="00B903ED" w:rsidRPr="00B903ED">
        <w:rPr>
          <w:rFonts w:ascii="Times New Roman" w:hAnsi="Times New Roman"/>
          <w:sz w:val="28"/>
          <w:szCs w:val="28"/>
        </w:rPr>
        <w:t>Натомість,</w:t>
      </w:r>
      <w:r w:rsidR="00D8185B" w:rsidRPr="00B903ED">
        <w:rPr>
          <w:rFonts w:ascii="Times New Roman" w:hAnsi="Times New Roman"/>
          <w:sz w:val="28"/>
          <w:szCs w:val="28"/>
        </w:rPr>
        <w:t xml:space="preserve"> термін </w:t>
      </w:r>
      <w:r w:rsidR="00B903ED" w:rsidRPr="00B903ED">
        <w:rPr>
          <w:rFonts w:ascii="Times New Roman" w:hAnsi="Times New Roman"/>
          <w:sz w:val="28"/>
          <w:szCs w:val="28"/>
        </w:rPr>
        <w:t>«</w:t>
      </w:r>
      <w:r w:rsidR="00D8185B" w:rsidRPr="00B903ED">
        <w:rPr>
          <w:rFonts w:ascii="Times New Roman" w:hAnsi="Times New Roman"/>
          <w:sz w:val="28"/>
          <w:szCs w:val="28"/>
        </w:rPr>
        <w:t>активи</w:t>
      </w:r>
      <w:r w:rsidR="00B903ED" w:rsidRPr="00B903ED">
        <w:rPr>
          <w:rFonts w:ascii="Times New Roman" w:hAnsi="Times New Roman"/>
          <w:sz w:val="28"/>
          <w:szCs w:val="28"/>
        </w:rPr>
        <w:t>»</w:t>
      </w:r>
      <w:r w:rsidR="00D8185B" w:rsidRPr="00B903ED">
        <w:rPr>
          <w:rFonts w:ascii="Times New Roman" w:hAnsi="Times New Roman"/>
          <w:sz w:val="28"/>
          <w:szCs w:val="28"/>
        </w:rPr>
        <w:t xml:space="preserve"> не визначено цивільним чи господарським законодавством, а тому неможливо однозначно встановити місце та правову природу цього терміну. Це допускає множинність його тлумачення та неоднакове правозастосування, що не узгоджується із принципом правової визначеності, як елементом верховенства права (стаття 8 Конституції України).</w:t>
      </w:r>
    </w:p>
    <w:p w:rsidR="006C6500" w:rsidRPr="00B903ED" w:rsidRDefault="004C523E" w:rsidP="008614B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903ED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7069FE" w:rsidRPr="00B903ED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r w:rsidR="007069FE" w:rsidRPr="00B903ED">
        <w:rPr>
          <w:rFonts w:ascii="Times New Roman" w:hAnsi="Times New Roman"/>
          <w:sz w:val="28"/>
          <w:szCs w:val="28"/>
        </w:rPr>
        <w:t xml:space="preserve">дповідно до </w:t>
      </w:r>
      <w:r w:rsidRPr="00B903ED">
        <w:rPr>
          <w:rFonts w:ascii="Times New Roman" w:eastAsia="Times New Roman" w:hAnsi="Times New Roman"/>
          <w:sz w:val="28"/>
          <w:szCs w:val="28"/>
          <w:lang w:eastAsia="ru-RU"/>
        </w:rPr>
        <w:t>Основного Закону України</w:t>
      </w:r>
      <w:r w:rsidRPr="00B903ED">
        <w:rPr>
          <w:rFonts w:ascii="Times New Roman" w:hAnsi="Times New Roman"/>
          <w:sz w:val="28"/>
          <w:szCs w:val="28"/>
        </w:rPr>
        <w:t xml:space="preserve"> </w:t>
      </w:r>
      <w:r w:rsidR="006C6500" w:rsidRPr="00B903ED">
        <w:rPr>
          <w:rFonts w:ascii="Times New Roman" w:hAnsi="Times New Roman"/>
          <w:sz w:val="28"/>
          <w:szCs w:val="28"/>
        </w:rPr>
        <w:t>Україна є демократичною, правовою державою, у якій визнається і діє принцип верховенства прав</w:t>
      </w:r>
      <w:r w:rsidR="007069FE" w:rsidRPr="00B903ED">
        <w:rPr>
          <w:rFonts w:ascii="Times New Roman" w:hAnsi="Times New Roman"/>
          <w:sz w:val="28"/>
          <w:szCs w:val="28"/>
        </w:rPr>
        <w:t>а</w:t>
      </w:r>
      <w:r w:rsidR="006C6500" w:rsidRPr="00B903ED">
        <w:rPr>
          <w:rFonts w:ascii="Times New Roman" w:hAnsi="Times New Roman"/>
          <w:sz w:val="28"/>
          <w:szCs w:val="28"/>
        </w:rPr>
        <w:t xml:space="preserve">; Конституція України має найвищу юридичну силу; закони та інші нормативно-правові акти приймаються на основі Конституції України і повинні відповідати їй (стаття 1, частини перша, друга статті 8). </w:t>
      </w:r>
    </w:p>
    <w:p w:rsidR="006C6500" w:rsidRPr="00B903ED" w:rsidRDefault="006C6500" w:rsidP="00D7261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903ED">
        <w:rPr>
          <w:rFonts w:ascii="Times New Roman" w:hAnsi="Times New Roman"/>
          <w:sz w:val="28"/>
          <w:szCs w:val="28"/>
        </w:rPr>
        <w:t>Конституційний Суд України у Рішенні від 2 листопада 2004 року               № 15-рп/2004 зазначив, що верховенство права – це панування права в суспільстві; верховенство права вимагає від держави його втілення у правотворчу та правозастосовну діяльність</w:t>
      </w:r>
      <w:r w:rsidR="00FE2673" w:rsidRPr="00B903ED">
        <w:rPr>
          <w:rFonts w:ascii="Times New Roman" w:hAnsi="Times New Roman"/>
          <w:sz w:val="28"/>
          <w:szCs w:val="28"/>
        </w:rPr>
        <w:t xml:space="preserve"> </w:t>
      </w:r>
      <w:r w:rsidRPr="00B903ED">
        <w:rPr>
          <w:rFonts w:ascii="Times New Roman" w:hAnsi="Times New Roman"/>
          <w:sz w:val="28"/>
          <w:szCs w:val="28"/>
        </w:rPr>
        <w:t xml:space="preserve">(підпункт 4.1 </w:t>
      </w:r>
      <w:r w:rsidR="00FE2673" w:rsidRPr="00B903ED">
        <w:rPr>
          <w:rFonts w:ascii="Times New Roman" w:hAnsi="Times New Roman"/>
          <w:sz w:val="28"/>
          <w:szCs w:val="28"/>
        </w:rPr>
        <w:t>пу</w:t>
      </w:r>
      <w:r w:rsidRPr="00B903ED">
        <w:rPr>
          <w:rFonts w:ascii="Times New Roman" w:hAnsi="Times New Roman"/>
          <w:sz w:val="28"/>
          <w:szCs w:val="28"/>
        </w:rPr>
        <w:t>нкту 4 м</w:t>
      </w:r>
      <w:r w:rsidR="00FE2673" w:rsidRPr="00B903ED">
        <w:rPr>
          <w:rFonts w:ascii="Times New Roman" w:hAnsi="Times New Roman"/>
          <w:sz w:val="28"/>
          <w:szCs w:val="28"/>
        </w:rPr>
        <w:t xml:space="preserve">отивувальної частини Рішення). </w:t>
      </w:r>
      <w:r w:rsidRPr="00B903ED">
        <w:rPr>
          <w:rFonts w:ascii="Times New Roman" w:hAnsi="Times New Roman"/>
          <w:sz w:val="28"/>
          <w:szCs w:val="28"/>
        </w:rPr>
        <w:t xml:space="preserve">Неодмінним елементом принципу верховенства права, як відзначив єдиний орган конституційної юрисдикції, є юридична визначеність, яка вимагає від законодавця чіткості, зрозумілості, однозначності правових норм, їх передбачуваності </w:t>
      </w:r>
      <w:r w:rsidRPr="00B903ED">
        <w:rPr>
          <w:rFonts w:ascii="Times New Roman" w:hAnsi="Times New Roman"/>
          <w:sz w:val="28"/>
          <w:szCs w:val="28"/>
          <w:shd w:val="clear" w:color="auto" w:fill="FFFFFF"/>
        </w:rPr>
        <w:t xml:space="preserve">(прогнозованості) для забезпечення стабільного </w:t>
      </w:r>
      <w:r w:rsidRPr="00B903ED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правового становища людини (</w:t>
      </w:r>
      <w:hyperlink r:id="rId9" w:anchor="n40" w:tgtFrame="_blank" w:history="1">
        <w:r w:rsidR="00E91065" w:rsidRPr="00B903ED">
          <w:rPr>
            <w:rFonts w:ascii="Times New Roman" w:hAnsi="Times New Roman"/>
            <w:sz w:val="28"/>
            <w:szCs w:val="28"/>
          </w:rPr>
          <w:t>абзац </w:t>
        </w:r>
        <w:r w:rsidRPr="00B903ED">
          <w:rPr>
            <w:rFonts w:ascii="Times New Roman" w:hAnsi="Times New Roman"/>
            <w:sz w:val="28"/>
            <w:szCs w:val="28"/>
          </w:rPr>
          <w:t>дев'ятий</w:t>
        </w:r>
      </w:hyperlink>
      <w:r w:rsidRPr="00B903ED">
        <w:rPr>
          <w:rFonts w:ascii="Times New Roman" w:hAnsi="Times New Roman"/>
          <w:sz w:val="28"/>
          <w:szCs w:val="28"/>
          <w:shd w:val="clear" w:color="auto" w:fill="FFFFFF"/>
        </w:rPr>
        <w:t> підпункту 4.3 пункту 4 мотивувальної частини Рішення від 27</w:t>
      </w:r>
      <w:r w:rsidR="00721687" w:rsidRPr="00B903ED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> </w:t>
      </w:r>
      <w:r w:rsidRPr="00B903ED">
        <w:rPr>
          <w:rFonts w:ascii="Times New Roman" w:hAnsi="Times New Roman"/>
          <w:sz w:val="28"/>
          <w:szCs w:val="28"/>
          <w:shd w:val="clear" w:color="auto" w:fill="FFFFFF"/>
        </w:rPr>
        <w:t>лютого 2018 року № 1-р/2018);</w:t>
      </w:r>
      <w:r w:rsidRPr="00B903ED">
        <w:rPr>
          <w:rFonts w:ascii="Times New Roman" w:hAnsi="Times New Roman"/>
          <w:sz w:val="28"/>
          <w:szCs w:val="28"/>
        </w:rPr>
        <w:t xml:space="preserve"> юридична визначеність дає можливість учасникам суспільних відносин бути впевненими у своїх легітимних очікуваннях (</w:t>
      </w:r>
      <w:r w:rsidRPr="00B903ED">
        <w:rPr>
          <w:rFonts w:ascii="Times New Roman" w:hAnsi="Times New Roman"/>
          <w:sz w:val="28"/>
          <w:szCs w:val="28"/>
          <w:lang w:val="en-US"/>
        </w:rPr>
        <w:t>legitimate</w:t>
      </w:r>
      <w:r w:rsidRPr="00B903ED">
        <w:rPr>
          <w:rFonts w:ascii="Times New Roman" w:hAnsi="Times New Roman"/>
          <w:sz w:val="28"/>
          <w:szCs w:val="28"/>
        </w:rPr>
        <w:t xml:space="preserve"> </w:t>
      </w:r>
      <w:r w:rsidRPr="00B903ED">
        <w:rPr>
          <w:rFonts w:ascii="Times New Roman" w:hAnsi="Times New Roman"/>
          <w:sz w:val="28"/>
          <w:szCs w:val="28"/>
          <w:lang w:val="en-US"/>
        </w:rPr>
        <w:t>expectations</w:t>
      </w:r>
      <w:r w:rsidRPr="00B903ED">
        <w:rPr>
          <w:rFonts w:ascii="Times New Roman" w:hAnsi="Times New Roman"/>
          <w:sz w:val="28"/>
          <w:szCs w:val="28"/>
        </w:rPr>
        <w:t xml:space="preserve">), зокрема у тому, що набуте ними на підставі чинного законодавства право буде </w:t>
      </w:r>
      <w:r w:rsidR="00456CDB" w:rsidRPr="00B903ED">
        <w:rPr>
          <w:rFonts w:ascii="Times New Roman" w:hAnsi="Times New Roman"/>
          <w:sz w:val="28"/>
          <w:szCs w:val="28"/>
        </w:rPr>
        <w:t xml:space="preserve">реалізоване </w:t>
      </w:r>
      <w:r w:rsidRPr="00B903ED">
        <w:rPr>
          <w:rFonts w:ascii="Times New Roman" w:hAnsi="Times New Roman"/>
          <w:sz w:val="28"/>
          <w:szCs w:val="28"/>
        </w:rPr>
        <w:t xml:space="preserve">(підпункт 2.2 пункту 2 мотивувальної частини Рішення Першого сенату від 5 червня 2019 року </w:t>
      </w:r>
      <w:r w:rsidR="00E91065" w:rsidRPr="00B903ED">
        <w:rPr>
          <w:rFonts w:ascii="Times New Roman" w:hAnsi="Times New Roman"/>
          <w:sz w:val="28"/>
          <w:szCs w:val="28"/>
        </w:rPr>
        <w:t xml:space="preserve">             </w:t>
      </w:r>
      <w:r w:rsidRPr="00B903ED">
        <w:rPr>
          <w:rFonts w:ascii="Times New Roman" w:hAnsi="Times New Roman"/>
          <w:sz w:val="28"/>
          <w:szCs w:val="28"/>
        </w:rPr>
        <w:t>№ 3-р(</w:t>
      </w:r>
      <w:r w:rsidRPr="00B903ED">
        <w:rPr>
          <w:rFonts w:ascii="Times New Roman" w:hAnsi="Times New Roman"/>
          <w:sz w:val="28"/>
          <w:szCs w:val="28"/>
          <w:lang w:val="en-US"/>
        </w:rPr>
        <w:t>I</w:t>
      </w:r>
      <w:r w:rsidRPr="00B903ED">
        <w:rPr>
          <w:rFonts w:ascii="Times New Roman" w:hAnsi="Times New Roman"/>
          <w:sz w:val="28"/>
          <w:szCs w:val="28"/>
        </w:rPr>
        <w:t xml:space="preserve">)/2019). </w:t>
      </w:r>
    </w:p>
    <w:p w:rsidR="006C6500" w:rsidRPr="00B903ED" w:rsidRDefault="006C6500" w:rsidP="00D7261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903ED">
        <w:rPr>
          <w:rFonts w:ascii="Times New Roman" w:hAnsi="Times New Roman"/>
          <w:sz w:val="28"/>
          <w:szCs w:val="28"/>
        </w:rPr>
        <w:t xml:space="preserve">Як зазначено в Доповіді </w:t>
      </w:r>
      <w:r w:rsidR="00B903ED">
        <w:rPr>
          <w:rFonts w:ascii="Times New Roman" w:hAnsi="Times New Roman"/>
          <w:sz w:val="28"/>
          <w:szCs w:val="28"/>
          <w:shd w:val="clear" w:color="auto" w:fill="FFFFFF"/>
        </w:rPr>
        <w:t>«</w:t>
      </w:r>
      <w:r w:rsidRPr="00B903ED">
        <w:rPr>
          <w:rFonts w:ascii="Times New Roman" w:hAnsi="Times New Roman"/>
          <w:sz w:val="28"/>
          <w:szCs w:val="28"/>
        </w:rPr>
        <w:t>Верховенство права</w:t>
      </w:r>
      <w:r w:rsidR="00B903ED">
        <w:rPr>
          <w:rFonts w:ascii="Times New Roman" w:hAnsi="Times New Roman"/>
          <w:sz w:val="28"/>
          <w:szCs w:val="28"/>
          <w:shd w:val="clear" w:color="auto" w:fill="FFFFFF"/>
        </w:rPr>
        <w:t>»</w:t>
      </w:r>
      <w:r w:rsidRPr="00B903ED">
        <w:rPr>
          <w:rFonts w:ascii="Times New Roman" w:hAnsi="Times New Roman"/>
          <w:sz w:val="28"/>
          <w:szCs w:val="28"/>
        </w:rPr>
        <w:t xml:space="preserve">, схваленої Європейською комісією </w:t>
      </w:r>
      <w:r w:rsidR="00B903ED">
        <w:rPr>
          <w:rFonts w:ascii="Times New Roman" w:hAnsi="Times New Roman"/>
          <w:sz w:val="28"/>
          <w:szCs w:val="28"/>
          <w:shd w:val="clear" w:color="auto" w:fill="FFFFFF"/>
        </w:rPr>
        <w:t>«</w:t>
      </w:r>
      <w:r w:rsidRPr="00B903ED">
        <w:rPr>
          <w:rFonts w:ascii="Times New Roman" w:hAnsi="Times New Roman"/>
          <w:sz w:val="28"/>
          <w:szCs w:val="28"/>
        </w:rPr>
        <w:t>За демократію через право</w:t>
      </w:r>
      <w:r w:rsidR="00B903ED">
        <w:rPr>
          <w:rFonts w:ascii="Times New Roman" w:hAnsi="Times New Roman"/>
          <w:sz w:val="28"/>
          <w:szCs w:val="28"/>
        </w:rPr>
        <w:t>»</w:t>
      </w:r>
      <w:r w:rsidRPr="00B903ED">
        <w:rPr>
          <w:rFonts w:ascii="Times New Roman" w:hAnsi="Times New Roman"/>
          <w:sz w:val="28"/>
          <w:szCs w:val="28"/>
        </w:rPr>
        <w:t xml:space="preserve"> (Венеційською комісією) на 68-му пленарному засіданні, юридична визначеність вимагає, щоб юридичні норми були чіткими і точними та спрямованими на забезпечення того, щоб ситуації та правовідносини залишалися передбачуваними; ухваленням чітких законів досягається істотно важливий юридичний захист особи. </w:t>
      </w:r>
    </w:p>
    <w:p w:rsidR="009A23DA" w:rsidRDefault="00963715" w:rsidP="009A23DA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081AA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740766" w:rsidRDefault="00B903ED" w:rsidP="00740766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uk-UA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3.</w:t>
      </w:r>
      <w:r w:rsidR="0070455D">
        <w:rPr>
          <w:rFonts w:ascii="Times New Roman" w:hAnsi="Times New Roman"/>
          <w:color w:val="000000" w:themeColor="text1"/>
          <w:sz w:val="28"/>
          <w:szCs w:val="28"/>
        </w:rPr>
        <w:t> </w:t>
      </w:r>
      <w:r>
        <w:rPr>
          <w:rFonts w:ascii="Times New Roman" w:hAnsi="Times New Roman"/>
          <w:color w:val="000000" w:themeColor="text1"/>
          <w:sz w:val="28"/>
          <w:szCs w:val="28"/>
        </w:rPr>
        <w:t>П</w:t>
      </w:r>
      <w:r w:rsidR="00DB67AA"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оложення </w:t>
      </w:r>
      <w:r w:rsidR="006D13E8" w:rsidRPr="00D74089">
        <w:rPr>
          <w:rFonts w:ascii="Times New Roman" w:hAnsi="Times New Roman"/>
          <w:color w:val="000000" w:themeColor="text1"/>
          <w:sz w:val="28"/>
          <w:szCs w:val="28"/>
        </w:rPr>
        <w:t>пунктів 1 та 2</w:t>
      </w:r>
      <w:r w:rsidR="00DB67AA"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 розділу II </w:t>
      </w:r>
      <w:r w:rsidR="0054238A">
        <w:rPr>
          <w:rFonts w:ascii="Times New Roman" w:hAnsi="Times New Roman"/>
          <w:color w:val="000000" w:themeColor="text1"/>
          <w:sz w:val="28"/>
          <w:szCs w:val="28"/>
        </w:rPr>
        <w:t>«</w:t>
      </w:r>
      <w:r w:rsidR="00DB67AA" w:rsidRPr="00D74089">
        <w:rPr>
          <w:rFonts w:ascii="Times New Roman" w:hAnsi="Times New Roman"/>
          <w:color w:val="000000" w:themeColor="text1"/>
          <w:sz w:val="28"/>
          <w:szCs w:val="28"/>
        </w:rPr>
        <w:t>Прикінцеві положення</w:t>
      </w:r>
      <w:r w:rsidR="0054238A">
        <w:rPr>
          <w:rFonts w:ascii="Times New Roman" w:hAnsi="Times New Roman"/>
          <w:color w:val="000000" w:themeColor="text1"/>
          <w:sz w:val="28"/>
          <w:szCs w:val="28"/>
        </w:rPr>
        <w:t>»</w:t>
      </w:r>
      <w:r w:rsidR="00DB67AA"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 законопроекту свідчать про відсутність достатніх і завершених механізмів для реалізації положень Закону, у разі його прийняття, оскільки виконання норм Закону ставиться у залежність від прийняття </w:t>
      </w:r>
      <w:r w:rsidR="0087171D">
        <w:rPr>
          <w:rFonts w:ascii="Times New Roman" w:hAnsi="Times New Roman"/>
          <w:color w:val="000000" w:themeColor="text1"/>
          <w:sz w:val="28"/>
          <w:szCs w:val="28"/>
        </w:rPr>
        <w:t xml:space="preserve">у </w:t>
      </w:r>
      <w:r w:rsidR="0087171D" w:rsidRPr="00D74089">
        <w:rPr>
          <w:rFonts w:ascii="Times New Roman" w:hAnsi="Times New Roman"/>
          <w:color w:val="000000" w:themeColor="text1"/>
          <w:sz w:val="28"/>
          <w:szCs w:val="28"/>
        </w:rPr>
        <w:t>майбутньо</w:t>
      </w:r>
      <w:r w:rsidR="0087171D">
        <w:rPr>
          <w:rFonts w:ascii="Times New Roman" w:hAnsi="Times New Roman"/>
          <w:color w:val="000000" w:themeColor="text1"/>
          <w:sz w:val="28"/>
          <w:szCs w:val="28"/>
        </w:rPr>
        <w:t>му</w:t>
      </w:r>
      <w:r w:rsidR="0087171D"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B67AA" w:rsidRPr="00D74089">
        <w:rPr>
          <w:rFonts w:ascii="Times New Roman" w:hAnsi="Times New Roman"/>
          <w:color w:val="000000" w:themeColor="text1"/>
          <w:sz w:val="28"/>
          <w:szCs w:val="28"/>
        </w:rPr>
        <w:t>відповідних підзаконних актів.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87171D">
        <w:rPr>
          <w:rFonts w:ascii="Times New Roman" w:hAnsi="Times New Roman"/>
          <w:color w:val="000000" w:themeColor="text1"/>
          <w:sz w:val="28"/>
          <w:szCs w:val="28"/>
        </w:rPr>
        <w:t xml:space="preserve">Відтак, </w:t>
      </w:r>
      <w:r w:rsidR="00001137">
        <w:rPr>
          <w:rFonts w:ascii="Times New Roman" w:hAnsi="Times New Roman"/>
          <w:color w:val="000000" w:themeColor="text1"/>
          <w:sz w:val="28"/>
          <w:szCs w:val="28"/>
        </w:rPr>
        <w:t xml:space="preserve">наголошуємо, що </w:t>
      </w:r>
      <w:r w:rsidR="00D71D33"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Конституційний Суд України </w:t>
      </w:r>
      <w:r w:rsidR="0087171D">
        <w:rPr>
          <w:rFonts w:ascii="Times New Roman" w:hAnsi="Times New Roman"/>
          <w:color w:val="000000" w:themeColor="text1"/>
          <w:sz w:val="28"/>
          <w:szCs w:val="28"/>
        </w:rPr>
        <w:t>у Рішенні від </w:t>
      </w:r>
      <w:r w:rsidR="00250711" w:rsidRPr="00D74089">
        <w:rPr>
          <w:rFonts w:ascii="Times New Roman" w:hAnsi="Times New Roman"/>
          <w:color w:val="000000" w:themeColor="text1"/>
          <w:sz w:val="28"/>
          <w:szCs w:val="28"/>
        </w:rPr>
        <w:t>15</w:t>
      </w:r>
      <w:r w:rsidR="00285F07">
        <w:rPr>
          <w:rFonts w:ascii="Times New Roman" w:hAnsi="Times New Roman"/>
          <w:color w:val="000000" w:themeColor="text1"/>
          <w:sz w:val="28"/>
          <w:szCs w:val="28"/>
        </w:rPr>
        <w:t> </w:t>
      </w:r>
      <w:r w:rsidR="00250711" w:rsidRPr="00D74089">
        <w:rPr>
          <w:rFonts w:ascii="Times New Roman" w:hAnsi="Times New Roman"/>
          <w:color w:val="000000" w:themeColor="text1"/>
          <w:sz w:val="28"/>
          <w:szCs w:val="28"/>
        </w:rPr>
        <w:t>квітня 2020 року</w:t>
      </w:r>
      <w:r w:rsidR="00D74089">
        <w:rPr>
          <w:rFonts w:ascii="Times New Roman" w:hAnsi="Times New Roman"/>
          <w:color w:val="000000" w:themeColor="text1"/>
          <w:sz w:val="28"/>
          <w:szCs w:val="28"/>
        </w:rPr>
        <w:t xml:space="preserve"> № 2</w:t>
      </w:r>
      <w:r w:rsidR="00D74089">
        <w:rPr>
          <w:rFonts w:ascii="Times New Roman" w:hAnsi="Times New Roman"/>
          <w:color w:val="000000" w:themeColor="text1"/>
          <w:sz w:val="28"/>
          <w:szCs w:val="28"/>
        </w:rPr>
        <w:noBreakHyphen/>
      </w:r>
      <w:r w:rsidR="00250711" w:rsidRPr="00D74089">
        <w:rPr>
          <w:rFonts w:ascii="Times New Roman" w:hAnsi="Times New Roman"/>
          <w:color w:val="000000" w:themeColor="text1"/>
          <w:sz w:val="28"/>
          <w:szCs w:val="28"/>
        </w:rPr>
        <w:t>р(</w:t>
      </w:r>
      <w:r w:rsidR="00250711" w:rsidRPr="00D74089">
        <w:rPr>
          <w:rFonts w:ascii="Times New Roman" w:hAnsi="Times New Roman"/>
          <w:color w:val="000000" w:themeColor="text1"/>
          <w:sz w:val="28"/>
          <w:szCs w:val="28"/>
          <w:lang w:val="en-US"/>
        </w:rPr>
        <w:t>II</w:t>
      </w:r>
      <w:r w:rsidR="00250711" w:rsidRPr="00D74089">
        <w:rPr>
          <w:rFonts w:ascii="Times New Roman" w:hAnsi="Times New Roman"/>
          <w:color w:val="000000" w:themeColor="text1"/>
          <w:sz w:val="28"/>
          <w:szCs w:val="28"/>
        </w:rPr>
        <w:t>)/2020</w:t>
      </w:r>
      <w:bookmarkStart w:id="4" w:name="n5"/>
      <w:bookmarkEnd w:id="4"/>
      <w:r w:rsidR="00250711"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 відзначив, що у</w:t>
      </w:r>
      <w:r w:rsidR="00250711" w:rsidRPr="00D74089">
        <w:rPr>
          <w:rFonts w:ascii="Times New Roman" w:eastAsia="Times New Roman" w:hAnsi="Times New Roman"/>
          <w:color w:val="000000" w:themeColor="text1"/>
          <w:sz w:val="28"/>
          <w:szCs w:val="28"/>
          <w:lang w:eastAsia="uk-UA"/>
        </w:rPr>
        <w:t xml:space="preserve"> контексті принципу верховенства права важливим є встановлення при внесенні змін до законодавства розумного часового проміжку між офіційним оприлюдненням закону і набранням ним чинності. </w:t>
      </w:r>
    </w:p>
    <w:p w:rsidR="00B903ED" w:rsidRDefault="00B903ED" w:rsidP="000A1EFD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uk-UA"/>
        </w:rPr>
      </w:pPr>
    </w:p>
    <w:p w:rsidR="00904388" w:rsidRDefault="00904388" w:rsidP="000A1EFD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uk-UA"/>
        </w:rPr>
        <w:t xml:space="preserve">Принагідно </w:t>
      </w:r>
      <w:r w:rsidR="007250DE">
        <w:rPr>
          <w:rFonts w:ascii="Times New Roman" w:eastAsia="Times New Roman" w:hAnsi="Times New Roman"/>
          <w:color w:val="000000" w:themeColor="text1"/>
          <w:sz w:val="28"/>
          <w:szCs w:val="28"/>
          <w:lang w:eastAsia="uk-UA"/>
        </w:rPr>
        <w:t>з</w:t>
      </w:r>
      <w:r w:rsidR="007250DE">
        <w:rPr>
          <w:rFonts w:ascii="Times New Roman" w:hAnsi="Times New Roman"/>
          <w:color w:val="000000"/>
          <w:sz w:val="28"/>
          <w:szCs w:val="28"/>
        </w:rPr>
        <w:t>а результатами опрацювання законопроекту також зауважуємо, що зазначен</w:t>
      </w:r>
      <w:r w:rsidR="007250DE" w:rsidRPr="00EB58F7">
        <w:rPr>
          <w:rFonts w:ascii="Times New Roman" w:hAnsi="Times New Roman"/>
          <w:color w:val="000000"/>
          <w:sz w:val="28"/>
          <w:szCs w:val="28"/>
        </w:rPr>
        <w:t xml:space="preserve">ий </w:t>
      </w:r>
      <w:r w:rsidR="007250DE">
        <w:rPr>
          <w:rFonts w:ascii="Times New Roman" w:hAnsi="Times New Roman"/>
          <w:color w:val="000000"/>
          <w:sz w:val="28"/>
          <w:szCs w:val="28"/>
        </w:rPr>
        <w:t>законопроект (абзац</w:t>
      </w:r>
      <w:r w:rsidR="0012557D">
        <w:rPr>
          <w:rFonts w:ascii="Times New Roman" w:hAnsi="Times New Roman"/>
          <w:color w:val="000000"/>
          <w:sz w:val="28"/>
          <w:szCs w:val="28"/>
        </w:rPr>
        <w:t>и другий та</w:t>
      </w:r>
      <w:r w:rsidR="007250DE">
        <w:rPr>
          <w:rFonts w:ascii="Times New Roman" w:hAnsi="Times New Roman"/>
          <w:color w:val="000000"/>
          <w:sz w:val="28"/>
          <w:szCs w:val="28"/>
        </w:rPr>
        <w:t xml:space="preserve"> третій підпункту</w:t>
      </w:r>
      <w:r w:rsidR="0012557D">
        <w:rPr>
          <w:rFonts w:ascii="Times New Roman" w:hAnsi="Times New Roman"/>
          <w:color w:val="000000"/>
          <w:sz w:val="28"/>
          <w:szCs w:val="28"/>
          <w:lang w:val="ru-RU"/>
        </w:rPr>
        <w:t> </w:t>
      </w:r>
      <w:r w:rsidR="007250DE">
        <w:rPr>
          <w:rFonts w:ascii="Times New Roman" w:hAnsi="Times New Roman"/>
          <w:color w:val="000000"/>
          <w:sz w:val="28"/>
          <w:szCs w:val="28"/>
        </w:rPr>
        <w:t xml:space="preserve">2 пункту 1 </w:t>
      </w:r>
      <w:r w:rsidR="007250DE" w:rsidRPr="00985D41">
        <w:rPr>
          <w:rFonts w:ascii="Times New Roman" w:hAnsi="Times New Roman"/>
          <w:color w:val="000000"/>
          <w:sz w:val="28"/>
          <w:szCs w:val="28"/>
        </w:rPr>
        <w:t xml:space="preserve">розділу </w:t>
      </w:r>
      <w:r w:rsidR="007250DE" w:rsidRPr="00985D41">
        <w:rPr>
          <w:rFonts w:ascii="Times New Roman" w:hAnsi="Times New Roman"/>
          <w:color w:val="000000"/>
          <w:sz w:val="28"/>
          <w:szCs w:val="28"/>
          <w:lang w:val="en-US"/>
        </w:rPr>
        <w:t>I</w:t>
      </w:r>
      <w:r w:rsidR="007250DE" w:rsidRPr="00985D41">
        <w:rPr>
          <w:rFonts w:ascii="Times New Roman" w:hAnsi="Times New Roman"/>
          <w:color w:val="000000"/>
          <w:sz w:val="28"/>
          <w:szCs w:val="28"/>
        </w:rPr>
        <w:t>) та проект Закону України</w:t>
      </w:r>
      <w:r w:rsidR="009D4B1C" w:rsidRPr="00985D41">
        <w:rPr>
          <w:rFonts w:ascii="Times New Roman" w:hAnsi="Times New Roman"/>
          <w:color w:val="000000"/>
          <w:sz w:val="28"/>
          <w:szCs w:val="28"/>
        </w:rPr>
        <w:t xml:space="preserve"> про </w:t>
      </w:r>
      <w:r w:rsidR="0012557D" w:rsidRPr="00985D41">
        <w:rPr>
          <w:rFonts w:ascii="Times New Roman" w:hAnsi="Times New Roman"/>
          <w:sz w:val="28"/>
          <w:szCs w:val="28"/>
        </w:rPr>
        <w:t>внесення змін до деяких законодавчих актів України щодо споживчих кредитів, наданих в іноземній валюті</w:t>
      </w:r>
      <w:r w:rsidR="007250DE">
        <w:rPr>
          <w:rFonts w:ascii="Times New Roman" w:hAnsi="Times New Roman"/>
          <w:sz w:val="28"/>
        </w:rPr>
        <w:t xml:space="preserve"> </w:t>
      </w:r>
      <w:r w:rsidR="0012557D">
        <w:rPr>
          <w:rFonts w:ascii="Times New Roman" w:hAnsi="Times New Roman"/>
          <w:sz w:val="28"/>
        </w:rPr>
        <w:t>(</w:t>
      </w:r>
      <w:r w:rsidR="007250DE">
        <w:rPr>
          <w:rFonts w:ascii="Times New Roman" w:hAnsi="Times New Roman"/>
          <w:sz w:val="28"/>
        </w:rPr>
        <w:t>реєстр. № 4</w:t>
      </w:r>
      <w:r w:rsidR="0012557D">
        <w:rPr>
          <w:rFonts w:ascii="Times New Roman" w:hAnsi="Times New Roman"/>
          <w:sz w:val="28"/>
        </w:rPr>
        <w:t>475)</w:t>
      </w:r>
      <w:r w:rsidR="001A2554" w:rsidRPr="001A2554">
        <w:rPr>
          <w:rFonts w:ascii="Times New Roman" w:hAnsi="Times New Roman"/>
          <w:sz w:val="28"/>
        </w:rPr>
        <w:t>,</w:t>
      </w:r>
      <w:r w:rsidR="007250DE">
        <w:rPr>
          <w:rFonts w:ascii="Times New Roman" w:hAnsi="Times New Roman"/>
          <w:sz w:val="28"/>
        </w:rPr>
        <w:t xml:space="preserve"> який також знаходиться на опрацюванні в </w:t>
      </w:r>
      <w:r w:rsidR="001A2554" w:rsidRPr="001A2554">
        <w:rPr>
          <w:rFonts w:ascii="Times New Roman" w:hAnsi="Times New Roman"/>
          <w:sz w:val="28"/>
        </w:rPr>
        <w:t xml:space="preserve">Головному </w:t>
      </w:r>
      <w:r w:rsidR="007250DE">
        <w:rPr>
          <w:rFonts w:ascii="Times New Roman" w:hAnsi="Times New Roman"/>
          <w:sz w:val="28"/>
        </w:rPr>
        <w:t xml:space="preserve">управлінні, визначають </w:t>
      </w:r>
      <w:r w:rsidR="00F74011">
        <w:rPr>
          <w:rFonts w:ascii="Times New Roman" w:hAnsi="Times New Roman"/>
          <w:sz w:val="28"/>
        </w:rPr>
        <w:t>дещо різні</w:t>
      </w:r>
      <w:r w:rsidR="007250DE">
        <w:rPr>
          <w:rFonts w:ascii="Times New Roman" w:hAnsi="Times New Roman"/>
          <w:sz w:val="28"/>
        </w:rPr>
        <w:t xml:space="preserve"> механізми продовження дії та втрати чинності Законом України </w:t>
      </w:r>
      <w:r w:rsidR="0061699F">
        <w:rPr>
          <w:rFonts w:ascii="Times New Roman" w:hAnsi="Times New Roman"/>
          <w:sz w:val="28"/>
        </w:rPr>
        <w:t>«</w:t>
      </w:r>
      <w:r w:rsidR="007250DE" w:rsidRPr="0046641F">
        <w:rPr>
          <w:rFonts w:ascii="Times New Roman" w:hAnsi="Times New Roman"/>
          <w:sz w:val="28"/>
          <w:szCs w:val="28"/>
        </w:rPr>
        <w:t>Про мораторій на стягнення майна громадян України, наданого як забезпечення кредитів в іноземній валюті</w:t>
      </w:r>
      <w:r w:rsidR="0061699F">
        <w:rPr>
          <w:rFonts w:ascii="Times New Roman" w:hAnsi="Times New Roman"/>
          <w:sz w:val="28"/>
          <w:szCs w:val="28"/>
        </w:rPr>
        <w:t>»</w:t>
      </w:r>
      <w:r w:rsidR="007250DE">
        <w:rPr>
          <w:rFonts w:ascii="Times New Roman" w:hAnsi="Times New Roman"/>
          <w:sz w:val="28"/>
          <w:szCs w:val="28"/>
        </w:rPr>
        <w:t xml:space="preserve">. </w:t>
      </w:r>
      <w:r w:rsidR="00F74011">
        <w:rPr>
          <w:rFonts w:ascii="Times New Roman" w:hAnsi="Times New Roman"/>
          <w:sz w:val="28"/>
          <w:szCs w:val="28"/>
        </w:rPr>
        <w:t>За такої ситуації має бути обраний один з варіантів.</w:t>
      </w:r>
      <w:bookmarkStart w:id="5" w:name="_GoBack"/>
      <w:bookmarkEnd w:id="5"/>
    </w:p>
    <w:p w:rsidR="00130B00" w:rsidRPr="00D74089" w:rsidRDefault="00DB67AA" w:rsidP="002C6D0B">
      <w:pPr>
        <w:spacing w:before="120"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D74089">
        <w:rPr>
          <w:rFonts w:ascii="Times New Roman" w:hAnsi="Times New Roman"/>
          <w:color w:val="000000" w:themeColor="text1"/>
          <w:sz w:val="28"/>
          <w:szCs w:val="28"/>
        </w:rPr>
        <w:t>Зважаючи на висловлен</w:t>
      </w:r>
      <w:r w:rsidR="008C764F" w:rsidRPr="00D74089">
        <w:rPr>
          <w:rFonts w:ascii="Times New Roman" w:hAnsi="Times New Roman"/>
          <w:color w:val="000000" w:themeColor="text1"/>
          <w:sz w:val="28"/>
          <w:szCs w:val="28"/>
        </w:rPr>
        <w:t>і</w:t>
      </w:r>
      <w:r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 зауважен</w:t>
      </w:r>
      <w:r w:rsidR="008C764F" w:rsidRPr="00D74089">
        <w:rPr>
          <w:rFonts w:ascii="Times New Roman" w:hAnsi="Times New Roman"/>
          <w:color w:val="000000" w:themeColor="text1"/>
          <w:sz w:val="28"/>
          <w:szCs w:val="28"/>
        </w:rPr>
        <w:t>ня</w:t>
      </w:r>
      <w:r w:rsidRPr="00D74089">
        <w:rPr>
          <w:rFonts w:ascii="Times New Roman" w:hAnsi="Times New Roman"/>
          <w:color w:val="000000" w:themeColor="text1"/>
          <w:sz w:val="28"/>
          <w:szCs w:val="28"/>
        </w:rPr>
        <w:t xml:space="preserve">, пропонуємо законопроект доопрацювати з урахуванням можливостей, передбачених </w:t>
      </w:r>
      <w:r w:rsidRPr="00D7408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частиною шостою статті 118 Регламенту Верховної Ради України.</w:t>
      </w:r>
      <w:r w:rsidR="008C764F" w:rsidRPr="00D7408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DB20D2" w:rsidRPr="00D74089" w:rsidRDefault="00DB20D2" w:rsidP="00DB20D2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</w:p>
    <w:p w:rsidR="00B02526" w:rsidRPr="00D74089" w:rsidRDefault="00B02526" w:rsidP="00DB20D2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</w:p>
    <w:p w:rsidR="00DB20D2" w:rsidRPr="00D74089" w:rsidRDefault="00DB20D2" w:rsidP="00311B04">
      <w:pPr>
        <w:spacing w:before="120"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3E6989" w:rsidRPr="0054238A" w:rsidRDefault="00EB6F4A" w:rsidP="0054238A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54238A">
        <w:rPr>
          <w:rFonts w:ascii="Times New Roman" w:hAnsi="Times New Roman"/>
          <w:b/>
          <w:color w:val="000000" w:themeColor="text1"/>
          <w:sz w:val="28"/>
          <w:szCs w:val="28"/>
        </w:rPr>
        <w:t>Перший з</w:t>
      </w:r>
      <w:r w:rsidR="003E6989" w:rsidRPr="0054238A">
        <w:rPr>
          <w:rFonts w:ascii="Times New Roman" w:hAnsi="Times New Roman"/>
          <w:b/>
          <w:color w:val="000000" w:themeColor="text1"/>
          <w:sz w:val="28"/>
          <w:szCs w:val="28"/>
        </w:rPr>
        <w:t xml:space="preserve">аступник Керівника </w:t>
      </w:r>
    </w:p>
    <w:p w:rsidR="007167DA" w:rsidRPr="00EB6F4A" w:rsidRDefault="003E6989" w:rsidP="00A364E9">
      <w:pPr>
        <w:spacing w:after="0" w:line="240" w:lineRule="auto"/>
        <w:jc w:val="both"/>
        <w:rPr>
          <w:rFonts w:ascii="Times New Roman" w:eastAsia="Times New Roman" w:hAnsi="Times New Roman"/>
          <w:b/>
          <w:color w:val="000000" w:themeColor="text1"/>
          <w:sz w:val="16"/>
          <w:szCs w:val="16"/>
          <w:lang w:eastAsia="ru-RU"/>
        </w:rPr>
      </w:pPr>
      <w:r w:rsidRPr="0054238A">
        <w:rPr>
          <w:rFonts w:ascii="Times New Roman" w:hAnsi="Times New Roman"/>
          <w:b/>
          <w:color w:val="000000" w:themeColor="text1"/>
          <w:sz w:val="28"/>
          <w:szCs w:val="28"/>
        </w:rPr>
        <w:t>Головного юридичного управління</w:t>
      </w:r>
      <w:r w:rsidRPr="00D74089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D74089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D74089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D7408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EB6F4A">
        <w:rPr>
          <w:rFonts w:ascii="Times New Roman" w:hAnsi="Times New Roman"/>
          <w:color w:val="000000" w:themeColor="text1"/>
          <w:sz w:val="28"/>
          <w:szCs w:val="28"/>
        </w:rPr>
        <w:t xml:space="preserve">        </w:t>
      </w:r>
      <w:r w:rsidR="00EB6F4A" w:rsidRPr="00EB6F4A">
        <w:rPr>
          <w:rFonts w:ascii="Times New Roman" w:hAnsi="Times New Roman"/>
          <w:b/>
          <w:color w:val="000000" w:themeColor="text1"/>
          <w:sz w:val="28"/>
          <w:szCs w:val="28"/>
        </w:rPr>
        <w:t>А.</w:t>
      </w:r>
      <w:r w:rsidR="00E4434B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EB6F4A" w:rsidRPr="00EB6F4A">
        <w:rPr>
          <w:rFonts w:ascii="Times New Roman" w:hAnsi="Times New Roman"/>
          <w:b/>
          <w:color w:val="000000" w:themeColor="text1"/>
          <w:sz w:val="28"/>
          <w:szCs w:val="28"/>
        </w:rPr>
        <w:t>НИЖНИК</w:t>
      </w:r>
    </w:p>
    <w:sectPr w:rsidR="007167DA" w:rsidRPr="00EB6F4A" w:rsidSect="00634A7D">
      <w:headerReference w:type="default" r:id="rId10"/>
      <w:headerReference w:type="first" r:id="rId11"/>
      <w:pgSz w:w="11906" w:h="16838"/>
      <w:pgMar w:top="1134" w:right="851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14EF" w:rsidRDefault="001D14EF" w:rsidP="005E306B">
      <w:pPr>
        <w:spacing w:after="0" w:line="240" w:lineRule="auto"/>
      </w:pPr>
      <w:r>
        <w:separator/>
      </w:r>
    </w:p>
  </w:endnote>
  <w:endnote w:type="continuationSeparator" w:id="0">
    <w:p w:rsidR="001D14EF" w:rsidRDefault="001D14EF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14EF" w:rsidRDefault="001D14EF" w:rsidP="005E306B">
      <w:pPr>
        <w:spacing w:after="0" w:line="240" w:lineRule="auto"/>
      </w:pPr>
      <w:r>
        <w:separator/>
      </w:r>
    </w:p>
  </w:footnote>
  <w:footnote w:type="continuationSeparator" w:id="0">
    <w:p w:rsidR="001D14EF" w:rsidRDefault="001D14EF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69890770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140AA7" w:rsidRPr="00140AA7" w:rsidRDefault="00140AA7">
        <w:pPr>
          <w:pStyle w:val="a3"/>
          <w:jc w:val="center"/>
          <w:rPr>
            <w:rFonts w:ascii="Times New Roman" w:hAnsi="Times New Roman"/>
            <w:sz w:val="28"/>
            <w:szCs w:val="28"/>
          </w:rPr>
        </w:pPr>
        <w:r w:rsidRPr="00140AA7">
          <w:rPr>
            <w:rFonts w:ascii="Times New Roman" w:hAnsi="Times New Roman"/>
            <w:sz w:val="28"/>
            <w:szCs w:val="28"/>
          </w:rPr>
          <w:fldChar w:fldCharType="begin"/>
        </w:r>
        <w:r w:rsidRPr="00140AA7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140AA7">
          <w:rPr>
            <w:rFonts w:ascii="Times New Roman" w:hAnsi="Times New Roman"/>
            <w:sz w:val="28"/>
            <w:szCs w:val="28"/>
          </w:rPr>
          <w:fldChar w:fldCharType="separate"/>
        </w:r>
        <w:r w:rsidR="00F74011">
          <w:rPr>
            <w:rFonts w:ascii="Times New Roman" w:hAnsi="Times New Roman"/>
            <w:noProof/>
            <w:sz w:val="28"/>
            <w:szCs w:val="28"/>
          </w:rPr>
          <w:t>3</w:t>
        </w:r>
        <w:r w:rsidRPr="00140AA7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634A7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E0A18" w:rsidRDefault="005B71F5" w:rsidP="009A720A">
          <w:pPr>
            <w:pStyle w:val="a3"/>
            <w:tabs>
              <w:tab w:val="clear" w:pos="4677"/>
              <w:tab w:val="clear" w:pos="9355"/>
            </w:tabs>
            <w:spacing w:before="160"/>
            <w:ind w:right="34"/>
            <w:jc w:val="center"/>
            <w:rPr>
              <w:rFonts w:ascii="Times New Roman" w:hAnsi="Times New Roman"/>
              <w:color w:val="1829A8"/>
              <w:spacing w:val="20"/>
              <w:sz w:val="32"/>
              <w:szCs w:val="32"/>
            </w:rPr>
          </w:pPr>
          <w:r>
            <w:rPr>
              <w:noProof/>
              <w:spacing w:val="20"/>
              <w:sz w:val="32"/>
              <w:szCs w:val="32"/>
              <w:lang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E0A18">
            <w:rPr>
              <w:rFonts w:ascii="Times New Roman" w:hAnsi="Times New Roman"/>
              <w:color w:val="1829A8"/>
              <w:spacing w:val="20"/>
              <w:sz w:val="32"/>
              <w:szCs w:val="32"/>
            </w:rPr>
            <w:t>АПАРАТ ВЕРХОВНОЇ РАДИ УКРАЇНИ</w:t>
          </w:r>
        </w:p>
        <w:p w:rsidR="00CE6A4B" w:rsidRPr="00A833C8" w:rsidRDefault="00F44513" w:rsidP="009A720A">
          <w:pPr>
            <w:pStyle w:val="a3"/>
            <w:tabs>
              <w:tab w:val="clear" w:pos="4677"/>
              <w:tab w:val="clear" w:pos="9355"/>
            </w:tabs>
            <w:spacing w:before="2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F4451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Головне юридичне управління</w:t>
          </w:r>
        </w:p>
        <w:p w:rsidR="00C27AE9" w:rsidRPr="00A833C8" w:rsidRDefault="0080545D" w:rsidP="00F44513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5, тел.:255-</w:t>
          </w:r>
          <w:r w:rsidR="00F44513">
            <w:rPr>
              <w:rFonts w:ascii="Times New Roman" w:hAnsi="Times New Roman"/>
              <w:color w:val="1829A8"/>
              <w:sz w:val="20"/>
              <w:szCs w:val="20"/>
            </w:rPr>
            <w:t>20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F44513">
            <w:rPr>
              <w:rFonts w:ascii="Times New Roman" w:hAnsi="Times New Roman"/>
              <w:color w:val="1829A8"/>
              <w:sz w:val="20"/>
              <w:szCs w:val="20"/>
            </w:rPr>
            <w:t>76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634A7D" w:rsidRPr="00053776" w:rsidTr="00634A7D">
      <w:tc>
        <w:tcPr>
          <w:tcW w:w="1087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714" w:type="dxa"/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305525"/>
    <w:multiLevelType w:val="hybridMultilevel"/>
    <w:tmpl w:val="F404F00E"/>
    <w:lvl w:ilvl="0" w:tplc="7B1A0A9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97D095D"/>
    <w:multiLevelType w:val="hybridMultilevel"/>
    <w:tmpl w:val="A7A055A6"/>
    <w:lvl w:ilvl="0" w:tplc="B0B234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C0813A2"/>
    <w:multiLevelType w:val="hybridMultilevel"/>
    <w:tmpl w:val="4D3A313E"/>
    <w:lvl w:ilvl="0" w:tplc="39586CE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DAA415D"/>
    <w:multiLevelType w:val="hybridMultilevel"/>
    <w:tmpl w:val="995CD12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34639E"/>
    <w:multiLevelType w:val="hybridMultilevel"/>
    <w:tmpl w:val="298C4C16"/>
    <w:lvl w:ilvl="0" w:tplc="1A98808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3E993FA7"/>
    <w:multiLevelType w:val="hybridMultilevel"/>
    <w:tmpl w:val="490EFEB4"/>
    <w:lvl w:ilvl="0" w:tplc="F188A6C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displayBackgroundShape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1137"/>
    <w:rsid w:val="00003A4F"/>
    <w:rsid w:val="000163C3"/>
    <w:rsid w:val="00031123"/>
    <w:rsid w:val="0003690C"/>
    <w:rsid w:val="00043243"/>
    <w:rsid w:val="00070C49"/>
    <w:rsid w:val="00073BA4"/>
    <w:rsid w:val="00080B66"/>
    <w:rsid w:val="00081AA3"/>
    <w:rsid w:val="0009379A"/>
    <w:rsid w:val="000A1EFD"/>
    <w:rsid w:val="000B392E"/>
    <w:rsid w:val="000B4350"/>
    <w:rsid w:val="000B6CE8"/>
    <w:rsid w:val="000C79E5"/>
    <w:rsid w:val="000D4422"/>
    <w:rsid w:val="000F1502"/>
    <w:rsid w:val="000F1586"/>
    <w:rsid w:val="00106420"/>
    <w:rsid w:val="00123AA2"/>
    <w:rsid w:val="0012557D"/>
    <w:rsid w:val="00130B00"/>
    <w:rsid w:val="00137E04"/>
    <w:rsid w:val="00140AA7"/>
    <w:rsid w:val="00141617"/>
    <w:rsid w:val="00145F11"/>
    <w:rsid w:val="001477BD"/>
    <w:rsid w:val="001518FF"/>
    <w:rsid w:val="00152F03"/>
    <w:rsid w:val="00155D38"/>
    <w:rsid w:val="00165BB2"/>
    <w:rsid w:val="0017230B"/>
    <w:rsid w:val="00181BC0"/>
    <w:rsid w:val="00182530"/>
    <w:rsid w:val="00182DC5"/>
    <w:rsid w:val="00190D17"/>
    <w:rsid w:val="0019108F"/>
    <w:rsid w:val="00191A52"/>
    <w:rsid w:val="00195FF8"/>
    <w:rsid w:val="001966F0"/>
    <w:rsid w:val="00197BC2"/>
    <w:rsid w:val="001A176B"/>
    <w:rsid w:val="001A2554"/>
    <w:rsid w:val="001A356B"/>
    <w:rsid w:val="001A6BD4"/>
    <w:rsid w:val="001B588A"/>
    <w:rsid w:val="001C3AD6"/>
    <w:rsid w:val="001D14EF"/>
    <w:rsid w:val="001D1645"/>
    <w:rsid w:val="001D1C39"/>
    <w:rsid w:val="001D3C24"/>
    <w:rsid w:val="001E34D1"/>
    <w:rsid w:val="001E7961"/>
    <w:rsid w:val="001F1582"/>
    <w:rsid w:val="001F543D"/>
    <w:rsid w:val="00235CD7"/>
    <w:rsid w:val="00250711"/>
    <w:rsid w:val="00272C15"/>
    <w:rsid w:val="00274BC7"/>
    <w:rsid w:val="00285F07"/>
    <w:rsid w:val="0029764A"/>
    <w:rsid w:val="002A5D4C"/>
    <w:rsid w:val="002B5FC1"/>
    <w:rsid w:val="002C6D0B"/>
    <w:rsid w:val="002D0561"/>
    <w:rsid w:val="002D1D2A"/>
    <w:rsid w:val="002D484F"/>
    <w:rsid w:val="002E0A18"/>
    <w:rsid w:val="002E31BF"/>
    <w:rsid w:val="002E44DA"/>
    <w:rsid w:val="002E48F5"/>
    <w:rsid w:val="002F4311"/>
    <w:rsid w:val="00300A15"/>
    <w:rsid w:val="003059BC"/>
    <w:rsid w:val="00311B04"/>
    <w:rsid w:val="00311B45"/>
    <w:rsid w:val="00327160"/>
    <w:rsid w:val="0034240E"/>
    <w:rsid w:val="003564C5"/>
    <w:rsid w:val="00364B6B"/>
    <w:rsid w:val="003746B0"/>
    <w:rsid w:val="00375A27"/>
    <w:rsid w:val="00375A99"/>
    <w:rsid w:val="003843CB"/>
    <w:rsid w:val="00393933"/>
    <w:rsid w:val="003A5DE5"/>
    <w:rsid w:val="003C4A4E"/>
    <w:rsid w:val="003C5FA9"/>
    <w:rsid w:val="003D1CBA"/>
    <w:rsid w:val="003E338A"/>
    <w:rsid w:val="003E5F4E"/>
    <w:rsid w:val="003E6989"/>
    <w:rsid w:val="004369A3"/>
    <w:rsid w:val="0044039A"/>
    <w:rsid w:val="00440C4A"/>
    <w:rsid w:val="00442565"/>
    <w:rsid w:val="00451750"/>
    <w:rsid w:val="00453E79"/>
    <w:rsid w:val="00456CDB"/>
    <w:rsid w:val="004720CB"/>
    <w:rsid w:val="00482032"/>
    <w:rsid w:val="00483DBA"/>
    <w:rsid w:val="00492C8A"/>
    <w:rsid w:val="004935B7"/>
    <w:rsid w:val="004948A3"/>
    <w:rsid w:val="0049630C"/>
    <w:rsid w:val="004A02C6"/>
    <w:rsid w:val="004A4B92"/>
    <w:rsid w:val="004A7D02"/>
    <w:rsid w:val="004B48FD"/>
    <w:rsid w:val="004C523E"/>
    <w:rsid w:val="004C6087"/>
    <w:rsid w:val="004E4F5C"/>
    <w:rsid w:val="004E652D"/>
    <w:rsid w:val="004F4461"/>
    <w:rsid w:val="004F7B8A"/>
    <w:rsid w:val="0050620F"/>
    <w:rsid w:val="0052540E"/>
    <w:rsid w:val="0054238A"/>
    <w:rsid w:val="00545610"/>
    <w:rsid w:val="0055005A"/>
    <w:rsid w:val="00554FE5"/>
    <w:rsid w:val="005561EF"/>
    <w:rsid w:val="0055748C"/>
    <w:rsid w:val="005577A3"/>
    <w:rsid w:val="0056352F"/>
    <w:rsid w:val="005854DC"/>
    <w:rsid w:val="00596EBA"/>
    <w:rsid w:val="005A2451"/>
    <w:rsid w:val="005A4728"/>
    <w:rsid w:val="005B0E18"/>
    <w:rsid w:val="005B71F5"/>
    <w:rsid w:val="005C688A"/>
    <w:rsid w:val="005D0742"/>
    <w:rsid w:val="005E306B"/>
    <w:rsid w:val="005E4082"/>
    <w:rsid w:val="005F20B5"/>
    <w:rsid w:val="005F6783"/>
    <w:rsid w:val="00607C11"/>
    <w:rsid w:val="0061699F"/>
    <w:rsid w:val="00617178"/>
    <w:rsid w:val="006208F5"/>
    <w:rsid w:val="0062436B"/>
    <w:rsid w:val="00626A3E"/>
    <w:rsid w:val="00634A7D"/>
    <w:rsid w:val="00662042"/>
    <w:rsid w:val="0066623D"/>
    <w:rsid w:val="00673320"/>
    <w:rsid w:val="00674494"/>
    <w:rsid w:val="006746DF"/>
    <w:rsid w:val="006752C3"/>
    <w:rsid w:val="006B5C29"/>
    <w:rsid w:val="006C5D39"/>
    <w:rsid w:val="006C6500"/>
    <w:rsid w:val="006C7A99"/>
    <w:rsid w:val="006D13E8"/>
    <w:rsid w:val="006D5FF5"/>
    <w:rsid w:val="006F10E8"/>
    <w:rsid w:val="0070455D"/>
    <w:rsid w:val="007069FE"/>
    <w:rsid w:val="00713E93"/>
    <w:rsid w:val="007167DA"/>
    <w:rsid w:val="00716E9F"/>
    <w:rsid w:val="007213C9"/>
    <w:rsid w:val="00721687"/>
    <w:rsid w:val="007235D7"/>
    <w:rsid w:val="007250DE"/>
    <w:rsid w:val="0073224C"/>
    <w:rsid w:val="0073657E"/>
    <w:rsid w:val="007370CD"/>
    <w:rsid w:val="00740766"/>
    <w:rsid w:val="00741CB7"/>
    <w:rsid w:val="00747474"/>
    <w:rsid w:val="00751BF1"/>
    <w:rsid w:val="00760128"/>
    <w:rsid w:val="0076021C"/>
    <w:rsid w:val="00770F7E"/>
    <w:rsid w:val="007729E4"/>
    <w:rsid w:val="007734F4"/>
    <w:rsid w:val="00794CA3"/>
    <w:rsid w:val="00795807"/>
    <w:rsid w:val="007A7223"/>
    <w:rsid w:val="007B061D"/>
    <w:rsid w:val="007B084C"/>
    <w:rsid w:val="007B2796"/>
    <w:rsid w:val="007B48EC"/>
    <w:rsid w:val="007D0726"/>
    <w:rsid w:val="007D77AC"/>
    <w:rsid w:val="007E6024"/>
    <w:rsid w:val="007F3595"/>
    <w:rsid w:val="007F5D91"/>
    <w:rsid w:val="0080545D"/>
    <w:rsid w:val="00807FE8"/>
    <w:rsid w:val="00811E1E"/>
    <w:rsid w:val="008208AF"/>
    <w:rsid w:val="0083513D"/>
    <w:rsid w:val="00850D33"/>
    <w:rsid w:val="00855A64"/>
    <w:rsid w:val="0085611A"/>
    <w:rsid w:val="008614BF"/>
    <w:rsid w:val="0087171D"/>
    <w:rsid w:val="00876CBA"/>
    <w:rsid w:val="00877607"/>
    <w:rsid w:val="00877BAA"/>
    <w:rsid w:val="00883F82"/>
    <w:rsid w:val="008A527B"/>
    <w:rsid w:val="008C03C8"/>
    <w:rsid w:val="008C4524"/>
    <w:rsid w:val="008C59D0"/>
    <w:rsid w:val="008C60A0"/>
    <w:rsid w:val="008C764F"/>
    <w:rsid w:val="008D2DED"/>
    <w:rsid w:val="008E4C58"/>
    <w:rsid w:val="00904388"/>
    <w:rsid w:val="00912833"/>
    <w:rsid w:val="009152F9"/>
    <w:rsid w:val="009205C1"/>
    <w:rsid w:val="009216FE"/>
    <w:rsid w:val="00924AE3"/>
    <w:rsid w:val="0093642D"/>
    <w:rsid w:val="00945B68"/>
    <w:rsid w:val="00950955"/>
    <w:rsid w:val="00954AF1"/>
    <w:rsid w:val="00957D31"/>
    <w:rsid w:val="00960E5C"/>
    <w:rsid w:val="00963715"/>
    <w:rsid w:val="0097249F"/>
    <w:rsid w:val="00974D8D"/>
    <w:rsid w:val="009856BA"/>
    <w:rsid w:val="00985D41"/>
    <w:rsid w:val="00987D07"/>
    <w:rsid w:val="009908C1"/>
    <w:rsid w:val="0099166B"/>
    <w:rsid w:val="009A23DA"/>
    <w:rsid w:val="009A720A"/>
    <w:rsid w:val="009C0077"/>
    <w:rsid w:val="009C2341"/>
    <w:rsid w:val="009C75A2"/>
    <w:rsid w:val="009D4B1C"/>
    <w:rsid w:val="009F6021"/>
    <w:rsid w:val="00A00059"/>
    <w:rsid w:val="00A053AC"/>
    <w:rsid w:val="00A301F3"/>
    <w:rsid w:val="00A364E9"/>
    <w:rsid w:val="00A55970"/>
    <w:rsid w:val="00A833C8"/>
    <w:rsid w:val="00A91679"/>
    <w:rsid w:val="00AD7F82"/>
    <w:rsid w:val="00AE5DD2"/>
    <w:rsid w:val="00AF3BEB"/>
    <w:rsid w:val="00B02526"/>
    <w:rsid w:val="00B0741C"/>
    <w:rsid w:val="00B10680"/>
    <w:rsid w:val="00B25587"/>
    <w:rsid w:val="00B31A0C"/>
    <w:rsid w:val="00B444F5"/>
    <w:rsid w:val="00B561B2"/>
    <w:rsid w:val="00B57ED1"/>
    <w:rsid w:val="00B802F8"/>
    <w:rsid w:val="00B86CB0"/>
    <w:rsid w:val="00B87F82"/>
    <w:rsid w:val="00B903ED"/>
    <w:rsid w:val="00B914C8"/>
    <w:rsid w:val="00BA15DE"/>
    <w:rsid w:val="00BC1B79"/>
    <w:rsid w:val="00BC7A84"/>
    <w:rsid w:val="00BD0801"/>
    <w:rsid w:val="00BD0AD8"/>
    <w:rsid w:val="00BD4CDC"/>
    <w:rsid w:val="00BF1E95"/>
    <w:rsid w:val="00BF7853"/>
    <w:rsid w:val="00C07F9C"/>
    <w:rsid w:val="00C11FB6"/>
    <w:rsid w:val="00C1307C"/>
    <w:rsid w:val="00C24F37"/>
    <w:rsid w:val="00C25083"/>
    <w:rsid w:val="00C27AE9"/>
    <w:rsid w:val="00C45508"/>
    <w:rsid w:val="00CC39A1"/>
    <w:rsid w:val="00CC46FA"/>
    <w:rsid w:val="00CC5AB0"/>
    <w:rsid w:val="00CD4A38"/>
    <w:rsid w:val="00CE38FB"/>
    <w:rsid w:val="00CE3E1B"/>
    <w:rsid w:val="00CE4BE5"/>
    <w:rsid w:val="00CE6A4B"/>
    <w:rsid w:val="00CF1AC3"/>
    <w:rsid w:val="00CF5B48"/>
    <w:rsid w:val="00D059F4"/>
    <w:rsid w:val="00D242C2"/>
    <w:rsid w:val="00D3575A"/>
    <w:rsid w:val="00D423C8"/>
    <w:rsid w:val="00D504D7"/>
    <w:rsid w:val="00D57E1B"/>
    <w:rsid w:val="00D71D33"/>
    <w:rsid w:val="00D72619"/>
    <w:rsid w:val="00D74089"/>
    <w:rsid w:val="00D7452D"/>
    <w:rsid w:val="00D76AFB"/>
    <w:rsid w:val="00D8185B"/>
    <w:rsid w:val="00D87A90"/>
    <w:rsid w:val="00D945AE"/>
    <w:rsid w:val="00DB20D2"/>
    <w:rsid w:val="00DB67AA"/>
    <w:rsid w:val="00DC05DA"/>
    <w:rsid w:val="00DD553E"/>
    <w:rsid w:val="00DD5D8A"/>
    <w:rsid w:val="00DD6C75"/>
    <w:rsid w:val="00DE4B0B"/>
    <w:rsid w:val="00DE7C48"/>
    <w:rsid w:val="00E04092"/>
    <w:rsid w:val="00E17810"/>
    <w:rsid w:val="00E4434B"/>
    <w:rsid w:val="00E50354"/>
    <w:rsid w:val="00E50F93"/>
    <w:rsid w:val="00E539DD"/>
    <w:rsid w:val="00E91065"/>
    <w:rsid w:val="00E91621"/>
    <w:rsid w:val="00E97085"/>
    <w:rsid w:val="00EA173A"/>
    <w:rsid w:val="00EA719E"/>
    <w:rsid w:val="00EB6F4A"/>
    <w:rsid w:val="00EC1B2F"/>
    <w:rsid w:val="00EF260C"/>
    <w:rsid w:val="00F01A33"/>
    <w:rsid w:val="00F056C4"/>
    <w:rsid w:val="00F107D3"/>
    <w:rsid w:val="00F44513"/>
    <w:rsid w:val="00F55423"/>
    <w:rsid w:val="00F6174E"/>
    <w:rsid w:val="00F73A2B"/>
    <w:rsid w:val="00F74011"/>
    <w:rsid w:val="00F91DD3"/>
    <w:rsid w:val="00FC019D"/>
    <w:rsid w:val="00FC3DF4"/>
    <w:rsid w:val="00FD22B7"/>
    <w:rsid w:val="00FD36C1"/>
    <w:rsid w:val="00FE1078"/>
    <w:rsid w:val="00FE2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0B132FEA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paragraph" w:styleId="aa">
    <w:name w:val="Title"/>
    <w:basedOn w:val="a"/>
    <w:link w:val="ab"/>
    <w:qFormat/>
    <w:locked/>
    <w:rsid w:val="003C5FA9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en-GB"/>
    </w:rPr>
  </w:style>
  <w:style w:type="character" w:customStyle="1" w:styleId="ab">
    <w:name w:val="Назва Знак"/>
    <w:basedOn w:val="a0"/>
    <w:link w:val="aa"/>
    <w:rsid w:val="003C5FA9"/>
    <w:rPr>
      <w:rFonts w:ascii="Times New Roman" w:eastAsia="Times New Roman" w:hAnsi="Times New Roman"/>
      <w:b/>
      <w:sz w:val="28"/>
      <w:szCs w:val="20"/>
      <w:lang w:val="uk-UA" w:eastAsia="en-GB"/>
    </w:rPr>
  </w:style>
  <w:style w:type="paragraph" w:styleId="ac">
    <w:name w:val="Body Text"/>
    <w:basedOn w:val="a"/>
    <w:link w:val="ad"/>
    <w:semiHidden/>
    <w:unhideWhenUsed/>
    <w:rsid w:val="003C5FA9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en-GB"/>
    </w:rPr>
  </w:style>
  <w:style w:type="character" w:customStyle="1" w:styleId="ad">
    <w:name w:val="Основний текст Знак"/>
    <w:basedOn w:val="a0"/>
    <w:link w:val="ac"/>
    <w:semiHidden/>
    <w:rsid w:val="003C5FA9"/>
    <w:rPr>
      <w:rFonts w:ascii="Times New Roman" w:eastAsia="Times New Roman" w:hAnsi="Times New Roman"/>
      <w:sz w:val="28"/>
      <w:szCs w:val="20"/>
      <w:lang w:val="uk-UA" w:eastAsia="en-GB"/>
    </w:rPr>
  </w:style>
  <w:style w:type="paragraph" w:styleId="ae">
    <w:name w:val="Body Text Indent"/>
    <w:basedOn w:val="a"/>
    <w:link w:val="af"/>
    <w:unhideWhenUsed/>
    <w:rsid w:val="003C5FA9"/>
    <w:pPr>
      <w:spacing w:after="120" w:line="240" w:lineRule="auto"/>
      <w:ind w:left="283"/>
    </w:pPr>
    <w:rPr>
      <w:rFonts w:ascii="Arial" w:eastAsia="Times New Roman" w:hAnsi="Arial"/>
      <w:sz w:val="28"/>
      <w:szCs w:val="20"/>
      <w:lang w:eastAsia="en-GB"/>
    </w:rPr>
  </w:style>
  <w:style w:type="character" w:customStyle="1" w:styleId="af">
    <w:name w:val="Основний текст з відступом Знак"/>
    <w:basedOn w:val="a0"/>
    <w:link w:val="ae"/>
    <w:rsid w:val="003C5FA9"/>
    <w:rPr>
      <w:rFonts w:ascii="Arial" w:eastAsia="Times New Roman" w:hAnsi="Arial"/>
      <w:sz w:val="28"/>
      <w:szCs w:val="20"/>
      <w:lang w:val="uk-UA" w:eastAsia="en-GB"/>
    </w:rPr>
  </w:style>
  <w:style w:type="paragraph" w:customStyle="1" w:styleId="StyleZakonu">
    <w:name w:val="StyleZakonu"/>
    <w:basedOn w:val="a"/>
    <w:link w:val="StyleZakonu0"/>
    <w:uiPriority w:val="99"/>
    <w:rsid w:val="007167DA"/>
    <w:pPr>
      <w:spacing w:after="60" w:line="220" w:lineRule="exact"/>
      <w:ind w:firstLine="284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Igor">
    <w:name w:val="Igor"/>
    <w:basedOn w:val="a"/>
    <w:autoRedefine/>
    <w:rsid w:val="007167DA"/>
    <w:pPr>
      <w:spacing w:before="120" w:after="120" w:line="240" w:lineRule="auto"/>
      <w:ind w:firstLine="709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st42">
    <w:name w:val="st42"/>
    <w:uiPriority w:val="99"/>
    <w:rsid w:val="007167DA"/>
    <w:rPr>
      <w:rFonts w:ascii="Times New Roman" w:hAnsi="Times New Roman" w:cs="Times New Roman"/>
      <w:color w:val="000000"/>
    </w:rPr>
  </w:style>
  <w:style w:type="character" w:customStyle="1" w:styleId="StyleZakonu0">
    <w:name w:val="StyleZakonu Знак"/>
    <w:link w:val="StyleZakonu"/>
    <w:uiPriority w:val="99"/>
    <w:locked/>
    <w:rsid w:val="007167DA"/>
    <w:rPr>
      <w:rFonts w:ascii="Times New Roman" w:eastAsia="Times New Roman" w:hAnsi="Times New Roman"/>
      <w:sz w:val="20"/>
      <w:szCs w:val="20"/>
      <w:lang w:val="uk-UA" w:eastAsia="ru-RU"/>
    </w:rPr>
  </w:style>
  <w:style w:type="paragraph" w:customStyle="1" w:styleId="rvps2">
    <w:name w:val="rvps2"/>
    <w:basedOn w:val="a"/>
    <w:rsid w:val="007167D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styleId="af0">
    <w:name w:val="List Paragraph"/>
    <w:basedOn w:val="a"/>
    <w:uiPriority w:val="34"/>
    <w:qFormat/>
    <w:rsid w:val="00D423C8"/>
    <w:pPr>
      <w:ind w:left="720"/>
      <w:contextualSpacing/>
    </w:pPr>
  </w:style>
  <w:style w:type="character" w:customStyle="1" w:styleId="CharStyle12">
    <w:name w:val="Char Style 12"/>
    <w:link w:val="Style2"/>
    <w:locked/>
    <w:rsid w:val="00311B04"/>
    <w:rPr>
      <w:sz w:val="27"/>
      <w:shd w:val="clear" w:color="auto" w:fill="FFFFFF"/>
    </w:rPr>
  </w:style>
  <w:style w:type="paragraph" w:customStyle="1" w:styleId="Style2">
    <w:name w:val="Style 2"/>
    <w:basedOn w:val="a"/>
    <w:link w:val="CharStyle12"/>
    <w:rsid w:val="00311B04"/>
    <w:pPr>
      <w:widowControl w:val="0"/>
      <w:shd w:val="clear" w:color="auto" w:fill="FFFFFF"/>
      <w:spacing w:before="180" w:after="60" w:line="319" w:lineRule="exact"/>
      <w:jc w:val="both"/>
    </w:pPr>
    <w:rPr>
      <w:sz w:val="27"/>
      <w:lang w:val="en-US"/>
    </w:rPr>
  </w:style>
  <w:style w:type="character" w:customStyle="1" w:styleId="rvts44">
    <w:name w:val="rvts44"/>
    <w:basedOn w:val="a0"/>
    <w:rsid w:val="00617178"/>
  </w:style>
  <w:style w:type="character" w:styleId="af1">
    <w:name w:val="Hyperlink"/>
    <w:basedOn w:val="a0"/>
    <w:uiPriority w:val="99"/>
    <w:semiHidden/>
    <w:unhideWhenUsed/>
    <w:rsid w:val="004720CB"/>
    <w:rPr>
      <w:color w:val="0000FF"/>
      <w:u w:val="single"/>
    </w:rPr>
  </w:style>
  <w:style w:type="character" w:customStyle="1" w:styleId="rvts0">
    <w:name w:val="rvts0"/>
    <w:rsid w:val="00BA15DE"/>
  </w:style>
  <w:style w:type="character" w:customStyle="1" w:styleId="rvts9">
    <w:name w:val="rvts9"/>
    <w:rsid w:val="00BA15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625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2597-19?find=1&amp;text=%D0%B7%D0%B0+%D0%BD%D0%B0%D1%81%D0%BB%D1%96%D0%B4%D0%BA%D0%B0%D0%BC%D0%B8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zakon.rada.gov.ua/rada/show/v001p710-18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6CF9F8-CE89-4F22-AC8E-C4746FE06C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747</Words>
  <Characters>5484</Characters>
  <Application>Microsoft Office Word</Application>
  <DocSecurity>0</DocSecurity>
  <Lines>45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Саченко Ірина Павлівна</cp:lastModifiedBy>
  <cp:revision>7</cp:revision>
  <cp:lastPrinted>2021-04-12T12:33:00Z</cp:lastPrinted>
  <dcterms:created xsi:type="dcterms:W3CDTF">2021-04-12T11:36:00Z</dcterms:created>
  <dcterms:modified xsi:type="dcterms:W3CDTF">2021-04-12T13:17:00Z</dcterms:modified>
</cp:coreProperties>
</file>