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403" w:rsidRDefault="00B1768E">
      <w:pPr>
        <w:tabs>
          <w:tab w:val="left" w:pos="14760"/>
        </w:tabs>
        <w:ind w:left="5103" w:firstLine="0"/>
        <w:jc w:val="right"/>
        <w:rPr>
          <w:rFonts w:ascii="Times New Roman" w:hAnsi="Times New Roman"/>
          <w:sz w:val="28"/>
          <w:szCs w:val="28"/>
          <w:lang w:eastAsia="uk-UA"/>
        </w:rPr>
      </w:pPr>
      <w:bookmarkStart w:id="0" w:name="_GoBack"/>
      <w:bookmarkEnd w:id="0"/>
      <w:r>
        <w:rPr>
          <w:rFonts w:ascii="Times New Roman" w:hAnsi="Times New Roman"/>
          <w:sz w:val="28"/>
          <w:szCs w:val="28"/>
          <w:lang w:eastAsia="uk-UA"/>
        </w:rPr>
        <w:t>ПРОЕКТ</w:t>
      </w:r>
    </w:p>
    <w:p w:rsidR="00615403" w:rsidRDefault="00B1768E">
      <w:pPr>
        <w:tabs>
          <w:tab w:val="left" w:pos="14760"/>
        </w:tabs>
        <w:ind w:left="5103" w:firstLine="0"/>
        <w:jc w:val="right"/>
        <w:rPr>
          <w:rFonts w:ascii="Times New Roman" w:hAnsi="Times New Roman"/>
          <w:sz w:val="28"/>
          <w:szCs w:val="28"/>
          <w:lang w:eastAsia="uk-UA"/>
        </w:rPr>
      </w:pPr>
      <w:r>
        <w:rPr>
          <w:rFonts w:ascii="Times New Roman" w:hAnsi="Times New Roman"/>
          <w:sz w:val="28"/>
          <w:szCs w:val="28"/>
          <w:lang w:eastAsia="uk-UA"/>
        </w:rPr>
        <w:t>вноситься народним</w:t>
      </w:r>
    </w:p>
    <w:p w:rsidR="00615403" w:rsidRDefault="00B1768E">
      <w:pPr>
        <w:tabs>
          <w:tab w:val="left" w:pos="14760"/>
        </w:tabs>
        <w:spacing w:after="120"/>
        <w:ind w:left="5103" w:firstLine="0"/>
        <w:jc w:val="right"/>
        <w:rPr>
          <w:rFonts w:ascii="Times New Roman" w:hAnsi="Times New Roman"/>
          <w:sz w:val="28"/>
          <w:szCs w:val="28"/>
          <w:lang w:eastAsia="uk-UA"/>
        </w:rPr>
      </w:pPr>
      <w:r>
        <w:rPr>
          <w:rFonts w:ascii="Times New Roman" w:hAnsi="Times New Roman"/>
          <w:sz w:val="28"/>
          <w:szCs w:val="28"/>
          <w:lang w:eastAsia="uk-UA"/>
        </w:rPr>
        <w:t xml:space="preserve"> депутатом України</w:t>
      </w:r>
    </w:p>
    <w:p w:rsidR="00615403" w:rsidRDefault="00B1768E">
      <w:pPr>
        <w:tabs>
          <w:tab w:val="left" w:pos="8505"/>
        </w:tabs>
        <w:spacing w:line="232" w:lineRule="auto"/>
        <w:ind w:left="5103" w:right="-6" w:firstLine="0"/>
        <w:jc w:val="right"/>
        <w:rPr>
          <w:rFonts w:ascii="Times New Roman" w:hAnsi="Times New Roman"/>
          <w:sz w:val="28"/>
          <w:szCs w:val="28"/>
          <w:lang w:eastAsia="ru-RU"/>
        </w:rPr>
      </w:pPr>
      <w:r>
        <w:rPr>
          <w:rFonts w:ascii="Times New Roman" w:hAnsi="Times New Roman"/>
          <w:sz w:val="28"/>
          <w:szCs w:val="28"/>
          <w:lang w:eastAsia="ru-RU"/>
        </w:rPr>
        <w:t>Кучеренком О.Ю.</w:t>
      </w:r>
    </w:p>
    <w:p w:rsidR="00615403" w:rsidRDefault="00B1768E">
      <w:pPr>
        <w:tabs>
          <w:tab w:val="left" w:pos="8505"/>
        </w:tabs>
        <w:spacing w:line="232" w:lineRule="auto"/>
        <w:ind w:left="5103" w:right="-6" w:firstLine="0"/>
        <w:jc w:val="right"/>
        <w:rPr>
          <w:rFonts w:ascii="Times New Roman" w:hAnsi="Times New Roman"/>
          <w:sz w:val="24"/>
          <w:szCs w:val="24"/>
          <w:lang w:eastAsia="ru-RU"/>
        </w:rPr>
      </w:pPr>
      <w:r>
        <w:rPr>
          <w:rFonts w:ascii="Times New Roman" w:hAnsi="Times New Roman"/>
          <w:sz w:val="24"/>
          <w:szCs w:val="24"/>
          <w:lang w:eastAsia="ru-RU"/>
        </w:rPr>
        <w:t>(посвідчення № 179)</w:t>
      </w:r>
    </w:p>
    <w:p w:rsidR="00615403" w:rsidRDefault="00615403">
      <w:pPr>
        <w:tabs>
          <w:tab w:val="left" w:pos="8505"/>
        </w:tabs>
        <w:spacing w:line="232" w:lineRule="auto"/>
        <w:ind w:right="-6" w:firstLine="5220"/>
        <w:jc w:val="left"/>
        <w:rPr>
          <w:rFonts w:ascii="Times New Roman" w:hAnsi="Times New Roman"/>
          <w:sz w:val="28"/>
          <w:szCs w:val="28"/>
          <w:lang w:eastAsia="ru-RU"/>
        </w:rPr>
      </w:pPr>
    </w:p>
    <w:p w:rsidR="00615403" w:rsidRDefault="00615403">
      <w:pPr>
        <w:tabs>
          <w:tab w:val="left" w:pos="8505"/>
        </w:tabs>
        <w:spacing w:line="232" w:lineRule="auto"/>
        <w:ind w:right="-6" w:firstLine="5220"/>
        <w:jc w:val="left"/>
        <w:rPr>
          <w:rFonts w:ascii="Times New Roman" w:hAnsi="Times New Roman"/>
          <w:sz w:val="28"/>
          <w:szCs w:val="28"/>
          <w:lang w:eastAsia="ru-RU"/>
        </w:rPr>
      </w:pPr>
    </w:p>
    <w:p w:rsidR="00615403" w:rsidRDefault="00615403">
      <w:pPr>
        <w:tabs>
          <w:tab w:val="left" w:pos="8505"/>
        </w:tabs>
        <w:spacing w:line="232" w:lineRule="auto"/>
        <w:ind w:right="-6" w:firstLine="5220"/>
        <w:jc w:val="left"/>
        <w:rPr>
          <w:rFonts w:ascii="Times New Roman" w:hAnsi="Times New Roman"/>
          <w:sz w:val="28"/>
          <w:szCs w:val="28"/>
          <w:lang w:eastAsia="ru-RU"/>
        </w:rPr>
      </w:pPr>
    </w:p>
    <w:p w:rsidR="00615403" w:rsidRDefault="00B1768E">
      <w:pPr>
        <w:ind w:firstLine="0"/>
        <w:jc w:val="center"/>
        <w:rPr>
          <w:rFonts w:ascii="Times New Roman" w:hAnsi="Times New Roman"/>
          <w:b/>
          <w:spacing w:val="20"/>
          <w:sz w:val="32"/>
          <w:szCs w:val="32"/>
          <w:lang w:eastAsia="ru-RU"/>
        </w:rPr>
      </w:pPr>
      <w:r>
        <w:rPr>
          <w:rFonts w:ascii="Times New Roman" w:hAnsi="Times New Roman"/>
          <w:b/>
          <w:spacing w:val="20"/>
          <w:sz w:val="32"/>
          <w:szCs w:val="32"/>
          <w:lang w:eastAsia="ru-RU"/>
        </w:rPr>
        <w:t>ЗАКОН УКРАЇНИ</w:t>
      </w:r>
    </w:p>
    <w:p w:rsidR="00615403" w:rsidRDefault="00B1768E">
      <w:pPr>
        <w:spacing w:before="100" w:beforeAutospacing="1" w:after="100" w:afterAutospacing="1"/>
        <w:ind w:firstLine="0"/>
        <w:jc w:val="center"/>
        <w:outlineLvl w:val="2"/>
        <w:rPr>
          <w:rFonts w:ascii="Times" w:hAnsi="Times" w:cs="Times"/>
          <w:b/>
          <w:bCs/>
          <w:sz w:val="28"/>
          <w:szCs w:val="28"/>
          <w:lang w:eastAsia="uk-UA"/>
        </w:rPr>
      </w:pPr>
      <w:r>
        <w:rPr>
          <w:rFonts w:ascii="Times" w:hAnsi="Times" w:cs="Times"/>
          <w:b/>
          <w:bCs/>
          <w:sz w:val="28"/>
          <w:szCs w:val="28"/>
          <w:lang w:eastAsia="uk-UA"/>
        </w:rPr>
        <w:t xml:space="preserve">«Про внесення змін до деяких законодавчих актів </w:t>
      </w:r>
      <w:r>
        <w:rPr>
          <w:rFonts w:ascii="Times" w:hAnsi="Times" w:cs="Times"/>
          <w:b/>
          <w:bCs/>
          <w:sz w:val="28"/>
          <w:szCs w:val="28"/>
          <w:lang w:eastAsia="uk-UA"/>
        </w:rPr>
        <w:br/>
        <w:t>щодо розвитку конкуренції на ринку природного газу</w:t>
      </w:r>
      <w:r>
        <w:rPr>
          <w:rFonts w:ascii="Times" w:hAnsi="Times" w:cs="Times"/>
          <w:b/>
          <w:bCs/>
          <w:sz w:val="28"/>
          <w:szCs w:val="28"/>
          <w:lang w:val="en-US" w:eastAsia="uk-UA"/>
        </w:rPr>
        <w:t xml:space="preserve"> </w:t>
      </w:r>
      <w:r>
        <w:rPr>
          <w:rFonts w:ascii="Times" w:hAnsi="Times" w:cs="Times"/>
          <w:b/>
          <w:bCs/>
          <w:sz w:val="28"/>
          <w:szCs w:val="28"/>
          <w:lang w:val="en-US" w:eastAsia="uk-UA"/>
        </w:rPr>
        <w:br/>
      </w:r>
      <w:r>
        <w:rPr>
          <w:rFonts w:ascii="Times" w:hAnsi="Times" w:cs="Times"/>
          <w:b/>
          <w:bCs/>
          <w:sz w:val="28"/>
          <w:szCs w:val="28"/>
          <w:lang w:val="ru-RU" w:eastAsia="uk-UA"/>
        </w:rPr>
        <w:t xml:space="preserve">та </w:t>
      </w:r>
      <w:r>
        <w:rPr>
          <w:rFonts w:ascii="Times" w:hAnsi="Times" w:cs="Times"/>
          <w:b/>
          <w:bCs/>
          <w:sz w:val="28"/>
          <w:szCs w:val="28"/>
          <w:lang w:eastAsia="uk-UA"/>
        </w:rPr>
        <w:t xml:space="preserve">особливостей проведення біржових аукціонів </w:t>
      </w:r>
      <w:r>
        <w:rPr>
          <w:rFonts w:ascii="Times" w:hAnsi="Times" w:cs="Times"/>
          <w:b/>
          <w:bCs/>
          <w:sz w:val="28"/>
          <w:szCs w:val="28"/>
          <w:lang w:eastAsia="uk-UA"/>
        </w:rPr>
        <w:br/>
        <w:t>з продажу</w:t>
      </w:r>
      <w:r>
        <w:rPr>
          <w:rFonts w:ascii="Times" w:hAnsi="Times" w:cs="Times"/>
          <w:b/>
          <w:bCs/>
          <w:sz w:val="28"/>
          <w:szCs w:val="28"/>
          <w:lang w:eastAsia="uk-UA"/>
        </w:rPr>
        <w:t xml:space="preserve"> природного газу»</w:t>
      </w:r>
    </w:p>
    <w:p w:rsidR="00615403" w:rsidRDefault="00615403">
      <w:pPr>
        <w:adjustRightInd w:val="0"/>
        <w:ind w:firstLine="0"/>
        <w:jc w:val="center"/>
        <w:rPr>
          <w:rFonts w:ascii="Times New Roman" w:hAnsi="Times New Roman"/>
          <w:sz w:val="28"/>
          <w:szCs w:val="28"/>
        </w:rPr>
      </w:pPr>
    </w:p>
    <w:p w:rsidR="00615403" w:rsidRDefault="00B1768E">
      <w:pPr>
        <w:pStyle w:val="a7"/>
        <w:spacing w:before="0"/>
        <w:ind w:firstLine="720"/>
        <w:rPr>
          <w:rFonts w:ascii="Times New Roman" w:hAnsi="Times New Roman"/>
          <w:sz w:val="28"/>
          <w:szCs w:val="28"/>
        </w:rPr>
      </w:pPr>
      <w:r>
        <w:rPr>
          <w:rFonts w:ascii="Times New Roman" w:hAnsi="Times New Roman"/>
          <w:sz w:val="28"/>
          <w:szCs w:val="28"/>
        </w:rPr>
        <w:t xml:space="preserve">Верховна Рада України </w:t>
      </w:r>
      <w:r>
        <w:rPr>
          <w:rFonts w:ascii="Times New Roman" w:hAnsi="Times New Roman"/>
          <w:b/>
          <w:bCs/>
          <w:sz w:val="28"/>
          <w:szCs w:val="28"/>
        </w:rPr>
        <w:t>п о с т а н о в л я є:</w:t>
      </w:r>
    </w:p>
    <w:p w:rsidR="00615403" w:rsidRDefault="00B1768E">
      <w:pPr>
        <w:pStyle w:val="a7"/>
        <w:spacing w:before="360" w:after="240"/>
        <w:ind w:firstLine="720"/>
        <w:rPr>
          <w:rFonts w:ascii="Times New Roman" w:hAnsi="Times New Roman"/>
          <w:sz w:val="28"/>
          <w:szCs w:val="28"/>
        </w:rPr>
      </w:pPr>
      <w:r>
        <w:rPr>
          <w:rFonts w:ascii="Times New Roman" w:hAnsi="Times New Roman"/>
          <w:sz w:val="28"/>
          <w:szCs w:val="28"/>
        </w:rPr>
        <w:t>І. Внести зміни до таких законів України:</w:t>
      </w:r>
    </w:p>
    <w:p w:rsidR="00615403" w:rsidRDefault="00B1768E">
      <w:pPr>
        <w:pStyle w:val="HTML"/>
        <w:spacing w:before="120" w:after="240"/>
        <w:ind w:firstLine="720"/>
        <w:jc w:val="both"/>
        <w:rPr>
          <w:rFonts w:ascii="Times New Roman" w:hAnsi="Times New Roman" w:cs="Times New Roman"/>
          <w:sz w:val="28"/>
          <w:szCs w:val="28"/>
        </w:rPr>
      </w:pPr>
      <w:r>
        <w:rPr>
          <w:rFonts w:ascii="Times New Roman" w:hAnsi="Times New Roman" w:cs="Times New Roman"/>
          <w:sz w:val="28"/>
          <w:szCs w:val="28"/>
        </w:rPr>
        <w:t xml:space="preserve">1. У Законі України «Про ринок природного газу» </w:t>
      </w:r>
      <w:r>
        <w:rPr>
          <w:rFonts w:ascii="Times New Roman" w:hAnsi="Times New Roman" w:cs="Times New Roman"/>
          <w:i/>
          <w:sz w:val="28"/>
          <w:szCs w:val="28"/>
        </w:rPr>
        <w:t>(Відомості Верховної Ради України, 2015 р., № 27, ст. 234 із наступними змінами)</w:t>
      </w:r>
      <w:r>
        <w:rPr>
          <w:rFonts w:ascii="Times New Roman" w:hAnsi="Times New Roman" w:cs="Times New Roman"/>
          <w:sz w:val="28"/>
          <w:szCs w:val="28"/>
        </w:rPr>
        <w:t>:</w:t>
      </w:r>
    </w:p>
    <w:p w:rsidR="00615403" w:rsidRDefault="00B1768E">
      <w:pPr>
        <w:pStyle w:val="HTML"/>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1) у статті 6 </w:t>
      </w:r>
      <w:r>
        <w:rPr>
          <w:rFonts w:ascii="Times New Roman" w:hAnsi="Times New Roman" w:cs="Times New Roman"/>
          <w:sz w:val="28"/>
          <w:szCs w:val="28"/>
        </w:rPr>
        <w:t>частину 6 після останнього абзацу доповнити новим абзацом такого змісту:</w:t>
      </w:r>
    </w:p>
    <w:p w:rsidR="00615403" w:rsidRDefault="00B1768E">
      <w:pPr>
        <w:pStyle w:val="HTML"/>
        <w:ind w:firstLine="720"/>
        <w:jc w:val="both"/>
        <w:rPr>
          <w:rFonts w:ascii="Times New Roman" w:hAnsi="Times New Roman" w:cs="Times New Roman"/>
          <w:sz w:val="28"/>
          <w:szCs w:val="28"/>
        </w:rPr>
      </w:pPr>
      <w:r>
        <w:rPr>
          <w:rFonts w:ascii="Times New Roman" w:hAnsi="Times New Roman" w:cs="Times New Roman"/>
          <w:sz w:val="28"/>
          <w:szCs w:val="28"/>
        </w:rPr>
        <w:t>«У разі, якщо ціни на ринку природного газу встановлюються та/або визначаються в порядку, встановленому органами державної влади, або у разі якщо такі ціни підлягають застосуванню суб</w:t>
      </w:r>
      <w:r>
        <w:rPr>
          <w:rFonts w:ascii="Times New Roman" w:hAnsi="Times New Roman" w:cs="Times New Roman"/>
          <w:sz w:val="28"/>
          <w:szCs w:val="28"/>
        </w:rPr>
        <w:t>'єктом ринку природного газу під час виконання покладених на нього згідно із статтею 11 цього Закону спеціальних обов'язків, або ціна на ринку природного газу встановлюється або застосовується постачальником "останньої надії", такі ціни підлягають опубліку</w:t>
      </w:r>
      <w:r>
        <w:rPr>
          <w:rFonts w:ascii="Times New Roman" w:hAnsi="Times New Roman" w:cs="Times New Roman"/>
          <w:sz w:val="28"/>
          <w:szCs w:val="28"/>
        </w:rPr>
        <w:t xml:space="preserve">ванню на веб-сайті суб'єкта ринку природного газу, що здійснює реалізацію газу або послуг за такими цінами в строк не пізніше ніж за 5 робочих днів до дня початку періоду застосування таких цін. У разі, якщо суб'єкт ринку в строки визначені цим абзацом не </w:t>
      </w:r>
      <w:r>
        <w:rPr>
          <w:rFonts w:ascii="Times New Roman" w:hAnsi="Times New Roman" w:cs="Times New Roman"/>
          <w:sz w:val="28"/>
          <w:szCs w:val="28"/>
        </w:rPr>
        <w:t>опублікує на своєму веб-сайті відповідні ціни, такі ціни не підлягають застосуванню, а продовжують діяти ціни на газ або послуги, що застосовувалися у попередньому періоді.»</w:t>
      </w:r>
    </w:p>
    <w:p w:rsidR="00615403" w:rsidRDefault="00B1768E">
      <w:pPr>
        <w:pStyle w:val="HTML"/>
        <w:spacing w:before="240" w:after="120"/>
        <w:ind w:firstLine="720"/>
        <w:jc w:val="both"/>
        <w:rPr>
          <w:rFonts w:ascii="Times New Roman" w:hAnsi="Times New Roman" w:cs="Times New Roman"/>
          <w:sz w:val="28"/>
          <w:szCs w:val="28"/>
        </w:rPr>
      </w:pPr>
      <w:r>
        <w:rPr>
          <w:rFonts w:ascii="Times New Roman" w:hAnsi="Times New Roman" w:cs="Times New Roman"/>
          <w:sz w:val="28"/>
          <w:szCs w:val="28"/>
          <w:lang w:val="en-US"/>
        </w:rPr>
        <w:t>2</w:t>
      </w:r>
      <w:r>
        <w:rPr>
          <w:rFonts w:ascii="Times New Roman" w:hAnsi="Times New Roman" w:cs="Times New Roman"/>
          <w:sz w:val="28"/>
          <w:szCs w:val="28"/>
        </w:rPr>
        <w:t>) статтю 18 доповнити частиною 5 такого змісту:</w:t>
      </w:r>
    </w:p>
    <w:p w:rsidR="00615403" w:rsidRDefault="00B1768E">
      <w:pPr>
        <w:pStyle w:val="HTML"/>
        <w:ind w:firstLine="720"/>
        <w:jc w:val="both"/>
        <w:rPr>
          <w:rFonts w:ascii="Times New Roman" w:hAnsi="Times New Roman" w:cs="Times New Roman"/>
          <w:sz w:val="28"/>
          <w:szCs w:val="28"/>
        </w:rPr>
      </w:pPr>
      <w:r>
        <w:rPr>
          <w:rFonts w:ascii="Times New Roman" w:hAnsi="Times New Roman" w:cs="Times New Roman"/>
          <w:sz w:val="28"/>
          <w:szCs w:val="28"/>
        </w:rPr>
        <w:t>«5. До завершення запровадження п</w:t>
      </w:r>
      <w:r>
        <w:rPr>
          <w:rFonts w:ascii="Times New Roman" w:hAnsi="Times New Roman" w:cs="Times New Roman"/>
          <w:sz w:val="28"/>
          <w:szCs w:val="28"/>
        </w:rPr>
        <w:t>риладового обліку природного газу усіма побутовими споживачами в кожній окремій ліцензованій території діяльності з розподілу природного газу, про що Регулятор видає відповідну постанову, в межах такої ліцензованої території діяльності з розподілу природно</w:t>
      </w:r>
      <w:r>
        <w:rPr>
          <w:rFonts w:ascii="Times New Roman" w:hAnsi="Times New Roman" w:cs="Times New Roman"/>
          <w:sz w:val="28"/>
          <w:szCs w:val="28"/>
        </w:rPr>
        <w:t>го газу забороняється:</w:t>
      </w:r>
    </w:p>
    <w:p w:rsidR="00615403" w:rsidRDefault="00B1768E">
      <w:pPr>
        <w:pStyle w:val="HTML"/>
        <w:ind w:firstLine="720"/>
        <w:jc w:val="both"/>
        <w:rPr>
          <w:rFonts w:ascii="Times New Roman" w:hAnsi="Times New Roman" w:cs="Times New Roman"/>
          <w:sz w:val="28"/>
          <w:szCs w:val="28"/>
        </w:rPr>
      </w:pPr>
      <w:r>
        <w:rPr>
          <w:rFonts w:ascii="Times New Roman" w:hAnsi="Times New Roman" w:cs="Times New Roman"/>
          <w:sz w:val="28"/>
          <w:szCs w:val="28"/>
        </w:rPr>
        <w:lastRenderedPageBreak/>
        <w:t>1) зміна діючих допустимих відхилень позитивного та негативного небалансів в частині обсягів природного газу, що транспортується та розподіляються з метою його постачання побутовим споживачам;</w:t>
      </w:r>
    </w:p>
    <w:p w:rsidR="00615403" w:rsidRDefault="00B1768E">
      <w:pPr>
        <w:pStyle w:val="HTML"/>
        <w:ind w:firstLine="720"/>
        <w:jc w:val="both"/>
        <w:rPr>
          <w:rFonts w:ascii="Times New Roman" w:hAnsi="Times New Roman" w:cs="Times New Roman"/>
          <w:sz w:val="28"/>
          <w:szCs w:val="28"/>
        </w:rPr>
      </w:pPr>
      <w:r>
        <w:rPr>
          <w:rFonts w:ascii="Times New Roman" w:hAnsi="Times New Roman" w:cs="Times New Roman"/>
          <w:sz w:val="28"/>
          <w:szCs w:val="28"/>
        </w:rPr>
        <w:t>2) при наданні послуг балансування збіль</w:t>
      </w:r>
      <w:r>
        <w:rPr>
          <w:rFonts w:ascii="Times New Roman" w:hAnsi="Times New Roman" w:cs="Times New Roman"/>
          <w:sz w:val="28"/>
          <w:szCs w:val="28"/>
        </w:rPr>
        <w:t>шення або зменшення маржинальної ціни придбання або продажу природного газу на величину коригування в частині обсягів природного газу, що транспортується та розподіляються з метою його постачання побутовим споживачам.»</w:t>
      </w:r>
    </w:p>
    <w:p w:rsidR="00615403" w:rsidRDefault="00B1768E">
      <w:pPr>
        <w:pStyle w:val="HTML"/>
        <w:spacing w:before="360" w:after="240"/>
        <w:ind w:firstLine="720"/>
        <w:jc w:val="both"/>
        <w:rPr>
          <w:rFonts w:ascii="Times New Roman" w:hAnsi="Times New Roman" w:cs="Times New Roman"/>
          <w:sz w:val="28"/>
          <w:szCs w:val="28"/>
        </w:rPr>
      </w:pPr>
      <w:r>
        <w:rPr>
          <w:rFonts w:ascii="Times New Roman" w:hAnsi="Times New Roman" w:cs="Times New Roman"/>
          <w:sz w:val="28"/>
          <w:szCs w:val="28"/>
        </w:rPr>
        <w:t>2. Доповнити статтю 4</w:t>
      </w:r>
      <w:r>
        <w:rPr>
          <w:rFonts w:ascii="Times New Roman" w:hAnsi="Times New Roman" w:cs="Times New Roman"/>
          <w:sz w:val="28"/>
          <w:szCs w:val="28"/>
          <w:vertAlign w:val="superscript"/>
        </w:rPr>
        <w:t xml:space="preserve">1 </w:t>
      </w:r>
      <w:r>
        <w:rPr>
          <w:rFonts w:ascii="Times New Roman" w:hAnsi="Times New Roman" w:cs="Times New Roman"/>
          <w:sz w:val="28"/>
          <w:szCs w:val="28"/>
        </w:rPr>
        <w:t>Закону України</w:t>
      </w:r>
      <w:r>
        <w:rPr>
          <w:rFonts w:ascii="Times New Roman" w:hAnsi="Times New Roman" w:cs="Times New Roman"/>
          <w:sz w:val="28"/>
          <w:szCs w:val="28"/>
        </w:rPr>
        <w:t xml:space="preserve"> «Про нафту і газ» </w:t>
      </w:r>
      <w:r>
        <w:rPr>
          <w:rFonts w:ascii="Times New Roman" w:hAnsi="Times New Roman" w:cs="Times New Roman"/>
          <w:i/>
          <w:sz w:val="28"/>
          <w:szCs w:val="28"/>
        </w:rPr>
        <w:t>(Відомості Верховної Ради України, 2001 р., № 50, ст. 262 із наступними змінами)</w:t>
      </w:r>
      <w:r>
        <w:rPr>
          <w:rFonts w:ascii="Times New Roman" w:hAnsi="Times New Roman" w:cs="Times New Roman"/>
          <w:sz w:val="28"/>
          <w:szCs w:val="28"/>
        </w:rPr>
        <w:t xml:space="preserve"> після останнього абзацу новими абзацами такого змісту:</w:t>
      </w:r>
    </w:p>
    <w:p w:rsidR="00615403" w:rsidRDefault="00B1768E">
      <w:pPr>
        <w:pStyle w:val="HTML"/>
        <w:tabs>
          <w:tab w:val="left" w:pos="1080"/>
        </w:tabs>
        <w:spacing w:after="120"/>
        <w:ind w:firstLine="709"/>
        <w:jc w:val="both"/>
        <w:rPr>
          <w:rFonts w:ascii="Times New Roman" w:hAnsi="Times New Roman" w:cs="Times New Roman"/>
          <w:sz w:val="28"/>
          <w:szCs w:val="28"/>
        </w:rPr>
      </w:pPr>
      <w:r>
        <w:rPr>
          <w:rFonts w:ascii="Times New Roman" w:hAnsi="Times New Roman" w:cs="Times New Roman"/>
          <w:sz w:val="28"/>
          <w:szCs w:val="28"/>
        </w:rPr>
        <w:t>«Господарські товариства, які провадять діяльність з видобутку природного газу та 100 відсотків акцій</w:t>
      </w:r>
      <w:r>
        <w:rPr>
          <w:rFonts w:ascii="Times New Roman" w:hAnsi="Times New Roman" w:cs="Times New Roman"/>
          <w:sz w:val="28"/>
          <w:szCs w:val="28"/>
        </w:rPr>
        <w:t xml:space="preserve"> (паїв, часток) яких належать державі або іншому господарському товариству, єдиним акціонером якого є держава в період з 10 по 25 число поточного місяця здійснюють продаж всього обсягу природного газу, що буде видобутий такими господарськими товариствами п</w:t>
      </w:r>
      <w:r>
        <w:rPr>
          <w:rFonts w:ascii="Times New Roman" w:hAnsi="Times New Roman" w:cs="Times New Roman"/>
          <w:sz w:val="28"/>
          <w:szCs w:val="28"/>
        </w:rPr>
        <w:t>ротягом наступного місяця (крім обсягів, що використовуються на власні технологічні потреби а також підлягають реалізації згідно із спеціальними обов'язками, покладеними Кабінетом Міністрів України на таких суб'єктів господарювання на підставі статті 11 За</w:t>
      </w:r>
      <w:r>
        <w:rPr>
          <w:rFonts w:ascii="Times New Roman" w:hAnsi="Times New Roman" w:cs="Times New Roman"/>
          <w:sz w:val="28"/>
          <w:szCs w:val="28"/>
        </w:rPr>
        <w:t>кону України "Про ринок природного газу"), виключно на біржових аукціонах.</w:t>
      </w:r>
    </w:p>
    <w:p w:rsidR="00615403" w:rsidRDefault="00B1768E">
      <w:pPr>
        <w:pStyle w:val="HTML"/>
        <w:tabs>
          <w:tab w:val="left" w:pos="1080"/>
        </w:tabs>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Стартова ціна природного газу (без урахування податку на додану вартість та витрат на транспортування, розподіл і зберігання) на біржових аукціонах визначається на найнижчому рівні </w:t>
      </w:r>
      <w:r>
        <w:rPr>
          <w:rFonts w:ascii="Times New Roman" w:hAnsi="Times New Roman" w:cs="Times New Roman"/>
          <w:sz w:val="28"/>
          <w:szCs w:val="28"/>
        </w:rPr>
        <w:t xml:space="preserve">значення фактичних цін на наступний місяць постачання природного газу за період 10 днів, що передує даті проведення біржового аукціону, на вітчизняній газовій біржі. </w:t>
      </w:r>
    </w:p>
    <w:p w:rsidR="00615403" w:rsidRDefault="00B1768E">
      <w:pPr>
        <w:pStyle w:val="HTML"/>
        <w:tabs>
          <w:tab w:val="left" w:pos="1080"/>
        </w:tabs>
        <w:spacing w:after="120"/>
        <w:ind w:firstLine="709"/>
        <w:jc w:val="both"/>
        <w:rPr>
          <w:rFonts w:ascii="Times New Roman" w:hAnsi="Times New Roman" w:cs="Times New Roman"/>
          <w:sz w:val="28"/>
          <w:szCs w:val="28"/>
        </w:rPr>
      </w:pPr>
      <w:r>
        <w:rPr>
          <w:rFonts w:ascii="Times New Roman" w:hAnsi="Times New Roman" w:cs="Times New Roman"/>
          <w:sz w:val="28"/>
          <w:szCs w:val="28"/>
        </w:rPr>
        <w:t>Господарські товариства, зазначені в частині  9 цієї статті протягом аукціону, можуть зни</w:t>
      </w:r>
      <w:r>
        <w:rPr>
          <w:rFonts w:ascii="Times New Roman" w:hAnsi="Times New Roman" w:cs="Times New Roman"/>
          <w:sz w:val="28"/>
          <w:szCs w:val="28"/>
        </w:rPr>
        <w:t>жувати стартову ціну на природний газ.</w:t>
      </w:r>
    </w:p>
    <w:p w:rsidR="00615403" w:rsidRDefault="00B1768E">
      <w:pPr>
        <w:pStyle w:val="HTML"/>
        <w:tabs>
          <w:tab w:val="left" w:pos="1080"/>
        </w:tabs>
        <w:spacing w:after="120"/>
        <w:ind w:firstLine="709"/>
        <w:jc w:val="both"/>
        <w:rPr>
          <w:rFonts w:ascii="Times New Roman" w:hAnsi="Times New Roman" w:cs="Times New Roman"/>
          <w:sz w:val="28"/>
          <w:szCs w:val="28"/>
        </w:rPr>
      </w:pPr>
      <w:r>
        <w:rPr>
          <w:rFonts w:ascii="Times New Roman" w:hAnsi="Times New Roman" w:cs="Times New Roman"/>
          <w:sz w:val="28"/>
          <w:szCs w:val="28"/>
        </w:rPr>
        <w:t>При проведенні біржових аукціонів з продажу природного газу не допускаються:</w:t>
      </w:r>
    </w:p>
    <w:p w:rsidR="00615403" w:rsidRDefault="00B1768E">
      <w:pPr>
        <w:pStyle w:val="HTML"/>
        <w:tabs>
          <w:tab w:val="left" w:pos="1080"/>
        </w:tabs>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1) продаж протягом одного календарного місяця природного газу одному суб'єкту господарювання або групі суб'єктів господарювання, пов'язаних </w:t>
      </w:r>
      <w:r>
        <w:rPr>
          <w:rFonts w:ascii="Times New Roman" w:hAnsi="Times New Roman" w:cs="Times New Roman"/>
          <w:sz w:val="28"/>
          <w:szCs w:val="28"/>
        </w:rPr>
        <w:t>відносинами контролю, в обсягах, що перевищує 35 відсотків загального місячного обсягу природного газу, що буде видобутий господарськими товариствами зазначеними в частині 9 цієї статті, протягом наступного місяця (без урахування обсягів, що використовують</w:t>
      </w:r>
      <w:r>
        <w:rPr>
          <w:rFonts w:ascii="Times New Roman" w:hAnsi="Times New Roman" w:cs="Times New Roman"/>
          <w:sz w:val="28"/>
          <w:szCs w:val="28"/>
        </w:rPr>
        <w:t>ся на власні технологічні потреби а також підлягають реалізації згідно із спеціальними обов'язками, покладеними Кабінетом Міністрів України на таких суб'єктів господарювання на підставі статті 11 Закону України "Про ринок природного газу");</w:t>
      </w:r>
    </w:p>
    <w:p w:rsidR="00615403" w:rsidRDefault="00B1768E">
      <w:pPr>
        <w:pStyle w:val="HTML"/>
        <w:tabs>
          <w:tab w:val="left" w:pos="1080"/>
        </w:tabs>
        <w:spacing w:after="120"/>
        <w:ind w:firstLine="709"/>
        <w:jc w:val="both"/>
        <w:rPr>
          <w:rFonts w:ascii="Times New Roman" w:hAnsi="Times New Roman" w:cs="Times New Roman"/>
          <w:sz w:val="28"/>
          <w:szCs w:val="28"/>
        </w:rPr>
      </w:pPr>
      <w:r>
        <w:rPr>
          <w:rFonts w:ascii="Times New Roman" w:hAnsi="Times New Roman" w:cs="Times New Roman"/>
          <w:sz w:val="28"/>
          <w:szCs w:val="28"/>
        </w:rPr>
        <w:lastRenderedPageBreak/>
        <w:t>2) формування м</w:t>
      </w:r>
      <w:r>
        <w:rPr>
          <w:rFonts w:ascii="Times New Roman" w:hAnsi="Times New Roman" w:cs="Times New Roman"/>
          <w:sz w:val="28"/>
          <w:szCs w:val="28"/>
        </w:rPr>
        <w:t>інімальних за кількістю партій товару, що пропонується для продажу на біржовому аукціоні, в обсязі більшому за 1 мільйон кубічних метрів природного газу.</w:t>
      </w:r>
    </w:p>
    <w:p w:rsidR="00615403" w:rsidRDefault="00B1768E">
      <w:pPr>
        <w:pStyle w:val="HTML"/>
        <w:tabs>
          <w:tab w:val="left" w:pos="1080"/>
        </w:tabs>
        <w:spacing w:after="120"/>
        <w:ind w:firstLine="709"/>
        <w:jc w:val="both"/>
        <w:rPr>
          <w:rFonts w:ascii="Times New Roman" w:hAnsi="Times New Roman" w:cs="Times New Roman"/>
          <w:sz w:val="28"/>
          <w:szCs w:val="28"/>
        </w:rPr>
      </w:pPr>
      <w:r>
        <w:rPr>
          <w:rFonts w:ascii="Times New Roman" w:hAnsi="Times New Roman" w:cs="Times New Roman"/>
          <w:sz w:val="28"/>
          <w:szCs w:val="28"/>
        </w:rPr>
        <w:t>Передача природного газу реалізованого на біржових аукціонах здійснюється у віртуальній торговій точці</w:t>
      </w:r>
      <w:r>
        <w:rPr>
          <w:rFonts w:ascii="Times New Roman" w:hAnsi="Times New Roman" w:cs="Times New Roman"/>
          <w:sz w:val="28"/>
          <w:szCs w:val="28"/>
        </w:rPr>
        <w:t xml:space="preserve"> в газотранспортній системі України.</w:t>
      </w:r>
    </w:p>
    <w:p w:rsidR="00615403" w:rsidRDefault="00B1768E">
      <w:pPr>
        <w:pStyle w:val="HTML"/>
        <w:tabs>
          <w:tab w:val="left" w:pos="1080"/>
        </w:tabs>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Якщо під час чергового біржового аукціону виставлений на продаж обсяг природного газу не був реалізований повністю або частково, він виставляються на додатковий біржовий аукціон, що проводиться того самого календарного </w:t>
      </w:r>
      <w:r>
        <w:rPr>
          <w:rFonts w:ascii="Times New Roman" w:hAnsi="Times New Roman" w:cs="Times New Roman"/>
          <w:sz w:val="28"/>
          <w:szCs w:val="28"/>
        </w:rPr>
        <w:t xml:space="preserve">місяця. </w:t>
      </w:r>
    </w:p>
    <w:p w:rsidR="00615403" w:rsidRDefault="00B1768E">
      <w:pPr>
        <w:pStyle w:val="HTML"/>
        <w:tabs>
          <w:tab w:val="left" w:pos="1080"/>
        </w:tabs>
        <w:spacing w:after="120"/>
        <w:ind w:firstLine="709"/>
        <w:jc w:val="both"/>
        <w:rPr>
          <w:rFonts w:ascii="Times New Roman" w:hAnsi="Times New Roman" w:cs="Times New Roman"/>
          <w:sz w:val="28"/>
          <w:szCs w:val="28"/>
        </w:rPr>
      </w:pPr>
      <w:r>
        <w:rPr>
          <w:rFonts w:ascii="Times New Roman" w:hAnsi="Times New Roman" w:cs="Times New Roman"/>
          <w:sz w:val="28"/>
          <w:szCs w:val="28"/>
        </w:rPr>
        <w:t>У разі якщо продаж зазначеного обсягу природного газу не відбувся на додатковому біржовому аукціоні або додатковий біржовий аукціон не був проведений, господарські товариства, зазначені в частині  9 цієї статті, забезпечують передачу нереалізовано</w:t>
      </w:r>
      <w:r>
        <w:rPr>
          <w:rFonts w:ascii="Times New Roman" w:hAnsi="Times New Roman" w:cs="Times New Roman"/>
          <w:sz w:val="28"/>
          <w:szCs w:val="28"/>
        </w:rPr>
        <w:t>го обсягу природного газу на зберігання до газосховищ. Переданий на зберігання до газосховищ обсяг природного газу підлягає вперше виставленню на продаж на біржовому аукціоні, який буде проводитися у найближчу календарну дату після дати передачі такого обс</w:t>
      </w:r>
      <w:r>
        <w:rPr>
          <w:rFonts w:ascii="Times New Roman" w:hAnsi="Times New Roman" w:cs="Times New Roman"/>
          <w:sz w:val="28"/>
          <w:szCs w:val="28"/>
        </w:rPr>
        <w:t xml:space="preserve">ягу природного газу на зберігання до газосховищ. </w:t>
      </w:r>
    </w:p>
    <w:p w:rsidR="00615403" w:rsidRDefault="00B1768E">
      <w:pPr>
        <w:pStyle w:val="HTML"/>
        <w:tabs>
          <w:tab w:val="left" w:pos="1080"/>
        </w:tabs>
        <w:spacing w:after="120"/>
        <w:ind w:firstLine="709"/>
        <w:jc w:val="both"/>
        <w:rPr>
          <w:rFonts w:ascii="Times New Roman" w:hAnsi="Times New Roman" w:cs="Times New Roman"/>
          <w:sz w:val="28"/>
          <w:szCs w:val="28"/>
        </w:rPr>
      </w:pPr>
      <w:r>
        <w:rPr>
          <w:rFonts w:ascii="Times New Roman" w:hAnsi="Times New Roman" w:cs="Times New Roman"/>
          <w:sz w:val="28"/>
          <w:szCs w:val="28"/>
        </w:rPr>
        <w:t>Господарські товариства, зазначені в частині  9 цієї статті здійснюють продаж всього обсягу природного газу, переданого на зберігання до газосховищ (без урахування обсягів, що підлягають реалізації згідно і</w:t>
      </w:r>
      <w:r>
        <w:rPr>
          <w:rFonts w:ascii="Times New Roman" w:hAnsi="Times New Roman" w:cs="Times New Roman"/>
          <w:sz w:val="28"/>
          <w:szCs w:val="28"/>
        </w:rPr>
        <w:t>з спеціальними обов'язками, покладеними Кабінетом Міністрів України на таких суб'єктів господарювання на підставі статті 11 Закону України "Про ринок природного газу") виключно на біржових аукціонах на постійній основі.</w:t>
      </w:r>
    </w:p>
    <w:p w:rsidR="00615403" w:rsidRDefault="00B1768E">
      <w:pPr>
        <w:pStyle w:val="HTML"/>
        <w:tabs>
          <w:tab w:val="left" w:pos="1080"/>
        </w:tabs>
        <w:spacing w:after="120"/>
        <w:ind w:firstLine="709"/>
        <w:jc w:val="both"/>
        <w:rPr>
          <w:rFonts w:ascii="Times New Roman" w:hAnsi="Times New Roman" w:cs="Times New Roman"/>
          <w:sz w:val="28"/>
          <w:szCs w:val="28"/>
        </w:rPr>
      </w:pPr>
      <w:r>
        <w:rPr>
          <w:rFonts w:ascii="Times New Roman" w:hAnsi="Times New Roman" w:cs="Times New Roman"/>
          <w:sz w:val="28"/>
          <w:szCs w:val="28"/>
        </w:rPr>
        <w:t>Особа, яка за результатами біржового</w:t>
      </w:r>
      <w:r>
        <w:rPr>
          <w:rFonts w:ascii="Times New Roman" w:hAnsi="Times New Roman" w:cs="Times New Roman"/>
          <w:sz w:val="28"/>
          <w:szCs w:val="28"/>
        </w:rPr>
        <w:t xml:space="preserve"> аукціону придбала обсяг природного газу, який передавався на зберігання до газосховищ, зобов'язана компенсувати господарським товариствам, зазначеним в частині 9 цієї статті, фактично понесені ними витрати на користь оператора газосховища у зв'язку із збе</w:t>
      </w:r>
      <w:r>
        <w:rPr>
          <w:rFonts w:ascii="Times New Roman" w:hAnsi="Times New Roman" w:cs="Times New Roman"/>
          <w:sz w:val="28"/>
          <w:szCs w:val="28"/>
        </w:rPr>
        <w:t>ріганням такого обсягу природного газу. Реалізований на біржових аукціонах обсяг природного газу, який зберігається у газосховищах, може передаватися покупцям безпосередньо у таких газосховищах.</w:t>
      </w:r>
    </w:p>
    <w:p w:rsidR="00615403" w:rsidRDefault="00B1768E">
      <w:pPr>
        <w:pStyle w:val="HTML"/>
        <w:tabs>
          <w:tab w:val="left" w:pos="1080"/>
        </w:tabs>
        <w:spacing w:after="120"/>
        <w:ind w:firstLine="709"/>
        <w:jc w:val="both"/>
        <w:rPr>
          <w:rFonts w:ascii="Times New Roman" w:hAnsi="Times New Roman" w:cs="Times New Roman"/>
          <w:sz w:val="28"/>
          <w:szCs w:val="28"/>
        </w:rPr>
      </w:pPr>
      <w:bookmarkStart w:id="1" w:name="_Hlk55642209"/>
      <w:r>
        <w:rPr>
          <w:rFonts w:ascii="Times New Roman" w:hAnsi="Times New Roman" w:cs="Times New Roman"/>
          <w:sz w:val="28"/>
          <w:szCs w:val="28"/>
        </w:rPr>
        <w:t>Порядок організації та проведення біржових аукціонів з продаж</w:t>
      </w:r>
      <w:r>
        <w:rPr>
          <w:rFonts w:ascii="Times New Roman" w:hAnsi="Times New Roman" w:cs="Times New Roman"/>
          <w:sz w:val="28"/>
          <w:szCs w:val="28"/>
        </w:rPr>
        <w:t>у природного газу</w:t>
      </w:r>
      <w:bookmarkEnd w:id="1"/>
      <w:r>
        <w:rPr>
          <w:rFonts w:ascii="Times New Roman" w:hAnsi="Times New Roman" w:cs="Times New Roman"/>
          <w:sz w:val="28"/>
          <w:szCs w:val="28"/>
        </w:rPr>
        <w:t>, а також порядок визначення обсягів природного газу, що підлягає реалізації на таких аукціонах, встановлюються Кабінетом Міністрів України.</w:t>
      </w:r>
    </w:p>
    <w:p w:rsidR="00615403" w:rsidRDefault="00B1768E">
      <w:pPr>
        <w:spacing w:after="120"/>
        <w:rPr>
          <w:rFonts w:ascii="Times New Roman" w:hAnsi="Times New Roman"/>
          <w:bCs/>
          <w:sz w:val="28"/>
          <w:szCs w:val="28"/>
        </w:rPr>
      </w:pPr>
      <w:r>
        <w:rPr>
          <w:rFonts w:ascii="Times New Roman" w:hAnsi="Times New Roman"/>
          <w:bCs/>
          <w:sz w:val="28"/>
          <w:szCs w:val="28"/>
        </w:rPr>
        <w:t>Порядок організації та проведення біржових аукціонів з продажу природного газу</w:t>
      </w:r>
      <w:r>
        <w:rPr>
          <w:rFonts w:ascii="Times New Roman" w:hAnsi="Times New Roman"/>
          <w:bCs/>
        </w:rPr>
        <w:t xml:space="preserve"> </w:t>
      </w:r>
      <w:r>
        <w:rPr>
          <w:rFonts w:ascii="Times New Roman" w:hAnsi="Times New Roman"/>
          <w:bCs/>
          <w:sz w:val="28"/>
          <w:szCs w:val="28"/>
        </w:rPr>
        <w:t xml:space="preserve">для забезпечення </w:t>
      </w:r>
      <w:r>
        <w:rPr>
          <w:rFonts w:ascii="Times New Roman" w:hAnsi="Times New Roman"/>
          <w:bCs/>
          <w:sz w:val="28"/>
          <w:szCs w:val="28"/>
        </w:rPr>
        <w:t>потреб при виконання спеціальних обов’язків</w:t>
      </w:r>
      <w:r>
        <w:rPr>
          <w:rFonts w:ascii="Times New Roman" w:hAnsi="Times New Roman"/>
          <w:bCs/>
        </w:rPr>
        <w:t xml:space="preserve"> </w:t>
      </w:r>
      <w:r>
        <w:rPr>
          <w:rFonts w:ascii="Times New Roman" w:hAnsi="Times New Roman"/>
          <w:bCs/>
          <w:sz w:val="28"/>
          <w:szCs w:val="28"/>
        </w:rPr>
        <w:t>відповідно до статті 11 Закону України "Про ринок природного газу":</w:t>
      </w:r>
    </w:p>
    <w:p w:rsidR="00615403" w:rsidRDefault="00B1768E">
      <w:pPr>
        <w:pStyle w:val="a8"/>
        <w:numPr>
          <w:ilvl w:val="0"/>
          <w:numId w:val="6"/>
        </w:numPr>
        <w:spacing w:after="120"/>
        <w:ind w:left="0" w:firstLine="709"/>
        <w:contextualSpacing w:val="0"/>
        <w:rPr>
          <w:rFonts w:ascii="Times New Roman" w:hAnsi="Times New Roman"/>
          <w:bCs/>
          <w:sz w:val="28"/>
          <w:szCs w:val="28"/>
        </w:rPr>
      </w:pPr>
      <w:r>
        <w:rPr>
          <w:rFonts w:ascii="Times New Roman" w:hAnsi="Times New Roman"/>
          <w:bCs/>
          <w:sz w:val="28"/>
          <w:szCs w:val="28"/>
        </w:rPr>
        <w:t>Господарські товариства, які провадять діяльність з видобутку природного газу та 100 відсотків акцій (паїв, часток) яких належать державі або ін</w:t>
      </w:r>
      <w:r>
        <w:rPr>
          <w:rFonts w:ascii="Times New Roman" w:hAnsi="Times New Roman"/>
          <w:bCs/>
          <w:sz w:val="28"/>
          <w:szCs w:val="28"/>
        </w:rPr>
        <w:t xml:space="preserve">шому господарському товариству, єдиним акціонером якого є держава та на яких Кабінетом Міністрів України відповідно до статті 11 Закону </w:t>
      </w:r>
      <w:r>
        <w:rPr>
          <w:rFonts w:ascii="Times New Roman" w:hAnsi="Times New Roman"/>
          <w:bCs/>
          <w:sz w:val="28"/>
          <w:szCs w:val="28"/>
        </w:rPr>
        <w:lastRenderedPageBreak/>
        <w:t>України "Про ринок природного газу"</w:t>
      </w:r>
      <w:r>
        <w:rPr>
          <w:rFonts w:ascii="Times New Roman" w:hAnsi="Times New Roman"/>
          <w:bCs/>
        </w:rPr>
        <w:t xml:space="preserve"> </w:t>
      </w:r>
      <w:r>
        <w:rPr>
          <w:rFonts w:ascii="Times New Roman" w:hAnsi="Times New Roman"/>
          <w:bCs/>
          <w:sz w:val="28"/>
          <w:szCs w:val="28"/>
        </w:rPr>
        <w:t>покладено спеціальні обов'язки,</w:t>
      </w:r>
      <w:r>
        <w:rPr>
          <w:rFonts w:ascii="Times New Roman" w:hAnsi="Times New Roman"/>
          <w:bCs/>
        </w:rPr>
        <w:t xml:space="preserve"> </w:t>
      </w:r>
      <w:r>
        <w:rPr>
          <w:rFonts w:ascii="Times New Roman" w:hAnsi="Times New Roman"/>
          <w:bCs/>
          <w:sz w:val="28"/>
          <w:szCs w:val="28"/>
        </w:rPr>
        <w:t>в період з 10 по 25 число поточного місяця здійснюют</w:t>
      </w:r>
      <w:r>
        <w:rPr>
          <w:rFonts w:ascii="Times New Roman" w:hAnsi="Times New Roman"/>
          <w:bCs/>
          <w:sz w:val="28"/>
          <w:szCs w:val="28"/>
        </w:rPr>
        <w:t>ь продаж</w:t>
      </w:r>
      <w:r>
        <w:rPr>
          <w:rFonts w:ascii="Times New Roman" w:hAnsi="Times New Roman"/>
          <w:bCs/>
        </w:rPr>
        <w:t xml:space="preserve"> </w:t>
      </w:r>
      <w:r>
        <w:rPr>
          <w:rFonts w:ascii="Times New Roman" w:hAnsi="Times New Roman"/>
          <w:bCs/>
          <w:sz w:val="28"/>
          <w:szCs w:val="28"/>
        </w:rPr>
        <w:t>обсягу природного газу, що буде видобутий такими господарськими</w:t>
      </w:r>
      <w:r>
        <w:rPr>
          <w:rFonts w:ascii="Times New Roman" w:hAnsi="Times New Roman"/>
          <w:bCs/>
        </w:rPr>
        <w:t xml:space="preserve"> </w:t>
      </w:r>
      <w:r>
        <w:rPr>
          <w:rFonts w:ascii="Times New Roman" w:hAnsi="Times New Roman"/>
          <w:bCs/>
          <w:sz w:val="28"/>
          <w:szCs w:val="28"/>
        </w:rPr>
        <w:t>товариствами протягом наступного місяця (для забезпечення потреб при виконання зазначених спеціальних обов’язків) на біржових аукціонах в порядку та на умовах визначених Кабінетом Мін</w:t>
      </w:r>
      <w:r>
        <w:rPr>
          <w:rFonts w:ascii="Times New Roman" w:hAnsi="Times New Roman"/>
          <w:bCs/>
          <w:sz w:val="28"/>
          <w:szCs w:val="28"/>
        </w:rPr>
        <w:t>істрів України.</w:t>
      </w:r>
    </w:p>
    <w:p w:rsidR="00615403" w:rsidRDefault="00B1768E">
      <w:pPr>
        <w:pStyle w:val="a8"/>
        <w:numPr>
          <w:ilvl w:val="0"/>
          <w:numId w:val="6"/>
        </w:numPr>
        <w:spacing w:after="120"/>
        <w:ind w:left="0" w:firstLine="709"/>
        <w:contextualSpacing w:val="0"/>
        <w:rPr>
          <w:rFonts w:ascii="Times New Roman" w:hAnsi="Times New Roman"/>
          <w:bCs/>
          <w:sz w:val="28"/>
          <w:szCs w:val="28"/>
        </w:rPr>
      </w:pPr>
      <w:r>
        <w:rPr>
          <w:rFonts w:ascii="Times New Roman" w:hAnsi="Times New Roman"/>
          <w:bCs/>
          <w:sz w:val="28"/>
          <w:szCs w:val="28"/>
        </w:rPr>
        <w:t>У разі якщо продаж зазначеного обсягу природного газу на біржовому аукціоні не відбувся або відбувся не в повному обсязі такий обсяг газу підлягає реалізації у порядку визначеному Кабінетом Міністрів України.</w:t>
      </w:r>
    </w:p>
    <w:p w:rsidR="00615403" w:rsidRDefault="00B1768E">
      <w:pPr>
        <w:pStyle w:val="a8"/>
        <w:numPr>
          <w:ilvl w:val="0"/>
          <w:numId w:val="6"/>
        </w:numPr>
        <w:spacing w:after="120"/>
        <w:ind w:left="0" w:firstLine="709"/>
        <w:contextualSpacing w:val="0"/>
        <w:rPr>
          <w:rFonts w:ascii="Times New Roman" w:hAnsi="Times New Roman"/>
          <w:bCs/>
          <w:sz w:val="28"/>
          <w:szCs w:val="28"/>
        </w:rPr>
      </w:pPr>
      <w:r>
        <w:rPr>
          <w:rFonts w:ascii="Times New Roman" w:hAnsi="Times New Roman"/>
          <w:bCs/>
          <w:sz w:val="28"/>
          <w:szCs w:val="28"/>
        </w:rPr>
        <w:t>Стартова ціна природного газу (</w:t>
      </w:r>
      <w:r>
        <w:rPr>
          <w:rFonts w:ascii="Times New Roman" w:hAnsi="Times New Roman"/>
          <w:bCs/>
          <w:sz w:val="28"/>
          <w:szCs w:val="28"/>
        </w:rPr>
        <w:t>без урахування податку на додану вартість та витрат на транспортування, розподіл і зберігання) на таких біржових аукціонах не може перевищувати граничної ціни за вирахуванням торговельної надбавки (націнки), визначених Кабінетом Міністрів України.</w:t>
      </w:r>
    </w:p>
    <w:p w:rsidR="00615403" w:rsidRDefault="00B1768E">
      <w:pPr>
        <w:pStyle w:val="a8"/>
        <w:numPr>
          <w:ilvl w:val="0"/>
          <w:numId w:val="6"/>
        </w:numPr>
        <w:spacing w:after="120"/>
        <w:ind w:left="0" w:firstLine="709"/>
        <w:contextualSpacing w:val="0"/>
        <w:rPr>
          <w:rFonts w:ascii="Times New Roman" w:hAnsi="Times New Roman"/>
          <w:bCs/>
          <w:sz w:val="28"/>
          <w:szCs w:val="28"/>
        </w:rPr>
      </w:pPr>
      <w:r>
        <w:rPr>
          <w:rFonts w:ascii="Times New Roman" w:hAnsi="Times New Roman"/>
          <w:bCs/>
          <w:sz w:val="28"/>
          <w:szCs w:val="28"/>
        </w:rPr>
        <w:t>Максимал</w:t>
      </w:r>
      <w:r>
        <w:rPr>
          <w:rFonts w:ascii="Times New Roman" w:hAnsi="Times New Roman"/>
          <w:bCs/>
          <w:sz w:val="28"/>
          <w:szCs w:val="28"/>
        </w:rPr>
        <w:t>ьна ціна природного газу (без урахування податку на додану вартість та витрат на транспортування, розподіл і зберігання) на таких біржових аукціонах не може перевищувати рівень граничних цін визначених Кабінетом Міністрів України.</w:t>
      </w:r>
    </w:p>
    <w:p w:rsidR="00615403" w:rsidRDefault="00B1768E">
      <w:pPr>
        <w:pStyle w:val="a8"/>
        <w:numPr>
          <w:ilvl w:val="0"/>
          <w:numId w:val="6"/>
        </w:numPr>
        <w:spacing w:after="120"/>
        <w:ind w:left="0" w:firstLine="709"/>
        <w:contextualSpacing w:val="0"/>
        <w:rPr>
          <w:rFonts w:ascii="Times New Roman" w:hAnsi="Times New Roman"/>
          <w:bCs/>
          <w:sz w:val="28"/>
          <w:szCs w:val="28"/>
        </w:rPr>
      </w:pPr>
      <w:r>
        <w:rPr>
          <w:rFonts w:ascii="Times New Roman" w:hAnsi="Times New Roman"/>
          <w:bCs/>
          <w:sz w:val="28"/>
          <w:szCs w:val="28"/>
        </w:rPr>
        <w:t xml:space="preserve">Господарські товариства, </w:t>
      </w:r>
      <w:r>
        <w:rPr>
          <w:rFonts w:ascii="Times New Roman" w:hAnsi="Times New Roman"/>
          <w:bCs/>
          <w:sz w:val="28"/>
          <w:szCs w:val="28"/>
        </w:rPr>
        <w:t>зазначені в підпункті 1 цієї частини протягом аукціону, можуть знижувати стартову ціну на природний газ.»</w:t>
      </w:r>
    </w:p>
    <w:p w:rsidR="00615403" w:rsidRDefault="00B1768E">
      <w:pPr>
        <w:pStyle w:val="HTML"/>
        <w:tabs>
          <w:tab w:val="clear" w:pos="916"/>
          <w:tab w:val="left" w:pos="720"/>
        </w:tabs>
        <w:spacing w:before="360" w:after="240"/>
        <w:ind w:firstLine="709"/>
        <w:jc w:val="both"/>
        <w:rPr>
          <w:rFonts w:ascii="Times New Roman" w:hAnsi="Times New Roman" w:cs="Times New Roman"/>
          <w:sz w:val="28"/>
          <w:szCs w:val="28"/>
        </w:rPr>
      </w:pPr>
      <w:r>
        <w:rPr>
          <w:rFonts w:ascii="Times New Roman" w:hAnsi="Times New Roman" w:cs="Times New Roman"/>
          <w:sz w:val="28"/>
          <w:szCs w:val="28"/>
        </w:rPr>
        <w:t>ІІ. Прикінцеві положення</w:t>
      </w:r>
    </w:p>
    <w:p w:rsidR="00615403" w:rsidRDefault="00B1768E">
      <w:pPr>
        <w:pStyle w:val="HTML"/>
        <w:tabs>
          <w:tab w:val="clear" w:pos="916"/>
          <w:tab w:val="left" w:pos="720"/>
        </w:tabs>
        <w:spacing w:after="120"/>
        <w:ind w:firstLine="720"/>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1. </w:t>
      </w:r>
      <w:r>
        <w:rPr>
          <w:rFonts w:ascii="Times New Roman" w:hAnsi="Times New Roman" w:cs="Times New Roman"/>
          <w:sz w:val="28"/>
          <w:szCs w:val="28"/>
          <w:shd w:val="clear" w:color="auto" w:fill="FFFFFF"/>
        </w:rPr>
        <w:t>Цей Закон набирає чинності з дня, наступного за днем його опублікування.</w:t>
      </w:r>
    </w:p>
    <w:p w:rsidR="00615403" w:rsidRDefault="00B1768E">
      <w:pPr>
        <w:pStyle w:val="HTML"/>
        <w:tabs>
          <w:tab w:val="left" w:pos="720"/>
        </w:tabs>
        <w:spacing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2. Закони та інші нормативно-правові акти, прийн</w:t>
      </w:r>
      <w:r>
        <w:rPr>
          <w:rFonts w:ascii="Times New Roman" w:hAnsi="Times New Roman" w:cs="Times New Roman"/>
          <w:sz w:val="28"/>
          <w:szCs w:val="28"/>
          <w:shd w:val="clear" w:color="auto" w:fill="FFFFFF"/>
        </w:rPr>
        <w:t xml:space="preserve">яті до набрання чинності цим Законом, діють у частині, що не суперечить цьому Закону. </w:t>
      </w:r>
    </w:p>
    <w:p w:rsidR="00615403" w:rsidRDefault="00B1768E">
      <w:pPr>
        <w:pStyle w:val="HTML"/>
        <w:tabs>
          <w:tab w:val="clear" w:pos="916"/>
          <w:tab w:val="left" w:pos="720"/>
        </w:tabs>
        <w:spacing w:after="120"/>
        <w:ind w:firstLine="7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 Кабінету Міністрів України у двомісячний строк з дня набрання чинності цим Законом:</w:t>
      </w:r>
    </w:p>
    <w:p w:rsidR="00615403" w:rsidRDefault="00B1768E">
      <w:pPr>
        <w:pStyle w:val="rvps2"/>
        <w:shd w:val="clear" w:color="auto" w:fill="FFFFFF"/>
        <w:spacing w:before="0" w:beforeAutospacing="0" w:after="120" w:afterAutospacing="0"/>
        <w:ind w:firstLine="720"/>
        <w:jc w:val="both"/>
        <w:textAlignment w:val="baseline"/>
        <w:rPr>
          <w:sz w:val="28"/>
          <w:szCs w:val="28"/>
          <w:shd w:val="clear" w:color="auto" w:fill="FFFFFF"/>
          <w:lang w:val="uk-UA" w:eastAsia="uk-UA"/>
        </w:rPr>
      </w:pPr>
      <w:r>
        <w:rPr>
          <w:sz w:val="28"/>
          <w:szCs w:val="28"/>
          <w:shd w:val="clear" w:color="auto" w:fill="FFFFFF"/>
          <w:lang w:val="uk-UA" w:eastAsia="uk-UA"/>
        </w:rPr>
        <w:t>подати до Верховної Ради України пропозиції щодо приведення законів України у відп</w:t>
      </w:r>
      <w:r>
        <w:rPr>
          <w:sz w:val="28"/>
          <w:szCs w:val="28"/>
          <w:shd w:val="clear" w:color="auto" w:fill="FFFFFF"/>
          <w:lang w:val="uk-UA" w:eastAsia="uk-UA"/>
        </w:rPr>
        <w:t>овідність із цим Законом;</w:t>
      </w:r>
    </w:p>
    <w:p w:rsidR="00615403" w:rsidRDefault="00B1768E">
      <w:pPr>
        <w:pStyle w:val="rvps2"/>
        <w:shd w:val="clear" w:color="auto" w:fill="FFFFFF"/>
        <w:spacing w:before="0" w:beforeAutospacing="0" w:after="120" w:afterAutospacing="0"/>
        <w:ind w:firstLine="720"/>
        <w:jc w:val="both"/>
        <w:textAlignment w:val="baseline"/>
        <w:rPr>
          <w:sz w:val="28"/>
          <w:szCs w:val="28"/>
          <w:shd w:val="clear" w:color="auto" w:fill="FFFFFF"/>
          <w:lang w:val="uk-UA" w:eastAsia="uk-UA"/>
        </w:rPr>
      </w:pPr>
      <w:r>
        <w:rPr>
          <w:sz w:val="28"/>
          <w:szCs w:val="28"/>
          <w:shd w:val="clear" w:color="auto" w:fill="FFFFFF"/>
          <w:lang w:val="uk-UA" w:eastAsia="uk-UA"/>
        </w:rPr>
        <w:t>затвердити нормативно-правові акти, видання яких передбачено цим Законом;</w:t>
      </w:r>
    </w:p>
    <w:p w:rsidR="00615403" w:rsidRDefault="00B1768E">
      <w:pPr>
        <w:pStyle w:val="rvps2"/>
        <w:shd w:val="clear" w:color="auto" w:fill="FFFFFF"/>
        <w:spacing w:before="0" w:beforeAutospacing="0" w:after="120" w:afterAutospacing="0"/>
        <w:ind w:firstLine="720"/>
        <w:jc w:val="both"/>
        <w:textAlignment w:val="baseline"/>
        <w:rPr>
          <w:color w:val="000000"/>
          <w:sz w:val="28"/>
          <w:szCs w:val="28"/>
          <w:lang w:val="uk-UA"/>
        </w:rPr>
      </w:pPr>
      <w:bookmarkStart w:id="2" w:name="n20"/>
      <w:bookmarkEnd w:id="2"/>
      <w:r>
        <w:rPr>
          <w:color w:val="000000"/>
          <w:sz w:val="28"/>
          <w:szCs w:val="28"/>
          <w:lang w:val="uk-UA"/>
        </w:rPr>
        <w:t>привести свої нормативно-правові акти у відповідність із цим Законом;</w:t>
      </w:r>
    </w:p>
    <w:p w:rsidR="00615403" w:rsidRDefault="00B1768E">
      <w:pPr>
        <w:pStyle w:val="rvps2"/>
        <w:shd w:val="clear" w:color="auto" w:fill="FFFFFF"/>
        <w:spacing w:before="0" w:beforeAutospacing="0" w:after="120" w:afterAutospacing="0"/>
        <w:ind w:firstLine="720"/>
        <w:jc w:val="both"/>
        <w:textAlignment w:val="baseline"/>
        <w:rPr>
          <w:color w:val="000000"/>
          <w:sz w:val="28"/>
          <w:szCs w:val="28"/>
          <w:lang w:val="uk-UA"/>
        </w:rPr>
      </w:pPr>
      <w:bookmarkStart w:id="3" w:name="n21"/>
      <w:bookmarkEnd w:id="3"/>
      <w:r>
        <w:rPr>
          <w:color w:val="000000"/>
          <w:sz w:val="28"/>
          <w:szCs w:val="28"/>
          <w:lang w:val="uk-UA"/>
        </w:rPr>
        <w:t xml:space="preserve">забезпечити приведення міністерствами, іншими центральними органами виконавчої влади </w:t>
      </w:r>
      <w:r>
        <w:rPr>
          <w:color w:val="000000"/>
          <w:sz w:val="28"/>
          <w:szCs w:val="28"/>
          <w:lang w:val="uk-UA"/>
        </w:rPr>
        <w:t>їх нормативно-правових актів у відповідність із цим Законом.</w:t>
      </w:r>
    </w:p>
    <w:p w:rsidR="00615403" w:rsidRDefault="00615403">
      <w:pPr>
        <w:textAlignment w:val="baseline"/>
        <w:rPr>
          <w:rFonts w:ascii="Times New Roman" w:hAnsi="Times New Roman"/>
          <w:sz w:val="28"/>
          <w:szCs w:val="28"/>
        </w:rPr>
      </w:pPr>
    </w:p>
    <w:tbl>
      <w:tblPr>
        <w:tblStyle w:val="16"/>
        <w:tblW w:w="100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754"/>
      </w:tblGrid>
      <w:tr w:rsidR="00615403">
        <w:tc>
          <w:tcPr>
            <w:tcW w:w="4253" w:type="dxa"/>
          </w:tcPr>
          <w:p w:rsidR="00615403" w:rsidRDefault="00B1768E">
            <w:pPr>
              <w:jc w:val="center"/>
              <w:rPr>
                <w:b/>
                <w:color w:val="000000"/>
                <w:sz w:val="28"/>
                <w:szCs w:val="28"/>
              </w:rPr>
            </w:pPr>
            <w:r>
              <w:rPr>
                <w:b/>
                <w:color w:val="000000"/>
                <w:sz w:val="28"/>
                <w:szCs w:val="28"/>
              </w:rPr>
              <w:t>Голова Верховної Ради</w:t>
            </w:r>
          </w:p>
          <w:p w:rsidR="00615403" w:rsidRDefault="00B1768E">
            <w:pPr>
              <w:jc w:val="center"/>
              <w:rPr>
                <w:b/>
                <w:color w:val="000000"/>
                <w:sz w:val="28"/>
                <w:szCs w:val="28"/>
              </w:rPr>
            </w:pPr>
            <w:r>
              <w:rPr>
                <w:b/>
                <w:color w:val="000000"/>
                <w:sz w:val="28"/>
                <w:szCs w:val="28"/>
              </w:rPr>
              <w:t>України</w:t>
            </w:r>
          </w:p>
        </w:tc>
        <w:tc>
          <w:tcPr>
            <w:tcW w:w="5754" w:type="dxa"/>
          </w:tcPr>
          <w:p w:rsidR="00615403" w:rsidRDefault="00615403">
            <w:pPr>
              <w:jc w:val="right"/>
              <w:rPr>
                <w:b/>
                <w:color w:val="000000"/>
                <w:sz w:val="28"/>
                <w:szCs w:val="28"/>
              </w:rPr>
            </w:pPr>
          </w:p>
        </w:tc>
      </w:tr>
    </w:tbl>
    <w:p w:rsidR="00615403" w:rsidRDefault="00615403">
      <w:pPr>
        <w:ind w:firstLine="0"/>
        <w:textAlignment w:val="baseline"/>
        <w:rPr>
          <w:rFonts w:ascii="Times New Roman" w:hAnsi="Times New Roman"/>
          <w:sz w:val="28"/>
          <w:szCs w:val="28"/>
        </w:rPr>
      </w:pPr>
    </w:p>
    <w:p w:rsidR="00615403" w:rsidRDefault="00615403">
      <w:pPr>
        <w:ind w:firstLine="0"/>
        <w:jc w:val="left"/>
        <w:rPr>
          <w:rFonts w:ascii="Times New Roman" w:hAnsi="Times New Roman"/>
          <w:b/>
          <w:sz w:val="28"/>
          <w:szCs w:val="28"/>
        </w:rPr>
      </w:pPr>
    </w:p>
    <w:sectPr w:rsidR="00615403">
      <w:headerReference w:type="even" r:id="rId11"/>
      <w:headerReference w:type="default" r:id="rId12"/>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68E" w:rsidRDefault="00B1768E">
      <w:r>
        <w:separator/>
      </w:r>
    </w:p>
  </w:endnote>
  <w:endnote w:type="continuationSeparator" w:id="0">
    <w:p w:rsidR="00B1768E" w:rsidRDefault="00B17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font291">
    <w:altName w:val="Times New Roman"/>
    <w:panose1 w:val="00000000000000000000"/>
    <w:charset w:val="CC"/>
    <w:family w:val="auto"/>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Lucida Grande CY">
    <w:panose1 w:val="00000000000000000000"/>
    <w:charset w:val="59"/>
    <w:family w:val="auto"/>
    <w:notTrueType/>
    <w:pitch w:val="variable"/>
    <w:sig w:usb0="00000001" w:usb1="00000000" w:usb2="00000000" w:usb3="00000000" w:csb0="00000000" w:csb1="00000000"/>
  </w:font>
  <w:font w:name="Segoe UI">
    <w:altName w:val="Calibr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68E" w:rsidRDefault="00B1768E">
      <w:r>
        <w:separator/>
      </w:r>
    </w:p>
  </w:footnote>
  <w:footnote w:type="continuationSeparator" w:id="0">
    <w:p w:rsidR="00B1768E" w:rsidRDefault="00B17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403" w:rsidRDefault="00B1768E">
    <w:pPr>
      <w:pStyle w:val="af0"/>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rsidR="00615403" w:rsidRDefault="00615403">
    <w:pPr>
      <w:pStyle w:val="af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403" w:rsidRDefault="00B1768E">
    <w:pPr>
      <w:pStyle w:val="af0"/>
      <w:framePr w:wrap="around" w:vAnchor="text" w:hAnchor="margin" w:xAlign="center" w:y="1"/>
      <w:jc w:val="center"/>
      <w:rPr>
        <w:rStyle w:val="af7"/>
        <w:rFonts w:ascii="Times New Roman" w:hAnsi="Times New Roman"/>
        <w:sz w:val="28"/>
        <w:szCs w:val="28"/>
      </w:rPr>
    </w:pPr>
    <w:r>
      <w:rPr>
        <w:rStyle w:val="af7"/>
        <w:rFonts w:ascii="Times New Roman" w:hAnsi="Times New Roman"/>
        <w:sz w:val="28"/>
        <w:szCs w:val="28"/>
      </w:rPr>
      <w:fldChar w:fldCharType="begin"/>
    </w:r>
    <w:r>
      <w:rPr>
        <w:rStyle w:val="af7"/>
        <w:rFonts w:ascii="Times New Roman" w:hAnsi="Times New Roman"/>
        <w:sz w:val="28"/>
        <w:szCs w:val="28"/>
      </w:rPr>
      <w:instrText xml:space="preserve">PAGE  </w:instrText>
    </w:r>
    <w:r>
      <w:rPr>
        <w:rStyle w:val="af7"/>
        <w:rFonts w:ascii="Times New Roman" w:hAnsi="Times New Roman"/>
        <w:sz w:val="28"/>
        <w:szCs w:val="28"/>
      </w:rPr>
      <w:fldChar w:fldCharType="separate"/>
    </w:r>
    <w:r w:rsidR="00A05670">
      <w:rPr>
        <w:rStyle w:val="af7"/>
        <w:rFonts w:ascii="Times New Roman" w:hAnsi="Times New Roman"/>
        <w:noProof/>
        <w:sz w:val="28"/>
        <w:szCs w:val="28"/>
      </w:rPr>
      <w:t>2</w:t>
    </w:r>
    <w:r>
      <w:rPr>
        <w:rStyle w:val="af7"/>
        <w:rFonts w:ascii="Times New Roman" w:hAnsi="Times New Roman"/>
        <w:sz w:val="28"/>
        <w:szCs w:val="28"/>
      </w:rPr>
      <w:fldChar w:fldCharType="end"/>
    </w:r>
  </w:p>
  <w:p w:rsidR="00615403" w:rsidRDefault="00615403">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B4546"/>
    <w:multiLevelType w:val="hybridMultilevel"/>
    <w:tmpl w:val="F6EC770C"/>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 w15:restartNumberingAfterBreak="0">
    <w:nsid w:val="1CD30BE3"/>
    <w:multiLevelType w:val="hybridMultilevel"/>
    <w:tmpl w:val="627C834A"/>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 w15:restartNumberingAfterBreak="0">
    <w:nsid w:val="273837F0"/>
    <w:multiLevelType w:val="hybridMultilevel"/>
    <w:tmpl w:val="7DA4A450"/>
    <w:lvl w:ilvl="0" w:tplc="0422000F">
      <w:start w:val="1"/>
      <w:numFmt w:val="decimal"/>
      <w:lvlText w:val="%1."/>
      <w:lvlJc w:val="left"/>
      <w:pPr>
        <w:ind w:left="644"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15:restartNumberingAfterBreak="0">
    <w:nsid w:val="3C93009C"/>
    <w:multiLevelType w:val="hybridMultilevel"/>
    <w:tmpl w:val="627CA296"/>
    <w:lvl w:ilvl="0" w:tplc="3F1C6426">
      <w:start w:val="1"/>
      <w:numFmt w:val="decimal"/>
      <w:lvlText w:val="%1)"/>
      <w:lvlJc w:val="left"/>
      <w:pPr>
        <w:ind w:left="961" w:hanging="360"/>
      </w:pPr>
      <w:rPr>
        <w:rFonts w:hint="default"/>
      </w:rPr>
    </w:lvl>
    <w:lvl w:ilvl="1" w:tplc="04220019" w:tentative="1">
      <w:start w:val="1"/>
      <w:numFmt w:val="lowerLetter"/>
      <w:lvlText w:val="%2."/>
      <w:lvlJc w:val="left"/>
      <w:pPr>
        <w:ind w:left="1681" w:hanging="360"/>
      </w:pPr>
    </w:lvl>
    <w:lvl w:ilvl="2" w:tplc="0422001B" w:tentative="1">
      <w:start w:val="1"/>
      <w:numFmt w:val="lowerRoman"/>
      <w:lvlText w:val="%3."/>
      <w:lvlJc w:val="right"/>
      <w:pPr>
        <w:ind w:left="2401" w:hanging="180"/>
      </w:pPr>
    </w:lvl>
    <w:lvl w:ilvl="3" w:tplc="0422000F" w:tentative="1">
      <w:start w:val="1"/>
      <w:numFmt w:val="decimal"/>
      <w:lvlText w:val="%4."/>
      <w:lvlJc w:val="left"/>
      <w:pPr>
        <w:ind w:left="3121" w:hanging="360"/>
      </w:pPr>
    </w:lvl>
    <w:lvl w:ilvl="4" w:tplc="04220019" w:tentative="1">
      <w:start w:val="1"/>
      <w:numFmt w:val="lowerLetter"/>
      <w:lvlText w:val="%5."/>
      <w:lvlJc w:val="left"/>
      <w:pPr>
        <w:ind w:left="3841" w:hanging="360"/>
      </w:pPr>
    </w:lvl>
    <w:lvl w:ilvl="5" w:tplc="0422001B" w:tentative="1">
      <w:start w:val="1"/>
      <w:numFmt w:val="lowerRoman"/>
      <w:lvlText w:val="%6."/>
      <w:lvlJc w:val="right"/>
      <w:pPr>
        <w:ind w:left="4561" w:hanging="180"/>
      </w:pPr>
    </w:lvl>
    <w:lvl w:ilvl="6" w:tplc="0422000F" w:tentative="1">
      <w:start w:val="1"/>
      <w:numFmt w:val="decimal"/>
      <w:lvlText w:val="%7."/>
      <w:lvlJc w:val="left"/>
      <w:pPr>
        <w:ind w:left="5281" w:hanging="360"/>
      </w:pPr>
    </w:lvl>
    <w:lvl w:ilvl="7" w:tplc="04220019" w:tentative="1">
      <w:start w:val="1"/>
      <w:numFmt w:val="lowerLetter"/>
      <w:lvlText w:val="%8."/>
      <w:lvlJc w:val="left"/>
      <w:pPr>
        <w:ind w:left="6001" w:hanging="360"/>
      </w:pPr>
    </w:lvl>
    <w:lvl w:ilvl="8" w:tplc="0422001B" w:tentative="1">
      <w:start w:val="1"/>
      <w:numFmt w:val="lowerRoman"/>
      <w:lvlText w:val="%9."/>
      <w:lvlJc w:val="right"/>
      <w:pPr>
        <w:ind w:left="6721" w:hanging="180"/>
      </w:pPr>
    </w:lvl>
  </w:abstractNum>
  <w:abstractNum w:abstractNumId="4" w15:restartNumberingAfterBreak="0">
    <w:nsid w:val="709C6369"/>
    <w:multiLevelType w:val="hybridMultilevel"/>
    <w:tmpl w:val="5B041558"/>
    <w:lvl w:ilvl="0" w:tplc="CBFAD5B0">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5" w15:restartNumberingAfterBreak="0">
    <w:nsid w:val="78117755"/>
    <w:multiLevelType w:val="multilevel"/>
    <w:tmpl w:val="7B7A8120"/>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403"/>
    <w:rsid w:val="00615403"/>
    <w:rsid w:val="00A05670"/>
    <w:rsid w:val="00B176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06DA3E-ACDA-40B5-BEC3-DE99A4813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Вид документа"/>
    <w:basedOn w:val="a"/>
    <w:next w:val="a"/>
    <w:uiPriority w:val="99"/>
    <w:pPr>
      <w:keepNext/>
      <w:keepLines/>
      <w:spacing w:after="240"/>
      <w:ind w:firstLine="0"/>
      <w:jc w:val="right"/>
    </w:pPr>
    <w:rPr>
      <w:rFonts w:ascii="Antiqua" w:hAnsi="Antiqua"/>
      <w:spacing w:val="20"/>
      <w:sz w:val="26"/>
      <w:szCs w:val="20"/>
      <w:lang w:eastAsia="ru-RU"/>
    </w:rPr>
  </w:style>
  <w:style w:type="paragraph" w:customStyle="1" w:styleId="a5">
    <w:name w:val="Установа"/>
    <w:basedOn w:val="a"/>
    <w:uiPriority w:val="99"/>
    <w:pPr>
      <w:keepNext/>
      <w:keepLines/>
      <w:spacing w:before="120"/>
      <w:ind w:firstLine="0"/>
      <w:jc w:val="center"/>
    </w:pPr>
    <w:rPr>
      <w:rFonts w:ascii="Antiqua" w:hAnsi="Antiqua"/>
      <w:b/>
      <w:i/>
      <w:caps/>
      <w:sz w:val="48"/>
      <w:szCs w:val="20"/>
      <w:lang w:eastAsia="ru-RU"/>
    </w:rPr>
  </w:style>
  <w:style w:type="paragraph" w:customStyle="1" w:styleId="a6">
    <w:name w:val="Назва документа"/>
    <w:basedOn w:val="a"/>
    <w:next w:val="a"/>
    <w:uiPriority w:val="99"/>
    <w:pPr>
      <w:keepNext/>
      <w:keepLines/>
      <w:spacing w:before="360" w:after="360"/>
      <w:ind w:firstLine="0"/>
      <w:jc w:val="center"/>
    </w:pPr>
    <w:rPr>
      <w:rFonts w:ascii="Antiqua" w:hAnsi="Antiqua"/>
      <w:b/>
      <w:sz w:val="26"/>
      <w:szCs w:val="20"/>
      <w:lang w:eastAsia="ru-RU"/>
    </w:rPr>
  </w:style>
  <w:style w:type="paragraph" w:customStyle="1" w:styleId="a7">
    <w:name w:val="Нормальний текст"/>
    <w:basedOn w:val="a"/>
    <w:uiPriority w:val="99"/>
    <w:pPr>
      <w:spacing w:before="120"/>
      <w:ind w:firstLine="567"/>
    </w:pPr>
    <w:rPr>
      <w:rFonts w:ascii="Antiqua" w:hAnsi="Antiqua"/>
      <w:sz w:val="26"/>
      <w:szCs w:val="20"/>
      <w:lang w:eastAsia="ru-RU"/>
    </w:rPr>
  </w:style>
  <w:style w:type="paragraph" w:styleId="a8">
    <w:name w:val="List Paragraph"/>
    <w:basedOn w:val="a"/>
    <w:uiPriority w:val="34"/>
    <w:qFormat/>
    <w:pPr>
      <w:ind w:left="720"/>
      <w:contextualSpacing/>
    </w:pPr>
  </w:style>
  <w:style w:type="character" w:customStyle="1" w:styleId="xfm38354716">
    <w:name w:val="xfm_38354716"/>
    <w:basedOn w:val="a0"/>
    <w:rPr>
      <w:rFonts w:cs="Times New Roman"/>
    </w:rPr>
  </w:style>
  <w:style w:type="paragraph" w:customStyle="1" w:styleId="Body">
    <w:name w:val="Body"/>
    <w:pPr>
      <w:suppressAutoHyphens/>
      <w:spacing w:line="276" w:lineRule="auto"/>
      <w:ind w:firstLine="0"/>
      <w:jc w:val="left"/>
    </w:pPr>
    <w:rPr>
      <w:rFonts w:ascii="Arial Unicode MS" w:hAnsi="Arial" w:cs="Arial Unicode MS"/>
      <w:color w:val="000000"/>
      <w:u w:color="000000"/>
      <w:lang w:val="ru-RU" w:eastAsia="uk-UA"/>
    </w:rPr>
  </w:style>
  <w:style w:type="paragraph" w:styleId="a9">
    <w:name w:val="Body Text"/>
    <w:basedOn w:val="a"/>
    <w:link w:val="aa"/>
    <w:uiPriority w:val="99"/>
    <w:pPr>
      <w:suppressAutoHyphens/>
      <w:spacing w:after="140" w:line="288" w:lineRule="auto"/>
      <w:ind w:firstLine="0"/>
      <w:jc w:val="left"/>
    </w:pPr>
    <w:rPr>
      <w:rFonts w:ascii="Calibri" w:hAnsi="Calibri" w:cs="font291"/>
      <w:color w:val="00000A"/>
      <w:kern w:val="1"/>
      <w:lang w:eastAsia="zh-CN"/>
    </w:rPr>
  </w:style>
  <w:style w:type="character" w:customStyle="1" w:styleId="aa">
    <w:name w:val="Основний текст Знак"/>
    <w:basedOn w:val="a0"/>
    <w:link w:val="a9"/>
    <w:uiPriority w:val="99"/>
    <w:locked/>
    <w:rPr>
      <w:rFonts w:ascii="Calibri" w:hAnsi="Calibri" w:cs="font291"/>
      <w:color w:val="00000A"/>
      <w:kern w:val="1"/>
      <w:lang w:val="x-none" w:eastAsia="zh-CN"/>
    </w:rPr>
  </w:style>
  <w:style w:type="paragraph" w:styleId="ab">
    <w:name w:val="Balloon Text"/>
    <w:basedOn w:val="a"/>
    <w:link w:val="ac"/>
    <w:uiPriority w:val="99"/>
    <w:semiHidden/>
    <w:unhideWhenUsed/>
    <w:rPr>
      <w:rFonts w:ascii="Tahoma" w:hAnsi="Tahoma" w:cs="Tahoma"/>
      <w:sz w:val="16"/>
      <w:szCs w:val="16"/>
    </w:rPr>
  </w:style>
  <w:style w:type="character" w:customStyle="1" w:styleId="ac">
    <w:name w:val="Текст у виносці Знак"/>
    <w:basedOn w:val="a0"/>
    <w:link w:val="ab"/>
    <w:uiPriority w:val="99"/>
    <w:semiHidden/>
    <w:locked/>
    <w:rPr>
      <w:rFonts w:ascii="Tahoma" w:hAnsi="Tahoma" w:cs="Tahoma"/>
      <w:sz w:val="16"/>
      <w:szCs w:val="16"/>
    </w:rPr>
  </w:style>
  <w:style w:type="character" w:customStyle="1" w:styleId="1">
    <w:name w:val="Текст выноски Знак1"/>
    <w:basedOn w:val="a0"/>
    <w:uiPriority w:val="99"/>
    <w:semiHidden/>
    <w:rPr>
      <w:rFonts w:ascii="Lucida Grande CY" w:hAnsi="Lucida Grande CY" w:cs="Lucida Grande CY"/>
      <w:sz w:val="18"/>
      <w:szCs w:val="18"/>
    </w:rPr>
  </w:style>
  <w:style w:type="character" w:customStyle="1" w:styleId="5">
    <w:name w:val="Текст выноски Знак5"/>
    <w:basedOn w:val="a0"/>
    <w:uiPriority w:val="99"/>
    <w:semiHidden/>
    <w:rPr>
      <w:rFonts w:ascii="Lucida Grande CY" w:hAnsi="Lucida Grande CY" w:cs="Lucida Grande CY"/>
      <w:sz w:val="18"/>
      <w:szCs w:val="18"/>
    </w:rPr>
  </w:style>
  <w:style w:type="character" w:customStyle="1" w:styleId="4">
    <w:name w:val="Текст выноски Знак4"/>
    <w:basedOn w:val="a0"/>
    <w:uiPriority w:val="99"/>
    <w:semiHidden/>
    <w:rPr>
      <w:rFonts w:ascii="Lucida Grande CY" w:hAnsi="Lucida Grande CY" w:cs="Lucida Grande CY"/>
      <w:sz w:val="18"/>
      <w:szCs w:val="18"/>
    </w:rPr>
  </w:style>
  <w:style w:type="character" w:customStyle="1" w:styleId="3">
    <w:name w:val="Текст выноски Знак3"/>
    <w:basedOn w:val="a0"/>
    <w:uiPriority w:val="99"/>
    <w:semiHidden/>
    <w:rPr>
      <w:rFonts w:ascii="Lucida Grande CY" w:hAnsi="Lucida Grande CY" w:cs="Lucida Grande CY"/>
      <w:sz w:val="18"/>
      <w:szCs w:val="18"/>
    </w:rPr>
  </w:style>
  <w:style w:type="character" w:customStyle="1" w:styleId="2">
    <w:name w:val="Текст выноски Знак2"/>
    <w:basedOn w:val="a0"/>
    <w:uiPriority w:val="99"/>
    <w:semiHidden/>
    <w:rPr>
      <w:rFonts w:ascii="Lucida Grande CY" w:hAnsi="Lucida Grande CY" w:cs="Lucida Grande CY"/>
      <w:sz w:val="18"/>
      <w:szCs w:val="18"/>
    </w:rPr>
  </w:style>
  <w:style w:type="character" w:customStyle="1" w:styleId="10">
    <w:name w:val="Текст у виносці Знак1"/>
    <w:basedOn w:val="a0"/>
    <w:uiPriority w:val="99"/>
    <w:semiHidden/>
    <w:rPr>
      <w:rFonts w:ascii="Segoe UI" w:hAnsi="Segoe UI" w:cs="Segoe UI"/>
      <w:sz w:val="18"/>
      <w:szCs w:val="18"/>
    </w:rPr>
  </w:style>
  <w:style w:type="character" w:customStyle="1" w:styleId="13">
    <w:name w:val="Текст у виносці Знак13"/>
    <w:basedOn w:val="a0"/>
    <w:uiPriority w:val="99"/>
    <w:semiHidden/>
    <w:rPr>
      <w:rFonts w:ascii="Segoe UI" w:hAnsi="Segoe UI" w:cs="Segoe UI"/>
      <w:sz w:val="18"/>
      <w:szCs w:val="18"/>
    </w:rPr>
  </w:style>
  <w:style w:type="character" w:customStyle="1" w:styleId="12">
    <w:name w:val="Текст у виносці Знак12"/>
    <w:basedOn w:val="a0"/>
    <w:uiPriority w:val="99"/>
    <w:semiHidden/>
    <w:rPr>
      <w:rFonts w:ascii="Tahoma" w:hAnsi="Tahoma" w:cs="Tahoma"/>
      <w:sz w:val="16"/>
      <w:szCs w:val="16"/>
    </w:rPr>
  </w:style>
  <w:style w:type="character" w:customStyle="1" w:styleId="11">
    <w:name w:val="Текст у виносці Знак11"/>
    <w:basedOn w:val="a0"/>
    <w:uiPriority w:val="99"/>
    <w:semiHidden/>
    <w:rPr>
      <w:rFonts w:ascii="Tahoma" w:hAnsi="Tahoma" w:cs="Tahoma"/>
      <w:sz w:val="16"/>
      <w:szCs w:val="16"/>
    </w:rPr>
  </w:style>
  <w:style w:type="character" w:customStyle="1" w:styleId="HTML3">
    <w:name w:val="Стандартний HTML Знак3"/>
    <w:basedOn w:val="a0"/>
    <w:link w:val="HTML"/>
    <w:uiPriority w:val="99"/>
    <w:locked/>
    <w:rPr>
      <w:rFonts w:ascii="Courier New" w:hAnsi="Courier New" w:cs="Courier New"/>
      <w:sz w:val="20"/>
      <w:szCs w:val="20"/>
      <w:lang w:val="x-none" w:eastAsia="uk-UA"/>
    </w:rPr>
  </w:style>
  <w:style w:type="paragraph" w:styleId="HTML">
    <w:name w:val="HTML Preformatted"/>
    <w:basedOn w:val="a"/>
    <w:link w:val="HTML3"/>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20"/>
      <w:szCs w:val="20"/>
      <w:lang w:eastAsia="uk-UA"/>
    </w:rPr>
  </w:style>
  <w:style w:type="character" w:customStyle="1" w:styleId="HTML0">
    <w:name w:val="Стандартний HTML Знак"/>
    <w:basedOn w:val="a0"/>
    <w:uiPriority w:val="99"/>
    <w:semiHidden/>
    <w:rPr>
      <w:rFonts w:ascii="Courier New" w:hAnsi="Courier New" w:cs="Courier New"/>
      <w:sz w:val="20"/>
      <w:szCs w:val="20"/>
    </w:rPr>
  </w:style>
  <w:style w:type="character" w:customStyle="1" w:styleId="HTML4">
    <w:name w:val="Стандартний HTML Знак4"/>
    <w:basedOn w:val="a0"/>
    <w:uiPriority w:val="99"/>
    <w:semiHidden/>
    <w:rPr>
      <w:rFonts w:ascii="Courier New" w:hAnsi="Courier New" w:cs="Courier New"/>
      <w:sz w:val="20"/>
      <w:szCs w:val="20"/>
    </w:rPr>
  </w:style>
  <w:style w:type="character" w:customStyle="1" w:styleId="HTML1">
    <w:name w:val="Стандартный HTML Знак"/>
    <w:basedOn w:val="a0"/>
    <w:uiPriority w:val="99"/>
    <w:semiHidden/>
    <w:rPr>
      <w:rFonts w:ascii="Courier" w:hAnsi="Courier" w:cs="Times New Roman"/>
      <w:sz w:val="20"/>
      <w:szCs w:val="20"/>
    </w:rPr>
  </w:style>
  <w:style w:type="character" w:customStyle="1" w:styleId="HTML8">
    <w:name w:val="Стандартный HTML Знак8"/>
    <w:basedOn w:val="a0"/>
    <w:uiPriority w:val="99"/>
    <w:semiHidden/>
    <w:rPr>
      <w:rFonts w:ascii="Courier" w:hAnsi="Courier" w:cs="Times New Roman"/>
      <w:sz w:val="20"/>
      <w:szCs w:val="20"/>
    </w:rPr>
  </w:style>
  <w:style w:type="character" w:customStyle="1" w:styleId="HTML7">
    <w:name w:val="Стандартный HTML Знак7"/>
    <w:basedOn w:val="a0"/>
    <w:uiPriority w:val="99"/>
    <w:semiHidden/>
    <w:rPr>
      <w:rFonts w:ascii="Courier" w:hAnsi="Courier" w:cs="Times New Roman"/>
      <w:sz w:val="20"/>
      <w:szCs w:val="20"/>
    </w:rPr>
  </w:style>
  <w:style w:type="character" w:customStyle="1" w:styleId="HTML2">
    <w:name w:val="Стандартний HTML Знак2"/>
    <w:basedOn w:val="a0"/>
    <w:uiPriority w:val="99"/>
    <w:semiHidden/>
    <w:rPr>
      <w:rFonts w:ascii="Courier New" w:hAnsi="Courier New" w:cs="Courier New"/>
      <w:sz w:val="20"/>
      <w:szCs w:val="20"/>
    </w:rPr>
  </w:style>
  <w:style w:type="character" w:customStyle="1" w:styleId="HTML10">
    <w:name w:val="Стандартный HTML Знак1"/>
    <w:basedOn w:val="a0"/>
    <w:uiPriority w:val="99"/>
    <w:semiHidden/>
    <w:rPr>
      <w:rFonts w:ascii="Courier" w:hAnsi="Courier" w:cs="Times New Roman"/>
      <w:sz w:val="20"/>
      <w:szCs w:val="20"/>
    </w:rPr>
  </w:style>
  <w:style w:type="character" w:customStyle="1" w:styleId="HTML5">
    <w:name w:val="Стандартный HTML Знак5"/>
    <w:basedOn w:val="a0"/>
    <w:uiPriority w:val="99"/>
    <w:semiHidden/>
    <w:rPr>
      <w:rFonts w:ascii="Courier" w:hAnsi="Courier" w:cs="Times New Roman"/>
      <w:sz w:val="20"/>
      <w:szCs w:val="20"/>
    </w:rPr>
  </w:style>
  <w:style w:type="character" w:customStyle="1" w:styleId="HTML40">
    <w:name w:val="Стандартный HTML Знак4"/>
    <w:basedOn w:val="a0"/>
    <w:uiPriority w:val="99"/>
    <w:semiHidden/>
    <w:rPr>
      <w:rFonts w:ascii="Courier" w:hAnsi="Courier" w:cs="Times New Roman"/>
      <w:sz w:val="20"/>
      <w:szCs w:val="20"/>
    </w:rPr>
  </w:style>
  <w:style w:type="character" w:customStyle="1" w:styleId="HTML30">
    <w:name w:val="Стандартный HTML Знак3"/>
    <w:basedOn w:val="a0"/>
    <w:uiPriority w:val="99"/>
    <w:semiHidden/>
    <w:rPr>
      <w:rFonts w:ascii="Courier" w:hAnsi="Courier" w:cs="Times New Roman"/>
      <w:sz w:val="20"/>
      <w:szCs w:val="20"/>
    </w:rPr>
  </w:style>
  <w:style w:type="character" w:customStyle="1" w:styleId="HTML20">
    <w:name w:val="Стандартный HTML Знак2"/>
    <w:basedOn w:val="a0"/>
    <w:uiPriority w:val="99"/>
    <w:semiHidden/>
    <w:rPr>
      <w:rFonts w:ascii="Courier" w:hAnsi="Courier" w:cs="Times New Roman"/>
      <w:sz w:val="20"/>
      <w:szCs w:val="20"/>
    </w:rPr>
  </w:style>
  <w:style w:type="character" w:customStyle="1" w:styleId="HTML11">
    <w:name w:val="Стандартний HTML Знак1"/>
    <w:basedOn w:val="a0"/>
    <w:uiPriority w:val="99"/>
    <w:semiHidden/>
    <w:rPr>
      <w:rFonts w:ascii="Courier New" w:hAnsi="Courier New" w:cs="Courier New"/>
      <w:sz w:val="20"/>
      <w:szCs w:val="20"/>
    </w:rPr>
  </w:style>
  <w:style w:type="character" w:customStyle="1" w:styleId="HTML13">
    <w:name w:val="Стандартний HTML Знак13"/>
    <w:basedOn w:val="a0"/>
    <w:uiPriority w:val="99"/>
    <w:semiHidden/>
    <w:rPr>
      <w:rFonts w:ascii="Courier New" w:hAnsi="Courier New" w:cs="Courier New"/>
      <w:sz w:val="20"/>
      <w:szCs w:val="20"/>
    </w:rPr>
  </w:style>
  <w:style w:type="character" w:customStyle="1" w:styleId="HTML12">
    <w:name w:val="Стандартний HTML Знак12"/>
    <w:basedOn w:val="a0"/>
    <w:uiPriority w:val="99"/>
    <w:semiHidden/>
    <w:rPr>
      <w:rFonts w:ascii="Courier New" w:hAnsi="Courier New" w:cs="Courier New"/>
      <w:sz w:val="20"/>
      <w:szCs w:val="20"/>
    </w:rPr>
  </w:style>
  <w:style w:type="character" w:customStyle="1" w:styleId="HTML110">
    <w:name w:val="Стандартний HTML Знак11"/>
    <w:basedOn w:val="a0"/>
    <w:uiPriority w:val="99"/>
    <w:semiHidden/>
    <w:rPr>
      <w:rFonts w:ascii="Courier New" w:hAnsi="Courier New" w:cs="Courier New"/>
      <w:sz w:val="20"/>
      <w:szCs w:val="20"/>
    </w:rPr>
  </w:style>
  <w:style w:type="character" w:customStyle="1" w:styleId="rvts0">
    <w:name w:val="rvts0"/>
    <w:basedOn w:val="a0"/>
    <w:rPr>
      <w:rFonts w:cs="Times New Roman"/>
    </w:rPr>
  </w:style>
  <w:style w:type="character" w:customStyle="1" w:styleId="30">
    <w:name w:val="Текст примітки Знак3"/>
    <w:basedOn w:val="a0"/>
    <w:link w:val="ad"/>
    <w:uiPriority w:val="99"/>
    <w:semiHidden/>
    <w:locked/>
    <w:rPr>
      <w:rFonts w:ascii="Arial" w:hAnsi="Arial" w:cs="Arial"/>
      <w:color w:val="000000"/>
      <w:sz w:val="20"/>
      <w:szCs w:val="20"/>
      <w:lang w:val="ru-RU" w:eastAsia="ru-RU"/>
    </w:rPr>
  </w:style>
  <w:style w:type="paragraph" w:styleId="ad">
    <w:name w:val="annotation text"/>
    <w:basedOn w:val="a"/>
    <w:link w:val="30"/>
    <w:uiPriority w:val="99"/>
    <w:semiHidden/>
    <w:unhideWhenUsed/>
    <w:pPr>
      <w:ind w:firstLine="0"/>
      <w:jc w:val="left"/>
    </w:pPr>
    <w:rPr>
      <w:rFonts w:ascii="Arial" w:hAnsi="Arial" w:cs="Arial"/>
      <w:color w:val="000000"/>
      <w:sz w:val="20"/>
      <w:szCs w:val="20"/>
      <w:lang w:val="ru-RU" w:eastAsia="ru-RU"/>
    </w:rPr>
  </w:style>
  <w:style w:type="character" w:customStyle="1" w:styleId="ae">
    <w:name w:val="Текст примітки Знак"/>
    <w:basedOn w:val="a0"/>
    <w:uiPriority w:val="99"/>
    <w:semiHidden/>
    <w:rPr>
      <w:rFonts w:cs="Times New Roman"/>
      <w:sz w:val="20"/>
      <w:szCs w:val="20"/>
    </w:rPr>
  </w:style>
  <w:style w:type="character" w:customStyle="1" w:styleId="40">
    <w:name w:val="Текст примітки Знак4"/>
    <w:basedOn w:val="a0"/>
    <w:uiPriority w:val="99"/>
    <w:semiHidden/>
    <w:rPr>
      <w:rFonts w:cs="Times New Roman"/>
      <w:sz w:val="20"/>
      <w:szCs w:val="20"/>
    </w:rPr>
  </w:style>
  <w:style w:type="character" w:customStyle="1" w:styleId="af">
    <w:name w:val="Текст комментария Знак"/>
    <w:basedOn w:val="a0"/>
    <w:uiPriority w:val="99"/>
    <w:semiHidden/>
    <w:rPr>
      <w:rFonts w:cs="Times New Roman"/>
      <w:sz w:val="24"/>
      <w:szCs w:val="24"/>
    </w:rPr>
  </w:style>
  <w:style w:type="character" w:customStyle="1" w:styleId="8">
    <w:name w:val="Текст комментария Знак8"/>
    <w:basedOn w:val="a0"/>
    <w:uiPriority w:val="99"/>
    <w:semiHidden/>
    <w:rPr>
      <w:rFonts w:cs="Times New Roman"/>
      <w:sz w:val="24"/>
      <w:szCs w:val="24"/>
    </w:rPr>
  </w:style>
  <w:style w:type="character" w:customStyle="1" w:styleId="7">
    <w:name w:val="Текст комментария Знак7"/>
    <w:basedOn w:val="a0"/>
    <w:uiPriority w:val="99"/>
    <w:semiHidden/>
    <w:rPr>
      <w:rFonts w:cs="Times New Roman"/>
      <w:sz w:val="24"/>
      <w:szCs w:val="24"/>
    </w:rPr>
  </w:style>
  <w:style w:type="character" w:customStyle="1" w:styleId="20">
    <w:name w:val="Текст примітки Знак2"/>
    <w:basedOn w:val="a0"/>
    <w:uiPriority w:val="99"/>
    <w:semiHidden/>
    <w:rPr>
      <w:rFonts w:cs="Times New Roman"/>
      <w:sz w:val="20"/>
      <w:szCs w:val="20"/>
    </w:rPr>
  </w:style>
  <w:style w:type="character" w:customStyle="1" w:styleId="14">
    <w:name w:val="Текст комментария Знак1"/>
    <w:basedOn w:val="a0"/>
    <w:uiPriority w:val="99"/>
    <w:semiHidden/>
    <w:rPr>
      <w:rFonts w:cs="Times New Roman"/>
      <w:sz w:val="24"/>
      <w:szCs w:val="24"/>
    </w:rPr>
  </w:style>
  <w:style w:type="character" w:customStyle="1" w:styleId="50">
    <w:name w:val="Текст комментария Знак5"/>
    <w:basedOn w:val="a0"/>
    <w:uiPriority w:val="99"/>
    <w:semiHidden/>
    <w:rPr>
      <w:rFonts w:cs="Times New Roman"/>
      <w:sz w:val="24"/>
      <w:szCs w:val="24"/>
    </w:rPr>
  </w:style>
  <w:style w:type="character" w:customStyle="1" w:styleId="41">
    <w:name w:val="Текст комментария Знак4"/>
    <w:basedOn w:val="a0"/>
    <w:uiPriority w:val="99"/>
    <w:semiHidden/>
    <w:rPr>
      <w:rFonts w:cs="Times New Roman"/>
      <w:sz w:val="24"/>
      <w:szCs w:val="24"/>
    </w:rPr>
  </w:style>
  <w:style w:type="character" w:customStyle="1" w:styleId="31">
    <w:name w:val="Текст комментария Знак3"/>
    <w:basedOn w:val="a0"/>
    <w:uiPriority w:val="99"/>
    <w:semiHidden/>
    <w:rPr>
      <w:rFonts w:cs="Times New Roman"/>
      <w:sz w:val="24"/>
      <w:szCs w:val="24"/>
    </w:rPr>
  </w:style>
  <w:style w:type="character" w:customStyle="1" w:styleId="21">
    <w:name w:val="Текст комментария Знак2"/>
    <w:basedOn w:val="a0"/>
    <w:uiPriority w:val="99"/>
    <w:semiHidden/>
    <w:rPr>
      <w:rFonts w:cs="Times New Roman"/>
      <w:sz w:val="24"/>
      <w:szCs w:val="24"/>
    </w:rPr>
  </w:style>
  <w:style w:type="character" w:customStyle="1" w:styleId="15">
    <w:name w:val="Текст примітки Знак1"/>
    <w:basedOn w:val="a0"/>
    <w:uiPriority w:val="99"/>
    <w:semiHidden/>
    <w:rPr>
      <w:rFonts w:cs="Times New Roman"/>
      <w:sz w:val="20"/>
      <w:szCs w:val="20"/>
    </w:rPr>
  </w:style>
  <w:style w:type="character" w:customStyle="1" w:styleId="130">
    <w:name w:val="Текст примітки Знак13"/>
    <w:basedOn w:val="a0"/>
    <w:uiPriority w:val="99"/>
    <w:semiHidden/>
    <w:rPr>
      <w:rFonts w:cs="Times New Roman"/>
      <w:sz w:val="20"/>
      <w:szCs w:val="20"/>
    </w:rPr>
  </w:style>
  <w:style w:type="character" w:customStyle="1" w:styleId="120">
    <w:name w:val="Текст примітки Знак12"/>
    <w:basedOn w:val="a0"/>
    <w:uiPriority w:val="99"/>
    <w:semiHidden/>
    <w:rPr>
      <w:rFonts w:cs="Times New Roman"/>
      <w:sz w:val="20"/>
      <w:szCs w:val="20"/>
    </w:rPr>
  </w:style>
  <w:style w:type="character" w:customStyle="1" w:styleId="110">
    <w:name w:val="Текст примітки Знак11"/>
    <w:basedOn w:val="a0"/>
    <w:uiPriority w:val="99"/>
    <w:semiHidden/>
    <w:rPr>
      <w:rFonts w:cs="Times New Roman"/>
      <w:sz w:val="20"/>
      <w:szCs w:val="20"/>
    </w:rPr>
  </w:style>
  <w:style w:type="paragraph" w:styleId="af0">
    <w:name w:val="header"/>
    <w:basedOn w:val="a"/>
    <w:link w:val="af1"/>
    <w:uiPriority w:val="99"/>
    <w:unhideWhenUsed/>
    <w:pPr>
      <w:tabs>
        <w:tab w:val="center" w:pos="4677"/>
        <w:tab w:val="right" w:pos="9355"/>
      </w:tabs>
    </w:pPr>
  </w:style>
  <w:style w:type="character" w:customStyle="1" w:styleId="af1">
    <w:name w:val="Верхній колонтитул Знак"/>
    <w:basedOn w:val="a0"/>
    <w:link w:val="af0"/>
    <w:uiPriority w:val="99"/>
    <w:locked/>
    <w:rPr>
      <w:rFonts w:cs="Times New Roman"/>
    </w:rPr>
  </w:style>
  <w:style w:type="character" w:styleId="af2">
    <w:name w:val="Strong"/>
    <w:basedOn w:val="a0"/>
    <w:uiPriority w:val="22"/>
    <w:qFormat/>
    <w:rPr>
      <w:rFonts w:cs="Times New Roman"/>
      <w:b/>
      <w:bCs/>
    </w:rPr>
  </w:style>
  <w:style w:type="paragraph" w:styleId="af3">
    <w:name w:val="footer"/>
    <w:basedOn w:val="a"/>
    <w:link w:val="af4"/>
    <w:uiPriority w:val="99"/>
    <w:unhideWhenUsed/>
    <w:pPr>
      <w:tabs>
        <w:tab w:val="center" w:pos="4677"/>
        <w:tab w:val="right" w:pos="9355"/>
      </w:tabs>
    </w:pPr>
  </w:style>
  <w:style w:type="character" w:customStyle="1" w:styleId="af4">
    <w:name w:val="Нижній колонтитул Знак"/>
    <w:basedOn w:val="a0"/>
    <w:link w:val="af3"/>
    <w:uiPriority w:val="99"/>
    <w:locked/>
    <w:rPr>
      <w:rFonts w:cs="Times New Roman"/>
    </w:rPr>
  </w:style>
  <w:style w:type="character" w:customStyle="1" w:styleId="apple-converted-space">
    <w:name w:val="apple-converted-space"/>
    <w:basedOn w:val="a0"/>
    <w:rPr>
      <w:rFonts w:cs="Times New Roman"/>
    </w:rPr>
  </w:style>
  <w:style w:type="character" w:customStyle="1" w:styleId="rvts15">
    <w:name w:val="rvts15"/>
  </w:style>
  <w:style w:type="paragraph" w:customStyle="1" w:styleId="rvps2">
    <w:name w:val="rvps2"/>
    <w:basedOn w:val="a"/>
    <w:pPr>
      <w:spacing w:before="100" w:beforeAutospacing="1" w:after="100" w:afterAutospacing="1"/>
      <w:ind w:firstLine="0"/>
      <w:jc w:val="left"/>
    </w:pPr>
    <w:rPr>
      <w:rFonts w:ascii="Times New Roman" w:hAnsi="Times New Roman"/>
      <w:sz w:val="24"/>
      <w:szCs w:val="24"/>
      <w:lang w:val="ru-RU" w:eastAsia="ru-RU"/>
    </w:rPr>
  </w:style>
  <w:style w:type="paragraph" w:styleId="af5">
    <w:name w:val="Body Text Indent"/>
    <w:basedOn w:val="a"/>
    <w:link w:val="af6"/>
    <w:uiPriority w:val="99"/>
    <w:pPr>
      <w:spacing w:after="120"/>
      <w:ind w:left="283" w:firstLine="0"/>
      <w:jc w:val="left"/>
    </w:pPr>
    <w:rPr>
      <w:rFonts w:ascii="Times New Roman" w:eastAsia="MS Mincho" w:hAnsi="Times New Roman"/>
      <w:sz w:val="28"/>
      <w:szCs w:val="28"/>
      <w:lang w:eastAsia="en-GB"/>
    </w:rPr>
  </w:style>
  <w:style w:type="character" w:customStyle="1" w:styleId="af6">
    <w:name w:val="Основний текст з відступом Знак"/>
    <w:basedOn w:val="a0"/>
    <w:link w:val="af5"/>
    <w:uiPriority w:val="99"/>
    <w:locked/>
    <w:rPr>
      <w:rFonts w:ascii="Times New Roman" w:eastAsia="MS Mincho" w:hAnsi="Times New Roman" w:cs="Times New Roman"/>
      <w:sz w:val="28"/>
      <w:szCs w:val="28"/>
      <w:lang w:val="x-none" w:eastAsia="en-GB"/>
    </w:rPr>
  </w:style>
  <w:style w:type="character" w:styleId="af7">
    <w:name w:val="page number"/>
    <w:basedOn w:val="a0"/>
    <w:uiPriority w:val="99"/>
    <w:rPr>
      <w:rFonts w:cs="Times New Roman"/>
    </w:rPr>
  </w:style>
  <w:style w:type="character" w:styleId="af8">
    <w:name w:val="Hyperlink"/>
    <w:basedOn w:val="a0"/>
    <w:uiPriority w:val="99"/>
    <w:unhideWhenUsed/>
    <w:rPr>
      <w:color w:val="0000FF"/>
      <w:u w:val="single"/>
    </w:rPr>
  </w:style>
  <w:style w:type="table" w:customStyle="1" w:styleId="16">
    <w:name w:val="Сетка таблицы1"/>
    <w:basedOn w:val="a1"/>
    <w:next w:val="a3"/>
    <w:pPr>
      <w:ind w:firstLine="0"/>
      <w:jc w:val="lef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85121">
      <w:bodyDiv w:val="1"/>
      <w:marLeft w:val="0"/>
      <w:marRight w:val="0"/>
      <w:marTop w:val="0"/>
      <w:marBottom w:val="0"/>
      <w:divBdr>
        <w:top w:val="none" w:sz="0" w:space="0" w:color="auto"/>
        <w:left w:val="none" w:sz="0" w:space="0" w:color="auto"/>
        <w:bottom w:val="none" w:sz="0" w:space="0" w:color="auto"/>
        <w:right w:val="none" w:sz="0" w:space="0" w:color="auto"/>
      </w:divBdr>
    </w:div>
    <w:div w:id="177162095">
      <w:marLeft w:val="0"/>
      <w:marRight w:val="0"/>
      <w:marTop w:val="0"/>
      <w:marBottom w:val="0"/>
      <w:divBdr>
        <w:top w:val="none" w:sz="0" w:space="0" w:color="auto"/>
        <w:left w:val="none" w:sz="0" w:space="0" w:color="auto"/>
        <w:bottom w:val="none" w:sz="0" w:space="0" w:color="auto"/>
        <w:right w:val="none" w:sz="0" w:space="0" w:color="auto"/>
      </w:divBdr>
    </w:div>
    <w:div w:id="177162096">
      <w:marLeft w:val="0"/>
      <w:marRight w:val="0"/>
      <w:marTop w:val="0"/>
      <w:marBottom w:val="0"/>
      <w:divBdr>
        <w:top w:val="none" w:sz="0" w:space="0" w:color="auto"/>
        <w:left w:val="none" w:sz="0" w:space="0" w:color="auto"/>
        <w:bottom w:val="none" w:sz="0" w:space="0" w:color="auto"/>
        <w:right w:val="none" w:sz="0" w:space="0" w:color="auto"/>
      </w:divBdr>
    </w:div>
    <w:div w:id="177162097">
      <w:marLeft w:val="0"/>
      <w:marRight w:val="0"/>
      <w:marTop w:val="0"/>
      <w:marBottom w:val="0"/>
      <w:divBdr>
        <w:top w:val="none" w:sz="0" w:space="0" w:color="auto"/>
        <w:left w:val="none" w:sz="0" w:space="0" w:color="auto"/>
        <w:bottom w:val="none" w:sz="0" w:space="0" w:color="auto"/>
        <w:right w:val="none" w:sz="0" w:space="0" w:color="auto"/>
      </w:divBdr>
    </w:div>
    <w:div w:id="1583639704">
      <w:bodyDiv w:val="1"/>
      <w:marLeft w:val="0"/>
      <w:marRight w:val="0"/>
      <w:marTop w:val="0"/>
      <w:marBottom w:val="0"/>
      <w:divBdr>
        <w:top w:val="none" w:sz="0" w:space="0" w:color="auto"/>
        <w:left w:val="none" w:sz="0" w:space="0" w:color="auto"/>
        <w:bottom w:val="none" w:sz="0" w:space="0" w:color="auto"/>
        <w:right w:val="none" w:sz="0" w:space="0" w:color="auto"/>
      </w:divBdr>
      <w:divsChild>
        <w:div w:id="16859332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F7211-636B-4088-9ABA-A4A043296C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54851BE-1E92-4B32-B719-3F4F0311B9B0}">
  <ds:schemaRefs>
    <ds:schemaRef ds:uri="http://schemas.microsoft.com/sharepoint/v3/contenttype/forms"/>
  </ds:schemaRefs>
</ds:datastoreItem>
</file>

<file path=customXml/itemProps3.xml><?xml version="1.0" encoding="utf-8"?>
<ds:datastoreItem xmlns:ds="http://schemas.openxmlformats.org/officeDocument/2006/customXml" ds:itemID="{3F0C4205-7763-4F24-97DF-48C9271F03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463252-F463-44D7-A656-FF8D8686A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5761</Words>
  <Characters>3285</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2020-11-18T15:21:00Z</dcterms:created>
  <dcterms:modified xsi:type="dcterms:W3CDTF">2020-11-18T15:21:00Z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