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81" w:rsidRPr="00DB230E" w:rsidRDefault="00FA1F81" w:rsidP="00FA1F81">
      <w:pPr>
        <w:spacing w:after="0" w:line="240" w:lineRule="auto"/>
        <w:jc w:val="right"/>
        <w:rPr>
          <w:rFonts w:ascii="Times New Roman" w:hAnsi="Times New Roman"/>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DB230E" w:rsidTr="00DC552A">
        <w:tc>
          <w:tcPr>
            <w:tcW w:w="11957" w:type="dxa"/>
            <w:tcBorders>
              <w:top w:val="nil"/>
              <w:left w:val="nil"/>
              <w:bottom w:val="nil"/>
              <w:right w:val="nil"/>
            </w:tcBorders>
          </w:tcPr>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spacing w:before="80"/>
              <w:jc w:val="center"/>
              <w:rPr>
                <w:rFonts w:ascii="Times New Roman" w:hAnsi="Times New Roman"/>
                <w:color w:val="1829A8"/>
                <w:spacing w:val="20"/>
                <w:sz w:val="34"/>
                <w:szCs w:val="34"/>
                <w:lang w:val="uk-UA"/>
              </w:rPr>
            </w:pPr>
            <w:r w:rsidRPr="00DB230E">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DB230E">
              <w:rPr>
                <w:rFonts w:ascii="Times New Roman" w:hAnsi="Times New Roman"/>
                <w:color w:val="1829A8"/>
                <w:spacing w:val="20"/>
                <w:sz w:val="34"/>
                <w:szCs w:val="34"/>
                <w:lang w:val="uk-UA"/>
              </w:rPr>
              <w:t>ВЕРХОВНА РАДА УКРАЇНИ</w:t>
            </w:r>
          </w:p>
          <w:p w:rsidR="00FA1F81" w:rsidRPr="00DB230E" w:rsidRDefault="00FA1F81" w:rsidP="00DC552A">
            <w:pPr>
              <w:pStyle w:val="a3"/>
              <w:tabs>
                <w:tab w:val="clear" w:pos="4677"/>
                <w:tab w:val="clear" w:pos="9355"/>
              </w:tabs>
              <w:spacing w:before="100"/>
              <w:jc w:val="center"/>
              <w:rPr>
                <w:rFonts w:ascii="Times New Roman" w:hAnsi="Times New Roman"/>
                <w:b/>
                <w:color w:val="1829A8"/>
                <w:spacing w:val="20"/>
                <w:sz w:val="24"/>
                <w:szCs w:val="24"/>
                <w:lang w:val="uk-UA"/>
              </w:rPr>
            </w:pPr>
            <w:r w:rsidRPr="00DB230E">
              <w:rPr>
                <w:rFonts w:ascii="Times New Roman" w:hAnsi="Times New Roman"/>
                <w:b/>
                <w:color w:val="1829A8"/>
                <w:spacing w:val="20"/>
                <w:sz w:val="24"/>
                <w:szCs w:val="24"/>
                <w:lang w:val="uk-UA"/>
              </w:rPr>
              <w:t>Коміт</w:t>
            </w:r>
            <w:r w:rsidR="00FF1841">
              <w:rPr>
                <w:rFonts w:ascii="Times New Roman" w:hAnsi="Times New Roman"/>
                <w:b/>
                <w:color w:val="1829A8"/>
                <w:spacing w:val="20"/>
                <w:sz w:val="24"/>
                <w:szCs w:val="24"/>
                <w:lang w:val="uk-UA"/>
              </w:rPr>
              <w:t>ет з питань інтеграції України до Європейського Союзу</w:t>
            </w:r>
          </w:p>
          <w:p w:rsidR="00FA1F81" w:rsidRPr="00DB230E" w:rsidRDefault="00FA1F81" w:rsidP="00DC552A">
            <w:pPr>
              <w:pStyle w:val="a3"/>
              <w:tabs>
                <w:tab w:val="clear" w:pos="4677"/>
                <w:tab w:val="clear" w:pos="9355"/>
              </w:tabs>
              <w:spacing w:before="160" w:after="60"/>
              <w:jc w:val="center"/>
              <w:rPr>
                <w:color w:val="002060"/>
                <w:sz w:val="20"/>
                <w:szCs w:val="20"/>
                <w:lang w:val="uk-UA"/>
              </w:rPr>
            </w:pPr>
            <w:r w:rsidRPr="00DB230E">
              <w:rPr>
                <w:rFonts w:ascii="Times New Roman" w:hAnsi="Times New Roman"/>
                <w:color w:val="1829A8"/>
                <w:sz w:val="20"/>
                <w:szCs w:val="20"/>
                <w:lang w:val="uk-UA"/>
              </w:rPr>
              <w:t>01008, м.Київ-8, вул. М. Грушевського, 5, тел.: 255-34-42, факс: 255-33-13, e-mail: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DB230E" w:rsidTr="00DC552A">
        <w:tc>
          <w:tcPr>
            <w:tcW w:w="1087" w:type="dxa"/>
            <w:tcBorders>
              <w:top w:val="nil"/>
            </w:tcBorders>
          </w:tcPr>
          <w:p w:rsidR="00FA1F81" w:rsidRPr="00DB230E" w:rsidRDefault="00FA1F81" w:rsidP="00DC552A">
            <w:pPr>
              <w:pStyle w:val="a3"/>
              <w:tabs>
                <w:tab w:val="clear" w:pos="4677"/>
                <w:tab w:val="clear" w:pos="9355"/>
              </w:tabs>
              <w:rPr>
                <w:rFonts w:ascii="Times New Roman" w:hAnsi="Times New Roman"/>
                <w:color w:val="002060"/>
                <w:lang w:val="uk-UA"/>
              </w:rPr>
            </w:pPr>
          </w:p>
        </w:tc>
        <w:tc>
          <w:tcPr>
            <w:tcW w:w="9714" w:type="dxa"/>
          </w:tcPr>
          <w:p w:rsidR="00FA1F81" w:rsidRPr="00DB230E" w:rsidRDefault="00FA1F81" w:rsidP="00DC552A">
            <w:pPr>
              <w:pStyle w:val="a3"/>
              <w:tabs>
                <w:tab w:val="clear" w:pos="4677"/>
                <w:tab w:val="clear" w:pos="9355"/>
              </w:tabs>
              <w:rPr>
                <w:rFonts w:ascii="Times New Roman" w:hAnsi="Times New Roman"/>
                <w:color w:val="002060"/>
                <w:lang w:val="uk-UA"/>
              </w:rPr>
            </w:pPr>
          </w:p>
        </w:tc>
        <w:tc>
          <w:tcPr>
            <w:tcW w:w="1086" w:type="dxa"/>
            <w:tcBorders>
              <w:top w:val="nil"/>
            </w:tcBorders>
          </w:tcPr>
          <w:p w:rsidR="00FA1F81" w:rsidRPr="00DB230E" w:rsidRDefault="00FA1F81" w:rsidP="00DC552A">
            <w:pPr>
              <w:pStyle w:val="a3"/>
              <w:tabs>
                <w:tab w:val="clear" w:pos="4677"/>
                <w:tab w:val="clear" w:pos="9355"/>
              </w:tabs>
              <w:rPr>
                <w:rFonts w:ascii="Times New Roman" w:hAnsi="Times New Roman"/>
                <w:color w:val="002060"/>
                <w:lang w:val="uk-UA"/>
              </w:rPr>
            </w:pPr>
          </w:p>
        </w:tc>
      </w:tr>
    </w:tbl>
    <w:p w:rsidR="00FA1F81" w:rsidRPr="00DB230E" w:rsidRDefault="00FA1F81" w:rsidP="00FA1F81">
      <w:pPr>
        <w:pStyle w:val="a3"/>
        <w:tabs>
          <w:tab w:val="clear" w:pos="4677"/>
          <w:tab w:val="clear" w:pos="9355"/>
        </w:tabs>
        <w:rPr>
          <w:rFonts w:ascii="Times New Roman" w:hAnsi="Times New Roman"/>
          <w:color w:val="002060"/>
          <w:sz w:val="2"/>
          <w:szCs w:val="2"/>
          <w:lang w:val="uk-UA"/>
        </w:rPr>
      </w:pPr>
    </w:p>
    <w:p w:rsidR="00724B09" w:rsidRPr="00757465" w:rsidRDefault="00724B09" w:rsidP="00757465">
      <w:pPr>
        <w:keepNext/>
        <w:spacing w:after="120" w:line="240" w:lineRule="auto"/>
        <w:outlineLvl w:val="3"/>
        <w:rPr>
          <w:rFonts w:ascii="Times New Roman" w:hAnsi="Times New Roman"/>
          <w:b/>
          <w:sz w:val="28"/>
          <w:szCs w:val="28"/>
          <w:lang w:val="uk-UA"/>
        </w:rPr>
      </w:pPr>
    </w:p>
    <w:p w:rsidR="0066657D" w:rsidRPr="00757465" w:rsidRDefault="0066657D" w:rsidP="00757465">
      <w:pPr>
        <w:keepNext/>
        <w:spacing w:after="120" w:line="240" w:lineRule="auto"/>
        <w:ind w:left="3540" w:firstLine="708"/>
        <w:outlineLvl w:val="3"/>
        <w:rPr>
          <w:rFonts w:ascii="Times New Roman" w:hAnsi="Times New Roman"/>
          <w:b/>
          <w:sz w:val="28"/>
          <w:szCs w:val="28"/>
          <w:lang w:val="uk-UA"/>
        </w:rPr>
      </w:pPr>
      <w:r w:rsidRPr="00757465">
        <w:rPr>
          <w:rFonts w:ascii="Times New Roman" w:hAnsi="Times New Roman"/>
          <w:b/>
          <w:sz w:val="28"/>
          <w:szCs w:val="28"/>
          <w:lang w:val="uk-UA"/>
        </w:rPr>
        <w:t>ВИСНОВОК</w:t>
      </w:r>
    </w:p>
    <w:p w:rsidR="0087310C" w:rsidRPr="00757465" w:rsidRDefault="00124ECF" w:rsidP="00757465">
      <w:pPr>
        <w:spacing w:after="120" w:line="240" w:lineRule="auto"/>
        <w:ind w:left="2832"/>
        <w:rPr>
          <w:rFonts w:ascii="Times New Roman" w:hAnsi="Times New Roman"/>
          <w:b/>
          <w:sz w:val="28"/>
          <w:szCs w:val="28"/>
          <w:lang w:val="uk-UA"/>
        </w:rPr>
      </w:pPr>
      <w:r w:rsidRPr="00757465">
        <w:rPr>
          <w:rFonts w:ascii="Times New Roman" w:hAnsi="Times New Roman"/>
          <w:b/>
          <w:sz w:val="28"/>
          <w:szCs w:val="28"/>
          <w:lang w:val="uk-UA"/>
        </w:rPr>
        <w:t xml:space="preserve">    </w:t>
      </w:r>
      <w:r w:rsidR="0066657D" w:rsidRPr="00757465">
        <w:rPr>
          <w:rFonts w:ascii="Times New Roman" w:hAnsi="Times New Roman"/>
          <w:b/>
          <w:sz w:val="28"/>
          <w:szCs w:val="28"/>
          <w:lang w:val="uk-UA"/>
        </w:rPr>
        <w:t>щодо проекту Закону України</w:t>
      </w:r>
    </w:p>
    <w:p w:rsidR="003A7A57" w:rsidRPr="00757465" w:rsidRDefault="0087310C" w:rsidP="00757465">
      <w:pPr>
        <w:pStyle w:val="3"/>
        <w:spacing w:before="0" w:beforeAutospacing="0" w:after="120" w:afterAutospacing="0"/>
        <w:jc w:val="center"/>
        <w:textAlignment w:val="baseline"/>
        <w:rPr>
          <w:sz w:val="28"/>
          <w:szCs w:val="28"/>
          <w:lang w:val="uk-UA"/>
        </w:rPr>
      </w:pPr>
      <w:r w:rsidRPr="00757465">
        <w:rPr>
          <w:sz w:val="28"/>
          <w:szCs w:val="28"/>
          <w:lang w:val="uk-UA"/>
        </w:rPr>
        <w:t>«</w:t>
      </w:r>
      <w:r w:rsidR="009F5C5D" w:rsidRPr="00757465">
        <w:rPr>
          <w:sz w:val="28"/>
          <w:szCs w:val="28"/>
          <w:lang w:val="uk-UA"/>
        </w:rPr>
        <w:t>Про</w:t>
      </w:r>
      <w:r w:rsidR="007555ED" w:rsidRPr="00757465">
        <w:rPr>
          <w:sz w:val="28"/>
          <w:szCs w:val="28"/>
          <w:lang w:val="uk-UA"/>
        </w:rPr>
        <w:t xml:space="preserve"> </w:t>
      </w:r>
      <w:r w:rsidR="007555ED" w:rsidRPr="00757465">
        <w:rPr>
          <w:sz w:val="28"/>
          <w:szCs w:val="28"/>
          <w:lang w:val="uk-UA" w:eastAsia="uk-UA"/>
        </w:rPr>
        <w:t>внесення змін до деяких законодавчих актів щодо розвитку конкуренції на ринку природного газу та особливостей проведення біржових аукціонів з продажу природного газу</w:t>
      </w:r>
      <w:r w:rsidR="003A7A57" w:rsidRPr="00757465">
        <w:rPr>
          <w:sz w:val="28"/>
          <w:szCs w:val="28"/>
          <w:lang w:val="uk-UA"/>
        </w:rPr>
        <w:t>»</w:t>
      </w:r>
    </w:p>
    <w:p w:rsidR="00645D11" w:rsidRDefault="00066BEA" w:rsidP="00757465">
      <w:pPr>
        <w:shd w:val="clear" w:color="auto" w:fill="FFFFFF"/>
        <w:spacing w:after="120" w:line="240" w:lineRule="auto"/>
        <w:ind w:left="720"/>
        <w:jc w:val="center"/>
        <w:textAlignment w:val="baseline"/>
        <w:rPr>
          <w:rFonts w:ascii="Times New Roman" w:hAnsi="Times New Roman"/>
          <w:sz w:val="28"/>
          <w:szCs w:val="28"/>
          <w:lang w:val="uk-UA"/>
        </w:rPr>
      </w:pPr>
      <w:r w:rsidRPr="00757465">
        <w:rPr>
          <w:rFonts w:ascii="Times New Roman" w:hAnsi="Times New Roman"/>
          <w:sz w:val="28"/>
          <w:szCs w:val="28"/>
          <w:lang w:val="uk-UA"/>
        </w:rPr>
        <w:t xml:space="preserve">(р.№ </w:t>
      </w:r>
      <w:r w:rsidR="007555ED" w:rsidRPr="00757465">
        <w:rPr>
          <w:rFonts w:ascii="Times New Roman" w:eastAsia="Times New Roman" w:hAnsi="Times New Roman"/>
          <w:sz w:val="28"/>
          <w:szCs w:val="28"/>
          <w:lang w:val="uk-UA" w:eastAsia="uk-UA"/>
        </w:rPr>
        <w:t>4400 від 18.11.2020</w:t>
      </w:r>
      <w:r w:rsidRPr="00757465">
        <w:rPr>
          <w:rFonts w:ascii="Times New Roman" w:hAnsi="Times New Roman"/>
          <w:sz w:val="28"/>
          <w:szCs w:val="28"/>
          <w:shd w:val="clear" w:color="auto" w:fill="FFFFFF"/>
          <w:lang w:val="uk-UA"/>
        </w:rPr>
        <w:t>,</w:t>
      </w:r>
      <w:r w:rsidRPr="00757465">
        <w:rPr>
          <w:rFonts w:ascii="Times New Roman" w:hAnsi="Times New Roman"/>
          <w:sz w:val="28"/>
          <w:szCs w:val="28"/>
          <w:lang w:val="uk-UA"/>
        </w:rPr>
        <w:t xml:space="preserve"> </w:t>
      </w:r>
      <w:r w:rsidR="002B102B" w:rsidRPr="00757465">
        <w:rPr>
          <w:rFonts w:ascii="Times New Roman" w:hAnsi="Times New Roman"/>
          <w:sz w:val="28"/>
          <w:szCs w:val="28"/>
          <w:lang w:val="uk-UA"/>
        </w:rPr>
        <w:t xml:space="preserve">н.д. </w:t>
      </w:r>
      <w:r w:rsidR="007555ED" w:rsidRPr="00757465">
        <w:rPr>
          <w:rFonts w:ascii="Times New Roman" w:hAnsi="Times New Roman"/>
          <w:sz w:val="28"/>
          <w:szCs w:val="28"/>
          <w:lang w:val="uk-UA"/>
        </w:rPr>
        <w:t>Кучеренко О.Ю</w:t>
      </w:r>
      <w:r w:rsidR="00A238E9" w:rsidRPr="00757465">
        <w:rPr>
          <w:rFonts w:ascii="Times New Roman" w:hAnsi="Times New Roman"/>
          <w:sz w:val="28"/>
          <w:szCs w:val="28"/>
          <w:lang w:val="uk-UA"/>
        </w:rPr>
        <w:t>.</w:t>
      </w:r>
      <w:r w:rsidRPr="00757465">
        <w:rPr>
          <w:rFonts w:ascii="Times New Roman" w:hAnsi="Times New Roman"/>
          <w:sz w:val="28"/>
          <w:szCs w:val="28"/>
          <w:lang w:val="uk-UA"/>
        </w:rPr>
        <w:t>)</w:t>
      </w:r>
      <w:r w:rsidR="006F7B7B" w:rsidRPr="00757465">
        <w:rPr>
          <w:rStyle w:val="af3"/>
          <w:rFonts w:ascii="Times New Roman" w:hAnsi="Times New Roman"/>
          <w:sz w:val="28"/>
          <w:szCs w:val="28"/>
          <w:lang w:val="uk-UA"/>
        </w:rPr>
        <w:footnoteReference w:id="1"/>
      </w:r>
    </w:p>
    <w:p w:rsidR="00B847BA" w:rsidRDefault="00B847BA" w:rsidP="00757465">
      <w:pPr>
        <w:shd w:val="clear" w:color="auto" w:fill="FFFFFF"/>
        <w:spacing w:after="120" w:line="240" w:lineRule="auto"/>
        <w:ind w:left="720"/>
        <w:jc w:val="center"/>
        <w:textAlignment w:val="baseline"/>
        <w:rPr>
          <w:rFonts w:ascii="Times New Roman" w:hAnsi="Times New Roman"/>
          <w:sz w:val="28"/>
          <w:szCs w:val="28"/>
          <w:lang w:val="uk-UA"/>
        </w:rPr>
      </w:pPr>
    </w:p>
    <w:p w:rsidR="00B847BA" w:rsidRPr="00B847BA" w:rsidRDefault="00B847BA" w:rsidP="00B847BA">
      <w:pPr>
        <w:spacing w:after="120" w:line="240" w:lineRule="auto"/>
        <w:rPr>
          <w:rStyle w:val="apple-style-span"/>
          <w:rFonts w:ascii="Times New Roman" w:hAnsi="Times New Roman"/>
          <w:sz w:val="28"/>
          <w:szCs w:val="28"/>
          <w:lang w:val="uk-UA"/>
        </w:rPr>
      </w:pPr>
    </w:p>
    <w:p w:rsidR="00B847BA" w:rsidRPr="00B847BA" w:rsidRDefault="00B847BA" w:rsidP="00B847BA">
      <w:pPr>
        <w:pStyle w:val="11"/>
        <w:numPr>
          <w:ilvl w:val="0"/>
          <w:numId w:val="23"/>
        </w:numPr>
        <w:spacing w:after="120" w:line="240" w:lineRule="auto"/>
        <w:jc w:val="both"/>
        <w:rPr>
          <w:rFonts w:ascii="Times New Roman" w:hAnsi="Times New Roman"/>
          <w:b/>
          <w:bCs/>
          <w:sz w:val="28"/>
          <w:szCs w:val="28"/>
          <w:lang w:val="uk-UA"/>
        </w:rPr>
      </w:pPr>
      <w:r w:rsidRPr="00B847BA">
        <w:rPr>
          <w:rFonts w:ascii="Times New Roman" w:hAnsi="Times New Roman"/>
          <w:b/>
          <w:bCs/>
          <w:sz w:val="28"/>
          <w:szCs w:val="28"/>
          <w:lang w:val="uk-UA"/>
        </w:rPr>
        <w:t>Загальна характеристика законопроекту.</w:t>
      </w:r>
    </w:p>
    <w:p w:rsidR="00B847BA" w:rsidRPr="00B847BA" w:rsidRDefault="00B847BA" w:rsidP="00B847BA">
      <w:pPr>
        <w:spacing w:after="120" w:line="240" w:lineRule="auto"/>
        <w:ind w:firstLine="567"/>
        <w:jc w:val="both"/>
        <w:rPr>
          <w:rFonts w:ascii="Times New Roman" w:hAnsi="Times New Roman"/>
          <w:bCs/>
          <w:sz w:val="28"/>
          <w:szCs w:val="28"/>
          <w:lang w:val="uk-UA"/>
        </w:rPr>
      </w:pPr>
      <w:r w:rsidRPr="00B847BA">
        <w:rPr>
          <w:rFonts w:ascii="Times New Roman" w:hAnsi="Times New Roman"/>
          <w:sz w:val="28"/>
          <w:szCs w:val="28"/>
          <w:lang w:val="uk-UA"/>
        </w:rPr>
        <w:t>Законопроект вносить зміни до Закону України «</w:t>
      </w:r>
      <w:r w:rsidRPr="00B847BA">
        <w:rPr>
          <w:rFonts w:ascii="Times New Roman" w:hAnsi="Times New Roman"/>
          <w:bCs/>
          <w:sz w:val="28"/>
          <w:szCs w:val="28"/>
          <w:lang w:val="uk-UA"/>
        </w:rPr>
        <w:t>Про ринок природного газу» та Закону України «Про нафту і газ».</w:t>
      </w:r>
    </w:p>
    <w:p w:rsidR="00B847BA" w:rsidRPr="00B847BA" w:rsidRDefault="00B847BA" w:rsidP="00B847BA">
      <w:pPr>
        <w:shd w:val="clear" w:color="auto" w:fill="FFFFFF"/>
        <w:spacing w:after="120" w:line="240" w:lineRule="auto"/>
        <w:ind w:firstLine="450"/>
        <w:jc w:val="both"/>
        <w:rPr>
          <w:rFonts w:ascii="Times New Roman" w:hAnsi="Times New Roman"/>
          <w:sz w:val="28"/>
          <w:szCs w:val="28"/>
          <w:lang w:val="uk-UA"/>
        </w:rPr>
      </w:pPr>
      <w:r w:rsidRPr="00B847BA">
        <w:rPr>
          <w:rFonts w:ascii="Times New Roman" w:hAnsi="Times New Roman"/>
          <w:sz w:val="28"/>
          <w:szCs w:val="28"/>
          <w:lang w:val="uk-UA"/>
        </w:rPr>
        <w:t>Законопроектом передбачається, що до завершення запровадження приладового обліку природного газу усіма побутовими споживачами в кожній окремій ліцензованій території діяльності з розподілу природного газу забороняється:</w:t>
      </w:r>
    </w:p>
    <w:p w:rsidR="00B847BA" w:rsidRPr="00B847BA" w:rsidRDefault="00B847BA" w:rsidP="00B847BA">
      <w:pPr>
        <w:pStyle w:val="ae"/>
        <w:numPr>
          <w:ilvl w:val="0"/>
          <w:numId w:val="15"/>
        </w:numPr>
        <w:spacing w:after="120" w:line="240" w:lineRule="auto"/>
        <w:jc w:val="both"/>
        <w:rPr>
          <w:rFonts w:ascii="Times New Roman" w:hAnsi="Times New Roman"/>
          <w:sz w:val="28"/>
          <w:szCs w:val="28"/>
          <w:lang w:val="uk-UA"/>
        </w:rPr>
      </w:pPr>
      <w:r w:rsidRPr="00B847BA">
        <w:rPr>
          <w:rFonts w:ascii="Times New Roman" w:hAnsi="Times New Roman"/>
          <w:sz w:val="28"/>
          <w:szCs w:val="28"/>
          <w:lang w:val="uk-UA"/>
        </w:rPr>
        <w:t>зміна діючих допустимих відхилень позитивного та негативного небалансів.</w:t>
      </w:r>
    </w:p>
    <w:p w:rsidR="00B847BA" w:rsidRPr="00B847BA" w:rsidRDefault="00B847BA" w:rsidP="00B847BA">
      <w:pPr>
        <w:pStyle w:val="ae"/>
        <w:numPr>
          <w:ilvl w:val="0"/>
          <w:numId w:val="15"/>
        </w:numPr>
        <w:spacing w:after="120" w:line="240" w:lineRule="auto"/>
        <w:jc w:val="both"/>
        <w:rPr>
          <w:rFonts w:ascii="Times New Roman" w:hAnsi="Times New Roman"/>
          <w:sz w:val="28"/>
          <w:szCs w:val="28"/>
          <w:lang w:val="uk-UA"/>
        </w:rPr>
      </w:pPr>
      <w:r w:rsidRPr="00B847BA">
        <w:rPr>
          <w:rFonts w:ascii="Times New Roman" w:hAnsi="Times New Roman"/>
          <w:sz w:val="28"/>
          <w:szCs w:val="28"/>
          <w:lang w:val="uk-UA"/>
        </w:rPr>
        <w:t>при наданні послуг балансування збільшення або зменшення маржинальної ціни придбання або продажу природного газу на величину коригування в частині обсягів природного газу, що транспортується та розподіляються з метою його постачання побутовим споживачам.</w:t>
      </w:r>
    </w:p>
    <w:p w:rsidR="00B847BA" w:rsidRPr="00B847BA" w:rsidRDefault="00B847BA" w:rsidP="00B847BA">
      <w:pPr>
        <w:spacing w:after="120" w:line="240" w:lineRule="auto"/>
        <w:ind w:firstLine="567"/>
        <w:jc w:val="both"/>
        <w:rPr>
          <w:rFonts w:ascii="Times New Roman" w:hAnsi="Times New Roman"/>
          <w:sz w:val="28"/>
          <w:szCs w:val="28"/>
          <w:lang w:val="uk-UA"/>
        </w:rPr>
      </w:pPr>
      <w:r w:rsidRPr="00B847BA">
        <w:rPr>
          <w:rFonts w:ascii="Times New Roman" w:hAnsi="Times New Roman"/>
          <w:sz w:val="28"/>
          <w:szCs w:val="28"/>
          <w:lang w:val="uk-UA"/>
        </w:rPr>
        <w:t>Також передбачаються умови проведення біржових аукціонів з продажу природного газу та інше.</w:t>
      </w:r>
    </w:p>
    <w:p w:rsidR="00B847BA" w:rsidRPr="00B847BA" w:rsidRDefault="00B847BA" w:rsidP="00B847BA">
      <w:pPr>
        <w:pStyle w:val="21"/>
        <w:numPr>
          <w:ilvl w:val="0"/>
          <w:numId w:val="23"/>
        </w:numPr>
        <w:spacing w:after="120" w:line="240" w:lineRule="auto"/>
        <w:ind w:left="0" w:firstLine="567"/>
        <w:jc w:val="both"/>
        <w:rPr>
          <w:rFonts w:ascii="Times New Roman" w:hAnsi="Times New Roman"/>
          <w:b/>
          <w:bCs/>
          <w:sz w:val="28"/>
          <w:szCs w:val="28"/>
          <w:lang w:val="uk-UA"/>
        </w:rPr>
      </w:pPr>
      <w:r w:rsidRPr="00B847BA">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B847BA" w:rsidRPr="00B847BA" w:rsidRDefault="00B847BA" w:rsidP="00B847BA">
      <w:pPr>
        <w:spacing w:after="120" w:line="240" w:lineRule="auto"/>
        <w:ind w:firstLine="708"/>
        <w:jc w:val="both"/>
        <w:rPr>
          <w:rFonts w:ascii="Times New Roman" w:hAnsi="Times New Roman"/>
          <w:bCs/>
          <w:sz w:val="28"/>
          <w:szCs w:val="28"/>
          <w:lang w:val="uk-UA"/>
        </w:rPr>
      </w:pPr>
      <w:r w:rsidRPr="00B847BA">
        <w:rPr>
          <w:rFonts w:ascii="Times New Roman" w:hAnsi="Times New Roman"/>
          <w:bCs/>
          <w:sz w:val="28"/>
          <w:szCs w:val="28"/>
          <w:lang w:val="uk-UA"/>
        </w:rPr>
        <w:t>Правовідносини, що належать до сфери правового регулювання проекту Закону, регулюються:</w:t>
      </w:r>
    </w:p>
    <w:p w:rsidR="00B847BA" w:rsidRPr="00B847BA" w:rsidRDefault="00B847BA" w:rsidP="00B847BA">
      <w:pPr>
        <w:numPr>
          <w:ilvl w:val="0"/>
          <w:numId w:val="24"/>
        </w:numPr>
        <w:spacing w:after="120" w:line="240" w:lineRule="auto"/>
        <w:jc w:val="both"/>
        <w:rPr>
          <w:rFonts w:ascii="Times New Roman" w:hAnsi="Times New Roman"/>
          <w:sz w:val="28"/>
          <w:szCs w:val="28"/>
          <w:lang w:val="uk-UA"/>
        </w:rPr>
      </w:pPr>
      <w:r w:rsidRPr="00B847BA">
        <w:rPr>
          <w:rFonts w:ascii="Times New Roman" w:hAnsi="Times New Roman"/>
          <w:sz w:val="28"/>
          <w:szCs w:val="28"/>
          <w:lang w:val="uk-UA" w:eastAsia="uk-UA"/>
        </w:rPr>
        <w:t>Угодою про асоціацію (</w:t>
      </w:r>
      <w:r w:rsidRPr="00B847BA">
        <w:rPr>
          <w:rFonts w:ascii="Times New Roman" w:hAnsi="Times New Roman"/>
          <w:sz w:val="28"/>
          <w:szCs w:val="28"/>
          <w:lang w:val="uk-UA"/>
        </w:rPr>
        <w:t>Главою 1 «Співробітництво у сфері енергетики, включаючи ядерну енергетику» Розділу V «Економічне та галузеве співробітництво» та Додатком XXVII до Угоди про асоціацію).</w:t>
      </w:r>
    </w:p>
    <w:p w:rsidR="00B847BA" w:rsidRPr="00B847BA" w:rsidRDefault="00B847BA" w:rsidP="00B847BA">
      <w:pPr>
        <w:numPr>
          <w:ilvl w:val="0"/>
          <w:numId w:val="24"/>
        </w:numPr>
        <w:spacing w:after="120" w:line="240" w:lineRule="auto"/>
        <w:ind w:left="1066" w:hanging="357"/>
        <w:jc w:val="both"/>
        <w:rPr>
          <w:rFonts w:ascii="Times New Roman" w:hAnsi="Times New Roman"/>
          <w:sz w:val="28"/>
          <w:szCs w:val="28"/>
          <w:lang w:val="uk-UA"/>
        </w:rPr>
      </w:pPr>
      <w:r w:rsidRPr="00B847BA">
        <w:rPr>
          <w:rFonts w:ascii="Times New Roman" w:hAnsi="Times New Roman"/>
          <w:sz w:val="28"/>
          <w:szCs w:val="28"/>
          <w:lang w:val="uk-UA"/>
        </w:rPr>
        <w:lastRenderedPageBreak/>
        <w:t xml:space="preserve">Регламентом </w:t>
      </w:r>
      <w:r w:rsidRPr="00B847BA">
        <w:rPr>
          <w:rFonts w:ascii="Times New Roman" w:hAnsi="Times New Roman"/>
          <w:sz w:val="28"/>
          <w:szCs w:val="28"/>
          <w:lang w:val="uk-UA" w:eastAsia="uk-UA"/>
        </w:rPr>
        <w:t>312/2014</w:t>
      </w:r>
      <w:r w:rsidRPr="00B847BA">
        <w:rPr>
          <w:rFonts w:ascii="Times New Roman" w:hAnsi="Times New Roman"/>
          <w:sz w:val="28"/>
          <w:szCs w:val="28"/>
          <w:lang w:val="uk-UA"/>
        </w:rPr>
        <w:t xml:space="preserve"> </w:t>
      </w:r>
      <w:r w:rsidRPr="00B847BA">
        <w:rPr>
          <w:rStyle w:val="rvts23"/>
          <w:rFonts w:ascii="Times New Roman" w:hAnsi="Times New Roman"/>
          <w:bCs/>
          <w:sz w:val="28"/>
          <w:szCs w:val="28"/>
          <w:shd w:val="clear" w:color="auto" w:fill="FFFFFF"/>
          <w:lang w:val="uk-UA"/>
        </w:rPr>
        <w:t>від 26 березня 2014 року, яким запроваджується мережевий кодекс балансування газу в транспортних</w:t>
      </w:r>
      <w:r w:rsidRPr="00B847BA">
        <w:rPr>
          <w:rFonts w:ascii="Times New Roman" w:hAnsi="Times New Roman"/>
          <w:sz w:val="28"/>
          <w:szCs w:val="28"/>
          <w:lang w:val="uk-UA"/>
        </w:rPr>
        <w:t xml:space="preserve"> </w:t>
      </w:r>
      <w:r w:rsidRPr="00B847BA">
        <w:rPr>
          <w:rStyle w:val="rvts23"/>
          <w:rFonts w:ascii="Times New Roman" w:hAnsi="Times New Roman"/>
          <w:bCs/>
          <w:sz w:val="28"/>
          <w:szCs w:val="28"/>
          <w:shd w:val="clear" w:color="auto" w:fill="FFFFFF"/>
          <w:lang w:val="uk-UA"/>
        </w:rPr>
        <w:t>мережах</w:t>
      </w:r>
      <w:r w:rsidRPr="00B847BA">
        <w:rPr>
          <w:rFonts w:ascii="Times New Roman" w:hAnsi="Times New Roman"/>
          <w:sz w:val="28"/>
          <w:szCs w:val="28"/>
          <w:lang w:val="uk-UA"/>
        </w:rPr>
        <w:t xml:space="preserve"> (</w:t>
      </w:r>
      <w:r w:rsidRPr="00B847BA">
        <w:rPr>
          <w:rFonts w:ascii="Times New Roman" w:hAnsi="Times New Roman"/>
          <w:i/>
          <w:iCs/>
          <w:sz w:val="28"/>
          <w:szCs w:val="28"/>
          <w:lang w:val="uk-UA" w:eastAsia="uk-UA"/>
        </w:rPr>
        <w:t>OJ L 91, 27.3.2014, p. 15–35).</w:t>
      </w:r>
    </w:p>
    <w:p w:rsidR="00B847BA" w:rsidRPr="00B847BA" w:rsidRDefault="00B847BA" w:rsidP="00B847BA">
      <w:pPr>
        <w:pStyle w:val="ae"/>
        <w:numPr>
          <w:ilvl w:val="0"/>
          <w:numId w:val="24"/>
        </w:numPr>
        <w:spacing w:after="120" w:line="240" w:lineRule="auto"/>
        <w:ind w:left="1066" w:hanging="357"/>
        <w:jc w:val="both"/>
        <w:rPr>
          <w:rFonts w:ascii="Times New Roman" w:hAnsi="Times New Roman"/>
          <w:sz w:val="28"/>
          <w:szCs w:val="28"/>
          <w:lang w:val="uk-UA"/>
        </w:rPr>
      </w:pPr>
      <w:r w:rsidRPr="00B847BA">
        <w:rPr>
          <w:rFonts w:ascii="Times New Roman" w:hAnsi="Times New Roman"/>
          <w:bCs/>
          <w:sz w:val="28"/>
          <w:szCs w:val="28"/>
          <w:lang w:val="uk-UA"/>
        </w:rPr>
        <w:t>Рішенням 1/2019 Ради асоціації між Україною та ЄС від 8/07/2019 року</w:t>
      </w:r>
      <w:r w:rsidRPr="00B847BA">
        <w:rPr>
          <w:rFonts w:ascii="Times New Roman" w:hAnsi="Times New Roman"/>
          <w:sz w:val="28"/>
          <w:szCs w:val="28"/>
          <w:lang w:val="uk-UA"/>
        </w:rPr>
        <w:t xml:space="preserve"> </w:t>
      </w:r>
      <w:r w:rsidRPr="00B847BA">
        <w:rPr>
          <w:rFonts w:ascii="Times New Roman" w:hAnsi="Times New Roman"/>
          <w:bCs/>
          <w:sz w:val="28"/>
          <w:szCs w:val="28"/>
          <w:lang w:val="uk-UA"/>
        </w:rPr>
        <w:t xml:space="preserve">про внесення змін і доповнень до Додатка XXVII до Угоди про асоціацію передбачено імплементацію Україною </w:t>
      </w:r>
      <w:r w:rsidRPr="00B847BA">
        <w:rPr>
          <w:rFonts w:ascii="Times New Roman" w:hAnsi="Times New Roman"/>
          <w:sz w:val="28"/>
          <w:szCs w:val="28"/>
          <w:lang w:val="uk-UA"/>
        </w:rPr>
        <w:t>Регламенту 312/2014.</w:t>
      </w:r>
    </w:p>
    <w:p w:rsidR="00B847BA" w:rsidRPr="00B847BA" w:rsidRDefault="00B847BA" w:rsidP="00B847BA">
      <w:pPr>
        <w:pStyle w:val="21"/>
        <w:numPr>
          <w:ilvl w:val="0"/>
          <w:numId w:val="23"/>
        </w:numPr>
        <w:spacing w:after="120" w:line="240" w:lineRule="auto"/>
        <w:ind w:left="0" w:firstLine="567"/>
        <w:jc w:val="both"/>
        <w:rPr>
          <w:rFonts w:ascii="Times New Roman" w:hAnsi="Times New Roman"/>
          <w:bCs/>
          <w:sz w:val="28"/>
          <w:szCs w:val="28"/>
          <w:lang w:val="uk-UA"/>
        </w:rPr>
      </w:pPr>
      <w:r w:rsidRPr="00B847BA">
        <w:rPr>
          <w:rFonts w:ascii="Times New Roman" w:hAnsi="Times New Roman"/>
          <w:b/>
          <w:sz w:val="28"/>
          <w:szCs w:val="28"/>
          <w:lang w:val="uk-UA"/>
        </w:rPr>
        <w:t>Відповідність законопроекту праву ЄС.</w:t>
      </w:r>
    </w:p>
    <w:p w:rsidR="00B847BA" w:rsidRPr="00B847BA" w:rsidRDefault="00B847BA" w:rsidP="00B847BA">
      <w:pPr>
        <w:spacing w:after="120" w:line="240" w:lineRule="auto"/>
        <w:ind w:firstLine="567"/>
        <w:jc w:val="both"/>
        <w:rPr>
          <w:rFonts w:ascii="Times New Roman" w:hAnsi="Times New Roman"/>
          <w:sz w:val="28"/>
          <w:szCs w:val="28"/>
          <w:lang w:val="uk-UA"/>
        </w:rPr>
      </w:pPr>
      <w:r w:rsidRPr="00B847BA">
        <w:rPr>
          <w:rFonts w:ascii="Times New Roman" w:hAnsi="Times New Roman"/>
          <w:sz w:val="28"/>
          <w:szCs w:val="28"/>
          <w:lang w:val="uk-UA"/>
        </w:rPr>
        <w:t>Комітет з питань інтеграції України до ЄС має наступні зауваження до законопроекту:</w:t>
      </w:r>
    </w:p>
    <w:p w:rsidR="00B847BA" w:rsidRPr="00B847BA" w:rsidRDefault="00B847BA" w:rsidP="00B847BA">
      <w:pPr>
        <w:pStyle w:val="ae"/>
        <w:numPr>
          <w:ilvl w:val="0"/>
          <w:numId w:val="14"/>
        </w:numPr>
        <w:spacing w:after="120" w:line="240" w:lineRule="auto"/>
        <w:ind w:left="0" w:firstLine="0"/>
        <w:jc w:val="both"/>
        <w:rPr>
          <w:rFonts w:ascii="Times New Roman" w:hAnsi="Times New Roman"/>
          <w:sz w:val="28"/>
          <w:szCs w:val="28"/>
          <w:lang w:val="uk-UA"/>
        </w:rPr>
      </w:pPr>
      <w:r w:rsidRPr="00B847BA">
        <w:rPr>
          <w:rFonts w:ascii="Times New Roman" w:hAnsi="Times New Roman"/>
          <w:sz w:val="28"/>
          <w:szCs w:val="28"/>
          <w:lang w:val="uk-UA"/>
        </w:rPr>
        <w:t xml:space="preserve">В частині внесення змін до статті 18 </w:t>
      </w:r>
      <w:r w:rsidRPr="00B847BA">
        <w:rPr>
          <w:rFonts w:ascii="Times New Roman" w:hAnsi="Times New Roman"/>
          <w:bCs/>
          <w:sz w:val="28"/>
          <w:szCs w:val="28"/>
          <w:lang w:val="uk-UA"/>
        </w:rPr>
        <w:t xml:space="preserve">Закону України «Про ринок природного газу» законопроект містить ідентичні </w:t>
      </w:r>
      <w:r w:rsidRPr="00B847BA">
        <w:rPr>
          <w:rFonts w:ascii="Times New Roman" w:hAnsi="Times New Roman"/>
          <w:sz w:val="28"/>
          <w:szCs w:val="28"/>
          <w:lang w:val="uk-UA"/>
        </w:rPr>
        <w:t xml:space="preserve">положення проекту Закону України «Про внесення змін до деяких законодавчих актів щодо мінімізації корупційних ризиків і недопущення обмеження конкуренції на ринку природного газу» (р.№ </w:t>
      </w:r>
      <w:r w:rsidRPr="00B847BA">
        <w:rPr>
          <w:rFonts w:ascii="Times New Roman" w:hAnsi="Times New Roman"/>
          <w:sz w:val="28"/>
          <w:szCs w:val="28"/>
          <w:shd w:val="clear" w:color="auto" w:fill="FFFFFF"/>
          <w:lang w:val="uk-UA"/>
        </w:rPr>
        <w:t>3958 від 05.08.2020,</w:t>
      </w:r>
      <w:r w:rsidRPr="00B847BA">
        <w:rPr>
          <w:rFonts w:ascii="Times New Roman" w:hAnsi="Times New Roman"/>
          <w:sz w:val="28"/>
          <w:szCs w:val="28"/>
          <w:lang w:val="uk-UA"/>
        </w:rPr>
        <w:t xml:space="preserve"> н.д. Кучеренко О.Ю. та інші), висновок до якого Комітет з питань інтеграції до ЄС надав 23 вересня 2020р, який містить наступні зауваження.</w:t>
      </w:r>
    </w:p>
    <w:p w:rsidR="00B847BA" w:rsidRPr="00B847BA" w:rsidRDefault="00B847BA" w:rsidP="00B847BA">
      <w:pPr>
        <w:pStyle w:val="ae"/>
        <w:spacing w:after="120" w:line="240" w:lineRule="auto"/>
        <w:ind w:left="0" w:firstLine="708"/>
        <w:jc w:val="both"/>
        <w:rPr>
          <w:rFonts w:ascii="Times New Roman" w:hAnsi="Times New Roman"/>
          <w:sz w:val="28"/>
          <w:szCs w:val="28"/>
          <w:lang w:val="uk-UA"/>
        </w:rPr>
      </w:pPr>
      <w:r w:rsidRPr="00B847BA">
        <w:rPr>
          <w:rFonts w:ascii="Times New Roman" w:hAnsi="Times New Roman"/>
          <w:sz w:val="28"/>
          <w:szCs w:val="28"/>
          <w:lang w:val="uk-UA"/>
        </w:rPr>
        <w:t xml:space="preserve">Внесенням змін до частини 5 статті 18 </w:t>
      </w:r>
      <w:r w:rsidRPr="00B847BA">
        <w:rPr>
          <w:rFonts w:ascii="Times New Roman" w:hAnsi="Times New Roman"/>
          <w:bCs/>
          <w:sz w:val="28"/>
          <w:szCs w:val="28"/>
          <w:lang w:val="uk-UA"/>
        </w:rPr>
        <w:t>Закону України "Про ринок природного газу" законопроект передбачає, що «д</w:t>
      </w:r>
      <w:r w:rsidRPr="00B847BA">
        <w:rPr>
          <w:rFonts w:ascii="Times New Roman" w:hAnsi="Times New Roman"/>
          <w:sz w:val="28"/>
          <w:szCs w:val="28"/>
          <w:lang w:val="uk-UA"/>
        </w:rPr>
        <w:t>о завершення запровадження приладового обліку природного газу усіма побутовими споживачами в кожній окремій ліцензованій території діяльності з розподілу природного газу забороняється:</w:t>
      </w:r>
    </w:p>
    <w:p w:rsidR="00B847BA" w:rsidRPr="00B847BA" w:rsidRDefault="00B847BA" w:rsidP="00B847BA">
      <w:pPr>
        <w:spacing w:after="120" w:line="240" w:lineRule="auto"/>
        <w:jc w:val="both"/>
        <w:rPr>
          <w:rFonts w:ascii="Times New Roman" w:hAnsi="Times New Roman"/>
          <w:sz w:val="28"/>
          <w:szCs w:val="28"/>
          <w:lang w:val="uk-UA"/>
        </w:rPr>
      </w:pPr>
      <w:r w:rsidRPr="00B847BA">
        <w:rPr>
          <w:rFonts w:ascii="Times New Roman" w:hAnsi="Times New Roman"/>
          <w:sz w:val="28"/>
          <w:szCs w:val="28"/>
          <w:lang w:val="uk-UA"/>
        </w:rPr>
        <w:t>а) зміна діючих допустимих відхилень позитивного та негативного небалансів в частині обсягів природного газу, що транспортується та розподіляються з метою його постачання побутовим споживачам;</w:t>
      </w:r>
    </w:p>
    <w:p w:rsidR="00B847BA" w:rsidRPr="00B847BA" w:rsidRDefault="00B847BA" w:rsidP="00B847BA">
      <w:pPr>
        <w:spacing w:after="120" w:line="240" w:lineRule="auto"/>
        <w:jc w:val="both"/>
        <w:rPr>
          <w:rFonts w:ascii="Times New Roman" w:hAnsi="Times New Roman"/>
          <w:sz w:val="28"/>
          <w:szCs w:val="28"/>
          <w:lang w:val="uk-UA"/>
        </w:rPr>
      </w:pPr>
      <w:r w:rsidRPr="00B847BA">
        <w:rPr>
          <w:rFonts w:ascii="Times New Roman" w:hAnsi="Times New Roman"/>
          <w:sz w:val="28"/>
          <w:szCs w:val="28"/>
          <w:lang w:val="uk-UA"/>
        </w:rPr>
        <w:t>б) при наданні послуг балансування збільшення або зменшення маржинальної ціни придбання або продажу природного газу на величину коригування в частині обсягів природного газу, що транспортується та розподіляються з метою його постачання побутовим споживачам».</w:t>
      </w:r>
    </w:p>
    <w:p w:rsidR="00B847BA" w:rsidRPr="00B847BA" w:rsidRDefault="00B847BA" w:rsidP="00B847BA">
      <w:pPr>
        <w:spacing w:after="120" w:line="240" w:lineRule="auto"/>
        <w:ind w:firstLine="708"/>
        <w:jc w:val="both"/>
        <w:rPr>
          <w:rFonts w:ascii="Times New Roman" w:hAnsi="Times New Roman"/>
          <w:sz w:val="28"/>
          <w:szCs w:val="28"/>
          <w:lang w:val="uk-UA"/>
        </w:rPr>
      </w:pPr>
      <w:r w:rsidRPr="00B847BA">
        <w:rPr>
          <w:rFonts w:ascii="Times New Roman" w:hAnsi="Times New Roman"/>
          <w:sz w:val="28"/>
          <w:szCs w:val="28"/>
          <w:lang w:val="uk-UA"/>
        </w:rPr>
        <w:t>Ці норми не відповідають статті 23 та 50 Регламенту 312/2014.</w:t>
      </w:r>
    </w:p>
    <w:p w:rsidR="00B847BA" w:rsidRPr="00B847BA" w:rsidRDefault="00B847BA" w:rsidP="00B847BA">
      <w:pPr>
        <w:spacing w:after="120" w:line="240" w:lineRule="auto"/>
        <w:ind w:firstLine="708"/>
        <w:jc w:val="both"/>
        <w:rPr>
          <w:rFonts w:ascii="Times New Roman" w:hAnsi="Times New Roman"/>
          <w:sz w:val="28"/>
          <w:szCs w:val="28"/>
          <w:lang w:val="uk-UA"/>
        </w:rPr>
      </w:pPr>
      <w:r w:rsidRPr="00B847BA">
        <w:rPr>
          <w:rFonts w:ascii="Times New Roman" w:hAnsi="Times New Roman"/>
          <w:sz w:val="28"/>
          <w:szCs w:val="28"/>
          <w:lang w:val="uk-UA"/>
        </w:rPr>
        <w:t>Так, статтею 23 Регламенту 312/2014 передбачено «застосування щоденних зборів/виплат за небаланси:</w:t>
      </w:r>
    </w:p>
    <w:p w:rsidR="00B847BA" w:rsidRPr="00B847BA" w:rsidRDefault="00B847BA" w:rsidP="00B847BA">
      <w:pPr>
        <w:spacing w:after="120" w:line="240" w:lineRule="auto"/>
        <w:jc w:val="both"/>
        <w:rPr>
          <w:rFonts w:ascii="Times New Roman" w:hAnsi="Times New Roman"/>
          <w:sz w:val="28"/>
          <w:szCs w:val="28"/>
          <w:lang w:val="uk-UA"/>
        </w:rPr>
      </w:pPr>
      <w:r w:rsidRPr="00B847BA">
        <w:rPr>
          <w:rStyle w:val="tlid-translation"/>
          <w:rFonts w:ascii="Times New Roman" w:hAnsi="Times New Roman"/>
          <w:sz w:val="28"/>
          <w:szCs w:val="28"/>
          <w:lang w:val="uk-UA"/>
        </w:rPr>
        <w:t>(а) якщо щоденна кількість небалансу користувача мережі за газовий день є позитивною, то вважається, що цей користувач мережі продав газ оператору транспортної системи, еквівалентний добовій кількості небалансу, і тому має право отримати кредит на щоденну плату за небаланс від оператора системи передачі; і</w:t>
      </w:r>
      <w:r w:rsidRPr="00B847BA">
        <w:rPr>
          <w:rFonts w:ascii="Times New Roman" w:hAnsi="Times New Roman"/>
          <w:sz w:val="28"/>
          <w:szCs w:val="28"/>
          <w:lang w:val="uk-UA"/>
        </w:rPr>
        <w:br/>
      </w:r>
      <w:r w:rsidRPr="00B847BA">
        <w:rPr>
          <w:rStyle w:val="tlid-translation"/>
          <w:rFonts w:ascii="Times New Roman" w:hAnsi="Times New Roman"/>
          <w:sz w:val="28"/>
          <w:szCs w:val="28"/>
          <w:lang w:val="uk-UA"/>
        </w:rPr>
        <w:t>(b) якщо щоденна кількість небалансу користувача мережі за газовий день є негативною, тоді цей користувач мережі вважається таким, що придбав газ у оператора системи передачі, еквівалентний добовій кількості небалансу, і тому зобов'язаний сплачувати щоденні збори за небаланс оператору газотранспортної системи».</w:t>
      </w:r>
    </w:p>
    <w:p w:rsidR="00B847BA" w:rsidRPr="00B847BA" w:rsidRDefault="00B847BA" w:rsidP="00B847BA">
      <w:pPr>
        <w:spacing w:after="120" w:line="240" w:lineRule="auto"/>
        <w:ind w:firstLine="708"/>
        <w:jc w:val="both"/>
        <w:rPr>
          <w:rStyle w:val="tlid-translation"/>
          <w:rFonts w:ascii="Times New Roman" w:hAnsi="Times New Roman"/>
          <w:sz w:val="28"/>
          <w:szCs w:val="28"/>
          <w:lang w:val="uk-UA"/>
        </w:rPr>
      </w:pPr>
      <w:r w:rsidRPr="00B847BA">
        <w:rPr>
          <w:rFonts w:ascii="Times New Roman" w:hAnsi="Times New Roman"/>
          <w:sz w:val="28"/>
          <w:szCs w:val="28"/>
          <w:lang w:val="uk-UA"/>
        </w:rPr>
        <w:t xml:space="preserve">Частиною 4 статті 50 Регламенту 312/2014 визначено рівень допустимого відхилення, який визначається, як </w:t>
      </w:r>
      <w:r w:rsidRPr="00B847BA">
        <w:rPr>
          <w:rStyle w:val="tlid-translation"/>
          <w:rFonts w:ascii="Times New Roman" w:hAnsi="Times New Roman"/>
          <w:sz w:val="28"/>
          <w:szCs w:val="28"/>
          <w:lang w:val="uk-UA"/>
        </w:rPr>
        <w:t xml:space="preserve">максимальна кількість газу, яку кожен користувач мережі повинен купувати або продавати за середньозваженою ціною. Якщо залишилась кількість газу, що становить щоденну кількість небалансу у кожного </w:t>
      </w:r>
      <w:r w:rsidRPr="00B847BA">
        <w:rPr>
          <w:rStyle w:val="tlid-translation"/>
          <w:rFonts w:ascii="Times New Roman" w:hAnsi="Times New Roman"/>
          <w:sz w:val="28"/>
          <w:szCs w:val="28"/>
          <w:lang w:val="uk-UA"/>
        </w:rPr>
        <w:lastRenderedPageBreak/>
        <w:t xml:space="preserve">користувача мережі, що перевищує рівень </w:t>
      </w:r>
      <w:r w:rsidRPr="00B847BA">
        <w:rPr>
          <w:rFonts w:ascii="Times New Roman" w:hAnsi="Times New Roman"/>
          <w:sz w:val="28"/>
          <w:szCs w:val="28"/>
          <w:lang w:val="uk-UA"/>
        </w:rPr>
        <w:t>допустимого відхилення</w:t>
      </w:r>
      <w:r w:rsidRPr="00B847BA">
        <w:rPr>
          <w:rStyle w:val="tlid-translation"/>
          <w:rFonts w:ascii="Times New Roman" w:hAnsi="Times New Roman"/>
          <w:sz w:val="28"/>
          <w:szCs w:val="28"/>
          <w:lang w:val="uk-UA"/>
        </w:rPr>
        <w:t>, він повинен продаватися або купуватися за граничною ціною продажу або граничною ціною купівлі.</w:t>
      </w:r>
    </w:p>
    <w:p w:rsidR="00B847BA" w:rsidRPr="00B847BA" w:rsidRDefault="00B847BA" w:rsidP="00B847BA">
      <w:pPr>
        <w:spacing w:after="120" w:line="240" w:lineRule="auto"/>
        <w:ind w:firstLine="708"/>
        <w:jc w:val="both"/>
        <w:rPr>
          <w:rFonts w:ascii="Times New Roman" w:hAnsi="Times New Roman"/>
          <w:sz w:val="28"/>
          <w:szCs w:val="28"/>
          <w:lang w:val="uk-UA"/>
        </w:rPr>
      </w:pPr>
      <w:r w:rsidRPr="00B847BA">
        <w:rPr>
          <w:rFonts w:ascii="Times New Roman" w:hAnsi="Times New Roman"/>
          <w:bCs/>
          <w:sz w:val="28"/>
          <w:szCs w:val="28"/>
          <w:lang w:val="uk-UA"/>
        </w:rPr>
        <w:t>Рішенням 1/2019 Ради асоціації між Україною та ЄС від 8/07/2019 року</w:t>
      </w:r>
      <w:r w:rsidRPr="00B847BA">
        <w:rPr>
          <w:rFonts w:ascii="Times New Roman" w:hAnsi="Times New Roman"/>
          <w:sz w:val="28"/>
          <w:szCs w:val="28"/>
          <w:lang w:val="uk-UA"/>
        </w:rPr>
        <w:t xml:space="preserve"> </w:t>
      </w:r>
      <w:r w:rsidRPr="00B847BA">
        <w:rPr>
          <w:rFonts w:ascii="Times New Roman" w:hAnsi="Times New Roman"/>
          <w:bCs/>
          <w:sz w:val="28"/>
          <w:szCs w:val="28"/>
          <w:lang w:val="uk-UA"/>
        </w:rPr>
        <w:t xml:space="preserve">про внесення змін і доповнень до Додатка XXVII до Угоди про асоціацію передбачено імплементацію Україною </w:t>
      </w:r>
      <w:r w:rsidRPr="00B847BA">
        <w:rPr>
          <w:rFonts w:ascii="Times New Roman" w:hAnsi="Times New Roman"/>
          <w:sz w:val="28"/>
          <w:szCs w:val="28"/>
          <w:lang w:val="uk-UA"/>
        </w:rPr>
        <w:t>Регламенту 312/2014.</w:t>
      </w:r>
    </w:p>
    <w:p w:rsidR="00B847BA" w:rsidRPr="00B847BA" w:rsidRDefault="00B847BA" w:rsidP="00B847BA">
      <w:pPr>
        <w:numPr>
          <w:ilvl w:val="0"/>
          <w:numId w:val="14"/>
        </w:numPr>
        <w:spacing w:after="120" w:line="240" w:lineRule="auto"/>
        <w:ind w:left="0" w:firstLine="0"/>
        <w:jc w:val="both"/>
        <w:rPr>
          <w:rFonts w:ascii="Times New Roman" w:hAnsi="Times New Roman"/>
          <w:sz w:val="28"/>
          <w:szCs w:val="28"/>
          <w:lang w:val="uk-UA"/>
        </w:rPr>
      </w:pPr>
      <w:r w:rsidRPr="00B847BA">
        <w:rPr>
          <w:rFonts w:ascii="Times New Roman" w:hAnsi="Times New Roman"/>
          <w:sz w:val="28"/>
          <w:szCs w:val="28"/>
          <w:lang w:val="uk-UA"/>
        </w:rPr>
        <w:t xml:space="preserve">Окремо треба зазначити, що п.5 Додатку XXVII-А Угоди про асоціацію зазначає, що «Україна проводить консультації з Європейською Комісією щодо сумісності з положеннями </w:t>
      </w:r>
      <w:r w:rsidRPr="00B847BA">
        <w:rPr>
          <w:rFonts w:ascii="Times New Roman" w:hAnsi="Times New Roman"/>
          <w:iCs/>
          <w:sz w:val="28"/>
          <w:szCs w:val="28"/>
          <w:lang w:val="uk-UA"/>
        </w:rPr>
        <w:t>acquis</w:t>
      </w:r>
      <w:r w:rsidRPr="00B847BA">
        <w:rPr>
          <w:rFonts w:ascii="Times New Roman" w:hAnsi="Times New Roman"/>
          <w:sz w:val="28"/>
          <w:szCs w:val="28"/>
          <w:lang w:val="uk-UA"/>
        </w:rPr>
        <w:t xml:space="preserve"> ЄС будь-якої законодавчої пропозиції у сферах, що мають бути наближені до законодавчих актів ЄС, перелічених у додатку XXVII-B, до набрання чинності такої пропозиції. Обов’язок проводити консультації стосується пропозицій про внесення змін до вже наближеного національного законодавчого акту, незалежно від юридичної форми такої пропозиції».</w:t>
      </w:r>
    </w:p>
    <w:p w:rsidR="00B847BA" w:rsidRPr="00B847BA" w:rsidRDefault="00B847BA" w:rsidP="00B847BA">
      <w:pPr>
        <w:spacing w:after="120" w:line="240" w:lineRule="auto"/>
        <w:ind w:firstLine="567"/>
        <w:jc w:val="both"/>
        <w:rPr>
          <w:rFonts w:ascii="Times New Roman" w:hAnsi="Times New Roman"/>
          <w:sz w:val="28"/>
          <w:szCs w:val="28"/>
          <w:lang w:val="uk-UA"/>
        </w:rPr>
      </w:pPr>
      <w:r w:rsidRPr="00B847BA">
        <w:rPr>
          <w:rFonts w:ascii="Times New Roman" w:hAnsi="Times New Roman"/>
          <w:sz w:val="28"/>
          <w:szCs w:val="28"/>
          <w:lang w:val="uk-UA"/>
        </w:rPr>
        <w:t>Додаток XXVII-B Угоди про асоціацію зазначає сферу «газ» під якою безсумнівно підпадає Закон України «Про ринок природного газу» та зазначено зобов’язання України щодо поступового наближення свого законодавства до переліку законодавчих актів права ЄС.</w:t>
      </w:r>
    </w:p>
    <w:p w:rsidR="00B847BA" w:rsidRPr="00B847BA" w:rsidRDefault="00B847BA" w:rsidP="00B847BA">
      <w:pPr>
        <w:spacing w:after="120" w:line="240" w:lineRule="auto"/>
        <w:ind w:firstLine="567"/>
        <w:jc w:val="both"/>
        <w:rPr>
          <w:rFonts w:ascii="Times New Roman" w:hAnsi="Times New Roman"/>
          <w:sz w:val="28"/>
          <w:szCs w:val="28"/>
          <w:lang w:val="uk-UA"/>
        </w:rPr>
      </w:pPr>
      <w:r w:rsidRPr="00B847BA">
        <w:rPr>
          <w:rFonts w:ascii="Times New Roman" w:hAnsi="Times New Roman"/>
          <w:sz w:val="28"/>
          <w:szCs w:val="28"/>
          <w:lang w:val="uk-UA"/>
        </w:rPr>
        <w:t xml:space="preserve">Враховуючи те, що в Закон України «Про ринок природного газу» було раніше внесено зміни у відповідності до права ЄС, тому його можна вважати таким, що «вже наближений до законодавчих актів ЄС», а отже п.5 Додатку XXVII-А Угоди про асоціацію застосовується до цього законопроекту. Тому, Уряд України зобов’язаний провести консультації з Європейською Комісією по законопроекту, який вносить зміни до Закону України «Про ринок природного газу» з метою оцінки «сумісності законопроекту з відповідними положеннями </w:t>
      </w:r>
      <w:r w:rsidRPr="00B847BA">
        <w:rPr>
          <w:rStyle w:val="ad"/>
          <w:rFonts w:ascii="Times New Roman" w:hAnsi="Times New Roman"/>
          <w:sz w:val="28"/>
          <w:szCs w:val="28"/>
          <w:lang w:val="uk-UA"/>
        </w:rPr>
        <w:t xml:space="preserve">acquis </w:t>
      </w:r>
      <w:r w:rsidRPr="00B847BA">
        <w:rPr>
          <w:rFonts w:ascii="Times New Roman" w:hAnsi="Times New Roman"/>
          <w:sz w:val="28"/>
          <w:szCs w:val="28"/>
          <w:lang w:val="uk-UA"/>
        </w:rPr>
        <w:t>ЄС».</w:t>
      </w:r>
    </w:p>
    <w:p w:rsidR="00B847BA" w:rsidRPr="00B847BA" w:rsidRDefault="00B847BA" w:rsidP="00B847BA">
      <w:pPr>
        <w:spacing w:after="120" w:line="240" w:lineRule="auto"/>
        <w:ind w:firstLine="567"/>
        <w:jc w:val="both"/>
        <w:rPr>
          <w:rFonts w:ascii="Times New Roman" w:hAnsi="Times New Roman"/>
          <w:sz w:val="28"/>
          <w:szCs w:val="28"/>
          <w:lang w:val="uk-UA"/>
        </w:rPr>
      </w:pPr>
      <w:r w:rsidRPr="00B847BA">
        <w:rPr>
          <w:rFonts w:ascii="Times New Roman" w:hAnsi="Times New Roman"/>
          <w:sz w:val="28"/>
          <w:szCs w:val="28"/>
          <w:lang w:val="uk-UA"/>
        </w:rPr>
        <w:t xml:space="preserve">У випадку проведення Урядом України консультацій з Європейською Комісією по законопроекту відповідно до п. 6 та 7 Додатку XXVII-А Угоди про асоціацію застосовуються наступні дії: «Україна утримується від введення в дію актів, поданих на проведення консультацій, зазначених у пункті 5 та 6, до того, як Європейська Комісія завершить оцінювання сумісності законопроекту з відповідними положеннями </w:t>
      </w:r>
      <w:r w:rsidRPr="00B847BA">
        <w:rPr>
          <w:rStyle w:val="ad"/>
          <w:rFonts w:ascii="Times New Roman" w:hAnsi="Times New Roman"/>
          <w:sz w:val="28"/>
          <w:szCs w:val="28"/>
          <w:lang w:val="uk-UA"/>
        </w:rPr>
        <w:t>acquis</w:t>
      </w:r>
      <w:r w:rsidRPr="00B847BA">
        <w:rPr>
          <w:rFonts w:ascii="Times New Roman" w:hAnsi="Times New Roman"/>
          <w:sz w:val="28"/>
          <w:szCs w:val="28"/>
          <w:lang w:val="uk-UA"/>
        </w:rPr>
        <w:t xml:space="preserve"> ЄС та у випадку, якщо Європейська Комісія дійшла висновку, що законопроект є несумісним із зазначеними положеннями </w:t>
      </w:r>
      <w:r w:rsidRPr="00B847BA">
        <w:rPr>
          <w:rStyle w:val="ad"/>
          <w:rFonts w:ascii="Times New Roman" w:hAnsi="Times New Roman"/>
          <w:sz w:val="28"/>
          <w:szCs w:val="28"/>
          <w:lang w:val="uk-UA"/>
        </w:rPr>
        <w:t>acquis</w:t>
      </w:r>
      <w:r w:rsidRPr="00B847BA">
        <w:rPr>
          <w:rFonts w:ascii="Times New Roman" w:hAnsi="Times New Roman"/>
          <w:sz w:val="28"/>
          <w:szCs w:val="28"/>
          <w:lang w:val="uk-UA"/>
        </w:rPr>
        <w:t xml:space="preserve"> ЄС».</w:t>
      </w:r>
    </w:p>
    <w:p w:rsidR="00B847BA" w:rsidRPr="00B847BA" w:rsidRDefault="00B847BA" w:rsidP="00B847BA">
      <w:pPr>
        <w:numPr>
          <w:ilvl w:val="0"/>
          <w:numId w:val="25"/>
        </w:numPr>
        <w:spacing w:after="120" w:line="240" w:lineRule="auto"/>
        <w:rPr>
          <w:rFonts w:ascii="Times New Roman" w:hAnsi="Times New Roman"/>
          <w:b/>
          <w:bCs/>
          <w:sz w:val="28"/>
          <w:szCs w:val="28"/>
          <w:lang w:val="uk-UA"/>
        </w:rPr>
      </w:pPr>
      <w:r w:rsidRPr="00B847BA">
        <w:rPr>
          <w:rFonts w:ascii="Times New Roman" w:hAnsi="Times New Roman"/>
          <w:b/>
          <w:sz w:val="28"/>
          <w:szCs w:val="28"/>
          <w:lang w:val="uk-UA"/>
        </w:rPr>
        <w:t>Висновок Комітету з питань інтеграції України до ЄС.</w:t>
      </w:r>
    </w:p>
    <w:p w:rsidR="00B847BA" w:rsidRPr="00B847BA" w:rsidRDefault="00B847BA" w:rsidP="00B847BA">
      <w:pPr>
        <w:pStyle w:val="3"/>
        <w:spacing w:before="0" w:beforeAutospacing="0" w:after="120" w:afterAutospacing="0"/>
        <w:ind w:firstLine="567"/>
        <w:jc w:val="both"/>
        <w:textAlignment w:val="baseline"/>
        <w:rPr>
          <w:b w:val="0"/>
          <w:sz w:val="28"/>
          <w:szCs w:val="28"/>
          <w:lang w:val="uk-UA"/>
        </w:rPr>
      </w:pPr>
      <w:r w:rsidRPr="00B847BA">
        <w:rPr>
          <w:b w:val="0"/>
          <w:sz w:val="28"/>
          <w:szCs w:val="28"/>
          <w:lang w:val="uk-UA"/>
        </w:rPr>
        <w:t>Законопроект «Про внесення змін до деяких законодавчих актів щодо розвитку конкуренції на ринку природного газу та особливостей проведення біржових аукціонів з продажу природного газу» (р.№ 4400 від 18.11.2020</w:t>
      </w:r>
      <w:r w:rsidRPr="00B847BA">
        <w:rPr>
          <w:b w:val="0"/>
          <w:sz w:val="28"/>
          <w:szCs w:val="28"/>
          <w:shd w:val="clear" w:color="auto" w:fill="FFFFFF"/>
          <w:lang w:val="uk-UA"/>
        </w:rPr>
        <w:t>,</w:t>
      </w:r>
      <w:r w:rsidRPr="00B847BA">
        <w:rPr>
          <w:b w:val="0"/>
          <w:sz w:val="28"/>
          <w:szCs w:val="28"/>
          <w:lang w:val="uk-UA"/>
        </w:rPr>
        <w:t xml:space="preserve"> н.д. Кучеренко О.Ю.) </w:t>
      </w:r>
      <w:r w:rsidRPr="00B847BA">
        <w:rPr>
          <w:sz w:val="28"/>
          <w:szCs w:val="28"/>
          <w:u w:val="single"/>
          <w:lang w:val="uk-UA"/>
        </w:rPr>
        <w:t>суперечить праву ЄС та потребує доопрацювання</w:t>
      </w:r>
      <w:r w:rsidRPr="00B847BA">
        <w:rPr>
          <w:sz w:val="28"/>
          <w:szCs w:val="28"/>
          <w:lang w:val="uk-UA"/>
        </w:rPr>
        <w:t xml:space="preserve"> з врахуванням висловлених зауважень Комітету.</w:t>
      </w:r>
    </w:p>
    <w:p w:rsidR="00B847BA" w:rsidRPr="00B847BA" w:rsidRDefault="00B847BA" w:rsidP="00B847BA">
      <w:pPr>
        <w:spacing w:after="120" w:line="240" w:lineRule="auto"/>
        <w:ind w:firstLine="567"/>
        <w:jc w:val="both"/>
        <w:rPr>
          <w:rFonts w:ascii="Times New Roman" w:hAnsi="Times New Roman"/>
          <w:sz w:val="28"/>
          <w:szCs w:val="28"/>
          <w:lang w:val="uk-UA"/>
        </w:rPr>
      </w:pPr>
      <w:r w:rsidRPr="00B847BA">
        <w:rPr>
          <w:rFonts w:ascii="Times New Roman" w:hAnsi="Times New Roman"/>
          <w:sz w:val="28"/>
          <w:szCs w:val="28"/>
          <w:lang w:val="uk-UA"/>
        </w:rPr>
        <w:t>В той же час, відповідно до пункту 5 Додатку ХХVII-A Угоди про асоціацію Україна зобов’язана провести консультації з Європейською Комісією з метою оцінки сумісності законопроекту з відповідними положеннями права ЄС.</w:t>
      </w:r>
    </w:p>
    <w:p w:rsidR="00B847BA" w:rsidRPr="00B847BA" w:rsidRDefault="00B847BA" w:rsidP="00B847BA">
      <w:pPr>
        <w:spacing w:after="120" w:line="240" w:lineRule="auto"/>
        <w:ind w:firstLine="567"/>
        <w:jc w:val="both"/>
        <w:rPr>
          <w:rStyle w:val="apple-style-span"/>
          <w:rFonts w:ascii="Times New Roman" w:hAnsi="Times New Roman"/>
          <w:sz w:val="28"/>
          <w:szCs w:val="28"/>
          <w:lang w:val="uk-UA"/>
        </w:rPr>
      </w:pPr>
      <w:r w:rsidRPr="00B847BA">
        <w:rPr>
          <w:rFonts w:ascii="Times New Roman" w:hAnsi="Times New Roman"/>
          <w:sz w:val="28"/>
          <w:szCs w:val="28"/>
          <w:lang w:val="uk-UA"/>
        </w:rPr>
        <w:t xml:space="preserve">Враховуючи вищезазначене, </w:t>
      </w:r>
      <w:r w:rsidRPr="00B847BA">
        <w:rPr>
          <w:rFonts w:ascii="Times New Roman" w:hAnsi="Times New Roman"/>
          <w:b/>
          <w:sz w:val="28"/>
          <w:szCs w:val="28"/>
          <w:u w:val="single"/>
          <w:lang w:val="uk-UA"/>
        </w:rPr>
        <w:t>необхідно відтермінувати розгляд</w:t>
      </w:r>
      <w:r w:rsidRPr="00B847BA">
        <w:rPr>
          <w:rFonts w:ascii="Times New Roman" w:hAnsi="Times New Roman"/>
          <w:sz w:val="28"/>
          <w:szCs w:val="28"/>
          <w:lang w:val="uk-UA"/>
        </w:rPr>
        <w:t xml:space="preserve"> законопроекту до отримання відповідного висновку Європейської Комісії.</w:t>
      </w:r>
      <w:bookmarkStart w:id="0" w:name="_GoBack"/>
      <w:bookmarkEnd w:id="0"/>
    </w:p>
    <w:sectPr w:rsidR="00B847BA" w:rsidRPr="00B847BA" w:rsidSect="00757465">
      <w:headerReference w:type="default" r:id="rId12"/>
      <w:footerReference w:type="default" r:id="rId13"/>
      <w:footerReference w:type="first" r:id="rId14"/>
      <w:pgSz w:w="11906" w:h="16838"/>
      <w:pgMar w:top="284" w:right="707"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3E8" w:rsidRDefault="007713E8" w:rsidP="005E306B">
      <w:pPr>
        <w:spacing w:after="0" w:line="240" w:lineRule="auto"/>
      </w:pPr>
      <w:r>
        <w:separator/>
      </w:r>
    </w:p>
  </w:endnote>
  <w:endnote w:type="continuationSeparator" w:id="0">
    <w:p w:rsidR="007713E8" w:rsidRDefault="007713E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5060DC" w:rsidRDefault="005060DC">
        <w:pPr>
          <w:pStyle w:val="a5"/>
          <w:jc w:val="right"/>
        </w:pPr>
        <w:r>
          <w:fldChar w:fldCharType="begin"/>
        </w:r>
        <w:r>
          <w:instrText>PAGE   \* MERGEFORMAT</w:instrText>
        </w:r>
        <w:r>
          <w:fldChar w:fldCharType="separate"/>
        </w:r>
        <w:r w:rsidR="00B847BA" w:rsidRPr="00B847BA">
          <w:rPr>
            <w:noProof/>
            <w:lang w:val="uk-UA"/>
          </w:rPr>
          <w:t>3</w:t>
        </w:r>
        <w:r>
          <w:rPr>
            <w:noProof/>
            <w:lang w:val="uk-UA"/>
          </w:rPr>
          <w:fldChar w:fldCharType="end"/>
        </w:r>
      </w:p>
    </w:sdtContent>
  </w:sdt>
  <w:p w:rsidR="005060DC" w:rsidRDefault="005060D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5060DC" w:rsidRDefault="005060DC">
        <w:pPr>
          <w:pStyle w:val="a5"/>
          <w:jc w:val="right"/>
        </w:pPr>
        <w:r>
          <w:fldChar w:fldCharType="begin"/>
        </w:r>
        <w:r>
          <w:instrText>PAGE   \* MERGEFORMAT</w:instrText>
        </w:r>
        <w:r>
          <w:fldChar w:fldCharType="separate"/>
        </w:r>
        <w:r w:rsidR="00B847BA" w:rsidRPr="00B847BA">
          <w:rPr>
            <w:noProof/>
            <w:lang w:val="uk-UA"/>
          </w:rPr>
          <w:t>1</w:t>
        </w:r>
        <w:r>
          <w:rPr>
            <w:noProof/>
            <w:lang w:val="uk-UA"/>
          </w:rPr>
          <w:fldChar w:fldCharType="end"/>
        </w:r>
      </w:p>
    </w:sdtContent>
  </w:sdt>
  <w:p w:rsidR="005060DC" w:rsidRDefault="005060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3E8" w:rsidRDefault="007713E8" w:rsidP="005E306B">
      <w:pPr>
        <w:spacing w:after="0" w:line="240" w:lineRule="auto"/>
      </w:pPr>
      <w:r>
        <w:separator/>
      </w:r>
    </w:p>
  </w:footnote>
  <w:footnote w:type="continuationSeparator" w:id="0">
    <w:p w:rsidR="007713E8" w:rsidRDefault="007713E8" w:rsidP="005E306B">
      <w:pPr>
        <w:spacing w:after="0" w:line="240" w:lineRule="auto"/>
      </w:pPr>
      <w:r>
        <w:continuationSeparator/>
      </w:r>
    </w:p>
  </w:footnote>
  <w:footnote w:id="1">
    <w:p w:rsidR="005060DC" w:rsidRPr="006F7B7B" w:rsidRDefault="005060DC" w:rsidP="006F7B7B">
      <w:pPr>
        <w:pStyle w:val="af1"/>
        <w:jc w:val="both"/>
        <w:rPr>
          <w:rFonts w:ascii="Times New Roman" w:hAnsi="Times New Roman"/>
          <w:sz w:val="24"/>
          <w:szCs w:val="24"/>
          <w:lang w:val="uk-UA"/>
        </w:rPr>
      </w:pPr>
      <w:r w:rsidRPr="006F7B7B">
        <w:rPr>
          <w:rStyle w:val="af3"/>
          <w:rFonts w:ascii="Times New Roman" w:hAnsi="Times New Roman"/>
          <w:sz w:val="24"/>
          <w:szCs w:val="24"/>
          <w:lang w:val="uk-UA"/>
        </w:rPr>
        <w:footnoteRef/>
      </w:r>
      <w:r w:rsidRPr="006F7B7B">
        <w:rPr>
          <w:rFonts w:ascii="Times New Roman" w:hAnsi="Times New Roman"/>
          <w:sz w:val="24"/>
          <w:szCs w:val="24"/>
          <w:lang w:val="uk-UA"/>
        </w:rPr>
        <w:t xml:space="preserve"> К</w:t>
      </w:r>
      <w:r w:rsidRPr="006F7B7B">
        <w:rPr>
          <w:rFonts w:ascii="Times New Roman" w:eastAsia="MS Mincho" w:hAnsi="Times New Roman"/>
          <w:sz w:val="24"/>
          <w:szCs w:val="24"/>
          <w:lang w:val="uk-UA"/>
        </w:rPr>
        <w:t>омітет розглянув прое</w:t>
      </w:r>
      <w:r>
        <w:rPr>
          <w:rFonts w:ascii="Times New Roman" w:eastAsia="MS Mincho" w:hAnsi="Times New Roman"/>
          <w:sz w:val="24"/>
          <w:szCs w:val="24"/>
          <w:lang w:val="uk-UA"/>
        </w:rPr>
        <w:t xml:space="preserve">кт Закону на своєму засіданні </w:t>
      </w:r>
      <w:r w:rsidR="002B15DB">
        <w:rPr>
          <w:rFonts w:ascii="Times New Roman" w:eastAsia="MS Mincho" w:hAnsi="Times New Roman"/>
          <w:sz w:val="24"/>
          <w:szCs w:val="24"/>
          <w:lang w:val="uk-UA"/>
        </w:rPr>
        <w:t>20 січня 2021</w:t>
      </w:r>
      <w:r>
        <w:rPr>
          <w:rFonts w:ascii="Times New Roman" w:eastAsia="MS Mincho" w:hAnsi="Times New Roman"/>
          <w:sz w:val="24"/>
          <w:szCs w:val="24"/>
          <w:lang w:val="uk-UA"/>
        </w:rPr>
        <w:t xml:space="preserve"> року (протокол № 5</w:t>
      </w:r>
      <w:r w:rsidR="002B15DB">
        <w:rPr>
          <w:rFonts w:ascii="Times New Roman" w:eastAsia="MS Mincho" w:hAnsi="Times New Roman"/>
          <w:sz w:val="24"/>
          <w:szCs w:val="24"/>
          <w:lang w:val="uk-UA"/>
        </w:rPr>
        <w:t>9</w:t>
      </w:r>
      <w:r w:rsidRPr="006F7B7B">
        <w:rPr>
          <w:rFonts w:ascii="Times New Roman" w:eastAsia="MS Mincho" w:hAnsi="Times New Roman"/>
          <w:sz w:val="24"/>
          <w:szCs w:val="24"/>
          <w:lang w:val="uk-UA"/>
        </w:rPr>
        <w:t>) в</w:t>
      </w:r>
      <w:r w:rsidRPr="006F7B7B">
        <w:rPr>
          <w:rFonts w:ascii="Times New Roman" w:hAnsi="Times New Roman"/>
          <w:sz w:val="24"/>
          <w:szCs w:val="24"/>
          <w:lang w:val="uk-UA"/>
        </w:rPr>
        <w:t>ідповідно до статті 93 Регламенту Верховної Ради України</w:t>
      </w:r>
      <w:r w:rsidRPr="006F7B7B">
        <w:rPr>
          <w:rFonts w:ascii="Times New Roman" w:eastAsia="MS Mincho" w:hAnsi="Times New Roman"/>
          <w:sz w:val="24"/>
          <w:szCs w:val="24"/>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DC" w:rsidRDefault="005060DC"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59A6"/>
    <w:multiLevelType w:val="hybridMultilevel"/>
    <w:tmpl w:val="AE1E6378"/>
    <w:lvl w:ilvl="0" w:tplc="5DB8F13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EBD14E9"/>
    <w:multiLevelType w:val="hybridMultilevel"/>
    <w:tmpl w:val="FDF8A06E"/>
    <w:lvl w:ilvl="0" w:tplc="9D08A77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11E24AA9"/>
    <w:multiLevelType w:val="hybridMultilevel"/>
    <w:tmpl w:val="773CDAB6"/>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504F66"/>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1E222C29"/>
    <w:multiLevelType w:val="hybridMultilevel"/>
    <w:tmpl w:val="F2B217EA"/>
    <w:lvl w:ilvl="0" w:tplc="E5161D2C">
      <w:start w:val="1"/>
      <w:numFmt w:val="decimal"/>
      <w:lvlText w:val="%1)"/>
      <w:lvlJc w:val="left"/>
      <w:pPr>
        <w:ind w:left="1095" w:hanging="375"/>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15:restartNumberingAfterBreak="0">
    <w:nsid w:val="328007F6"/>
    <w:multiLevelType w:val="hybridMultilevel"/>
    <w:tmpl w:val="40929CE6"/>
    <w:lvl w:ilvl="0" w:tplc="93245AFA">
      <w:start w:val="1"/>
      <w:numFmt w:val="decimal"/>
      <w:lvlText w:val="%1."/>
      <w:lvlJc w:val="left"/>
      <w:pPr>
        <w:ind w:left="720" w:hanging="360"/>
      </w:pPr>
      <w:rPr>
        <w:b/>
      </w:r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F00CDE"/>
    <w:multiLevelType w:val="hybridMultilevel"/>
    <w:tmpl w:val="A3600F02"/>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2963532"/>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6666F4C"/>
    <w:multiLevelType w:val="hybridMultilevel"/>
    <w:tmpl w:val="B98A82F4"/>
    <w:lvl w:ilvl="0" w:tplc="48E86AF0">
      <w:start w:val="1"/>
      <w:numFmt w:val="decimal"/>
      <w:lvlText w:val="%1."/>
      <w:lvlJc w:val="left"/>
      <w:pPr>
        <w:ind w:left="720" w:hanging="360"/>
      </w:pPr>
      <w:rPr>
        <w:b/>
      </w:r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8CE57B8"/>
    <w:multiLevelType w:val="hybridMultilevel"/>
    <w:tmpl w:val="A678F5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4CE36B5A"/>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4"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54627706"/>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6"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9"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0"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15:restartNumberingAfterBreak="0">
    <w:nsid w:val="65897468"/>
    <w:multiLevelType w:val="hybridMultilevel"/>
    <w:tmpl w:val="6D0CF41C"/>
    <w:lvl w:ilvl="0" w:tplc="B91E6C0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2"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8"/>
  </w:num>
  <w:num w:numId="2">
    <w:abstractNumId w:val="19"/>
  </w:num>
  <w:num w:numId="3">
    <w:abstractNumId w:val="17"/>
  </w:num>
  <w:num w:numId="4">
    <w:abstractNumId w:val="22"/>
  </w:num>
  <w:num w:numId="5">
    <w:abstractNumId w:val="8"/>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3"/>
  </w:num>
  <w:num w:numId="10">
    <w:abstractNumId w:val="6"/>
  </w:num>
  <w:num w:numId="11">
    <w:abstractNumId w:val="14"/>
  </w:num>
  <w:num w:numId="12">
    <w:abstractNumId w:val="20"/>
  </w:num>
  <w:num w:numId="13">
    <w:abstractNumId w:val="1"/>
  </w:num>
  <w:num w:numId="14">
    <w:abstractNumId w:val="10"/>
  </w:num>
  <w:num w:numId="15">
    <w:abstractNumId w:val="0"/>
  </w:num>
  <w:num w:numId="16">
    <w:abstractNumId w:val="2"/>
  </w:num>
  <w:num w:numId="17">
    <w:abstractNumId w:val="12"/>
  </w:num>
  <w:num w:numId="18">
    <w:abstractNumId w:val="7"/>
  </w:num>
  <w:num w:numId="19">
    <w:abstractNumId w:val="9"/>
  </w:num>
  <w:num w:numId="20">
    <w:abstractNumId w:val="13"/>
  </w:num>
  <w:num w:numId="21">
    <w:abstractNumId w:val="4"/>
  </w:num>
  <w:num w:numId="22">
    <w:abstractNumId w:val="21"/>
  </w:num>
  <w:num w:numId="23">
    <w:abstractNumId w:val="11"/>
  </w:num>
  <w:num w:numId="24">
    <w:abstractNumId w:val="5"/>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3224C"/>
    <w:rsid w:val="00007472"/>
    <w:rsid w:val="000126A6"/>
    <w:rsid w:val="000163C3"/>
    <w:rsid w:val="000256BD"/>
    <w:rsid w:val="000434C4"/>
    <w:rsid w:val="00052418"/>
    <w:rsid w:val="0006485C"/>
    <w:rsid w:val="00066BEA"/>
    <w:rsid w:val="00074D19"/>
    <w:rsid w:val="00076CB6"/>
    <w:rsid w:val="000870F3"/>
    <w:rsid w:val="0009199C"/>
    <w:rsid w:val="0009680B"/>
    <w:rsid w:val="000A349A"/>
    <w:rsid w:val="000A514A"/>
    <w:rsid w:val="000B66D5"/>
    <w:rsid w:val="000C2A55"/>
    <w:rsid w:val="000C7C58"/>
    <w:rsid w:val="000D3A6A"/>
    <w:rsid w:val="000E16AD"/>
    <w:rsid w:val="000E5FA6"/>
    <w:rsid w:val="000F1586"/>
    <w:rsid w:val="000F4171"/>
    <w:rsid w:val="000F71A0"/>
    <w:rsid w:val="000F7A70"/>
    <w:rsid w:val="00100E6A"/>
    <w:rsid w:val="00104920"/>
    <w:rsid w:val="00106AF6"/>
    <w:rsid w:val="001114B0"/>
    <w:rsid w:val="0011569C"/>
    <w:rsid w:val="001159C6"/>
    <w:rsid w:val="001222BE"/>
    <w:rsid w:val="00124160"/>
    <w:rsid w:val="00124ECF"/>
    <w:rsid w:val="00127855"/>
    <w:rsid w:val="001336A1"/>
    <w:rsid w:val="00134C66"/>
    <w:rsid w:val="001415BB"/>
    <w:rsid w:val="00141617"/>
    <w:rsid w:val="00142A05"/>
    <w:rsid w:val="00146CF8"/>
    <w:rsid w:val="001473DD"/>
    <w:rsid w:val="001556D2"/>
    <w:rsid w:val="00155AD3"/>
    <w:rsid w:val="001642AF"/>
    <w:rsid w:val="00177F2D"/>
    <w:rsid w:val="0018540E"/>
    <w:rsid w:val="00185707"/>
    <w:rsid w:val="00190EB5"/>
    <w:rsid w:val="0019108F"/>
    <w:rsid w:val="001966F0"/>
    <w:rsid w:val="001A2BB2"/>
    <w:rsid w:val="001C6555"/>
    <w:rsid w:val="001D3C24"/>
    <w:rsid w:val="001E1433"/>
    <w:rsid w:val="001E2FDC"/>
    <w:rsid w:val="001F4012"/>
    <w:rsid w:val="00200189"/>
    <w:rsid w:val="00205DDD"/>
    <w:rsid w:val="0020780A"/>
    <w:rsid w:val="0021032F"/>
    <w:rsid w:val="00217B8E"/>
    <w:rsid w:val="00220A34"/>
    <w:rsid w:val="00223281"/>
    <w:rsid w:val="00225F26"/>
    <w:rsid w:val="00235CD7"/>
    <w:rsid w:val="00252550"/>
    <w:rsid w:val="002557E3"/>
    <w:rsid w:val="0026499E"/>
    <w:rsid w:val="002651AE"/>
    <w:rsid w:val="00265740"/>
    <w:rsid w:val="00276B2A"/>
    <w:rsid w:val="00282021"/>
    <w:rsid w:val="00282F94"/>
    <w:rsid w:val="0028661A"/>
    <w:rsid w:val="002A065E"/>
    <w:rsid w:val="002A186A"/>
    <w:rsid w:val="002A467E"/>
    <w:rsid w:val="002A5D4C"/>
    <w:rsid w:val="002A60CA"/>
    <w:rsid w:val="002B102B"/>
    <w:rsid w:val="002B15DB"/>
    <w:rsid w:val="002B22AF"/>
    <w:rsid w:val="002B51DF"/>
    <w:rsid w:val="002B5FC1"/>
    <w:rsid w:val="002D0561"/>
    <w:rsid w:val="002E0A18"/>
    <w:rsid w:val="002E31BF"/>
    <w:rsid w:val="002E3B1A"/>
    <w:rsid w:val="002E44DA"/>
    <w:rsid w:val="002E6701"/>
    <w:rsid w:val="002E7480"/>
    <w:rsid w:val="002E78CD"/>
    <w:rsid w:val="002F5482"/>
    <w:rsid w:val="002F57DC"/>
    <w:rsid w:val="002F7A84"/>
    <w:rsid w:val="00336C11"/>
    <w:rsid w:val="00340B49"/>
    <w:rsid w:val="00340F72"/>
    <w:rsid w:val="003429DF"/>
    <w:rsid w:val="003533C2"/>
    <w:rsid w:val="00355A5F"/>
    <w:rsid w:val="00355F9E"/>
    <w:rsid w:val="0036007C"/>
    <w:rsid w:val="003638EF"/>
    <w:rsid w:val="0036415F"/>
    <w:rsid w:val="00367541"/>
    <w:rsid w:val="00373C0B"/>
    <w:rsid w:val="00384615"/>
    <w:rsid w:val="00390C16"/>
    <w:rsid w:val="0039382B"/>
    <w:rsid w:val="003A7A57"/>
    <w:rsid w:val="003B317A"/>
    <w:rsid w:val="003B3D9A"/>
    <w:rsid w:val="003B47E6"/>
    <w:rsid w:val="003C28E3"/>
    <w:rsid w:val="003C4F46"/>
    <w:rsid w:val="003D0996"/>
    <w:rsid w:val="003D1CBA"/>
    <w:rsid w:val="003D40FA"/>
    <w:rsid w:val="003F13B6"/>
    <w:rsid w:val="003F5625"/>
    <w:rsid w:val="003F5796"/>
    <w:rsid w:val="00403D11"/>
    <w:rsid w:val="0041127A"/>
    <w:rsid w:val="004113A5"/>
    <w:rsid w:val="00414BC8"/>
    <w:rsid w:val="004169C2"/>
    <w:rsid w:val="00424335"/>
    <w:rsid w:val="00425D88"/>
    <w:rsid w:val="00431453"/>
    <w:rsid w:val="004320F4"/>
    <w:rsid w:val="00441A7C"/>
    <w:rsid w:val="00450DD7"/>
    <w:rsid w:val="00451750"/>
    <w:rsid w:val="0045215C"/>
    <w:rsid w:val="004536C9"/>
    <w:rsid w:val="00461325"/>
    <w:rsid w:val="00473C83"/>
    <w:rsid w:val="004852FA"/>
    <w:rsid w:val="0048573B"/>
    <w:rsid w:val="0049139E"/>
    <w:rsid w:val="00495667"/>
    <w:rsid w:val="00496104"/>
    <w:rsid w:val="004A4763"/>
    <w:rsid w:val="004B2A7A"/>
    <w:rsid w:val="004B5A24"/>
    <w:rsid w:val="004C029B"/>
    <w:rsid w:val="004C0BF6"/>
    <w:rsid w:val="004C142E"/>
    <w:rsid w:val="004C29EB"/>
    <w:rsid w:val="004C2C2C"/>
    <w:rsid w:val="004C53C1"/>
    <w:rsid w:val="004C6EDD"/>
    <w:rsid w:val="004C7CA0"/>
    <w:rsid w:val="004D208C"/>
    <w:rsid w:val="004D7BC0"/>
    <w:rsid w:val="004E4F5C"/>
    <w:rsid w:val="004F49EC"/>
    <w:rsid w:val="004F7B8A"/>
    <w:rsid w:val="005060DC"/>
    <w:rsid w:val="0050620F"/>
    <w:rsid w:val="0053172F"/>
    <w:rsid w:val="00537B82"/>
    <w:rsid w:val="00545919"/>
    <w:rsid w:val="0055005A"/>
    <w:rsid w:val="00551DA1"/>
    <w:rsid w:val="00556A0F"/>
    <w:rsid w:val="00560398"/>
    <w:rsid w:val="0056039F"/>
    <w:rsid w:val="0056255F"/>
    <w:rsid w:val="0056352F"/>
    <w:rsid w:val="00563A7E"/>
    <w:rsid w:val="00564963"/>
    <w:rsid w:val="005674BB"/>
    <w:rsid w:val="00577A87"/>
    <w:rsid w:val="00584474"/>
    <w:rsid w:val="00586B3F"/>
    <w:rsid w:val="005944E8"/>
    <w:rsid w:val="005957B8"/>
    <w:rsid w:val="005A186A"/>
    <w:rsid w:val="005A4728"/>
    <w:rsid w:val="005B5203"/>
    <w:rsid w:val="005B71F5"/>
    <w:rsid w:val="005C674D"/>
    <w:rsid w:val="005D599B"/>
    <w:rsid w:val="005E24F8"/>
    <w:rsid w:val="005E306B"/>
    <w:rsid w:val="005E70D8"/>
    <w:rsid w:val="005F20B5"/>
    <w:rsid w:val="005F6BB5"/>
    <w:rsid w:val="005F756D"/>
    <w:rsid w:val="006034B8"/>
    <w:rsid w:val="00605503"/>
    <w:rsid w:val="0061031F"/>
    <w:rsid w:val="00612EC9"/>
    <w:rsid w:val="00623890"/>
    <w:rsid w:val="00626A3E"/>
    <w:rsid w:val="00632842"/>
    <w:rsid w:val="00637E10"/>
    <w:rsid w:val="00644B89"/>
    <w:rsid w:val="00645D11"/>
    <w:rsid w:val="00646894"/>
    <w:rsid w:val="00653DDA"/>
    <w:rsid w:val="00654352"/>
    <w:rsid w:val="00654FF9"/>
    <w:rsid w:val="00656562"/>
    <w:rsid w:val="00660B13"/>
    <w:rsid w:val="0066469B"/>
    <w:rsid w:val="006651E5"/>
    <w:rsid w:val="0066623D"/>
    <w:rsid w:val="0066657D"/>
    <w:rsid w:val="00676DF3"/>
    <w:rsid w:val="00680273"/>
    <w:rsid w:val="00687B1B"/>
    <w:rsid w:val="006908B6"/>
    <w:rsid w:val="00694409"/>
    <w:rsid w:val="006B39BE"/>
    <w:rsid w:val="006C5A7D"/>
    <w:rsid w:val="006C6960"/>
    <w:rsid w:val="006C7744"/>
    <w:rsid w:val="006E001B"/>
    <w:rsid w:val="006E0429"/>
    <w:rsid w:val="006E4E47"/>
    <w:rsid w:val="006E7A8D"/>
    <w:rsid w:val="006F0875"/>
    <w:rsid w:val="006F10E8"/>
    <w:rsid w:val="006F45F5"/>
    <w:rsid w:val="006F7B7B"/>
    <w:rsid w:val="00710C50"/>
    <w:rsid w:val="00713E93"/>
    <w:rsid w:val="00714FAC"/>
    <w:rsid w:val="00715871"/>
    <w:rsid w:val="00724B09"/>
    <w:rsid w:val="007251F6"/>
    <w:rsid w:val="00726FF8"/>
    <w:rsid w:val="007274EA"/>
    <w:rsid w:val="00732230"/>
    <w:rsid w:val="0073224C"/>
    <w:rsid w:val="007327CF"/>
    <w:rsid w:val="00740017"/>
    <w:rsid w:val="00740BCF"/>
    <w:rsid w:val="007438D4"/>
    <w:rsid w:val="0075032B"/>
    <w:rsid w:val="0075224D"/>
    <w:rsid w:val="0075314A"/>
    <w:rsid w:val="007555ED"/>
    <w:rsid w:val="00755BB4"/>
    <w:rsid w:val="00757465"/>
    <w:rsid w:val="00764AE0"/>
    <w:rsid w:val="007713E8"/>
    <w:rsid w:val="007762EF"/>
    <w:rsid w:val="00776C7E"/>
    <w:rsid w:val="00777F28"/>
    <w:rsid w:val="0078205E"/>
    <w:rsid w:val="00784EDD"/>
    <w:rsid w:val="00793501"/>
    <w:rsid w:val="007949A4"/>
    <w:rsid w:val="007951FE"/>
    <w:rsid w:val="007A0252"/>
    <w:rsid w:val="007A4C8C"/>
    <w:rsid w:val="007A66B0"/>
    <w:rsid w:val="007A741B"/>
    <w:rsid w:val="007B3C21"/>
    <w:rsid w:val="007B63EF"/>
    <w:rsid w:val="007C233D"/>
    <w:rsid w:val="007C4D5A"/>
    <w:rsid w:val="007C7970"/>
    <w:rsid w:val="007D5F36"/>
    <w:rsid w:val="007E3AD0"/>
    <w:rsid w:val="007E5928"/>
    <w:rsid w:val="007F5D91"/>
    <w:rsid w:val="008028A4"/>
    <w:rsid w:val="00802983"/>
    <w:rsid w:val="0080545D"/>
    <w:rsid w:val="00811F16"/>
    <w:rsid w:val="00814310"/>
    <w:rsid w:val="00816414"/>
    <w:rsid w:val="00820EE8"/>
    <w:rsid w:val="008215BF"/>
    <w:rsid w:val="00821DB6"/>
    <w:rsid w:val="0082685D"/>
    <w:rsid w:val="008268C4"/>
    <w:rsid w:val="00827266"/>
    <w:rsid w:val="00830EB6"/>
    <w:rsid w:val="0083590B"/>
    <w:rsid w:val="00836F19"/>
    <w:rsid w:val="00842084"/>
    <w:rsid w:val="0084269F"/>
    <w:rsid w:val="00852345"/>
    <w:rsid w:val="008530CC"/>
    <w:rsid w:val="0087310C"/>
    <w:rsid w:val="0088411B"/>
    <w:rsid w:val="00885FDC"/>
    <w:rsid w:val="008861F3"/>
    <w:rsid w:val="008A709A"/>
    <w:rsid w:val="008C6841"/>
    <w:rsid w:val="008D7FE2"/>
    <w:rsid w:val="008E46C9"/>
    <w:rsid w:val="008F35E3"/>
    <w:rsid w:val="0090606B"/>
    <w:rsid w:val="00912BB6"/>
    <w:rsid w:val="0091417B"/>
    <w:rsid w:val="009233B9"/>
    <w:rsid w:val="00933924"/>
    <w:rsid w:val="00937892"/>
    <w:rsid w:val="009417F3"/>
    <w:rsid w:val="00945B68"/>
    <w:rsid w:val="00954622"/>
    <w:rsid w:val="009551AB"/>
    <w:rsid w:val="00957D31"/>
    <w:rsid w:val="00960BCE"/>
    <w:rsid w:val="00963469"/>
    <w:rsid w:val="0097262A"/>
    <w:rsid w:val="00974981"/>
    <w:rsid w:val="009752F7"/>
    <w:rsid w:val="00975C34"/>
    <w:rsid w:val="00980866"/>
    <w:rsid w:val="009817EE"/>
    <w:rsid w:val="00983C38"/>
    <w:rsid w:val="00986577"/>
    <w:rsid w:val="009865D4"/>
    <w:rsid w:val="009871A5"/>
    <w:rsid w:val="00991140"/>
    <w:rsid w:val="00993775"/>
    <w:rsid w:val="00996966"/>
    <w:rsid w:val="009A234C"/>
    <w:rsid w:val="009A2BEE"/>
    <w:rsid w:val="009A4FC3"/>
    <w:rsid w:val="009A720A"/>
    <w:rsid w:val="009A7223"/>
    <w:rsid w:val="009C09EC"/>
    <w:rsid w:val="009C60E7"/>
    <w:rsid w:val="009E20D1"/>
    <w:rsid w:val="009E4237"/>
    <w:rsid w:val="009E741A"/>
    <w:rsid w:val="009F5C5D"/>
    <w:rsid w:val="00A00059"/>
    <w:rsid w:val="00A01675"/>
    <w:rsid w:val="00A238E9"/>
    <w:rsid w:val="00A45A55"/>
    <w:rsid w:val="00A5169C"/>
    <w:rsid w:val="00A60747"/>
    <w:rsid w:val="00A655F1"/>
    <w:rsid w:val="00A7635E"/>
    <w:rsid w:val="00A76A60"/>
    <w:rsid w:val="00A820D2"/>
    <w:rsid w:val="00A833C8"/>
    <w:rsid w:val="00A90F55"/>
    <w:rsid w:val="00A938E4"/>
    <w:rsid w:val="00A94B09"/>
    <w:rsid w:val="00A97644"/>
    <w:rsid w:val="00AA623F"/>
    <w:rsid w:val="00AB155B"/>
    <w:rsid w:val="00AD7F82"/>
    <w:rsid w:val="00AE07A5"/>
    <w:rsid w:val="00AE10AD"/>
    <w:rsid w:val="00AE45F2"/>
    <w:rsid w:val="00AE63C9"/>
    <w:rsid w:val="00AF14B8"/>
    <w:rsid w:val="00B03DB8"/>
    <w:rsid w:val="00B066B3"/>
    <w:rsid w:val="00B077D5"/>
    <w:rsid w:val="00B252C2"/>
    <w:rsid w:val="00B266C0"/>
    <w:rsid w:val="00B311E8"/>
    <w:rsid w:val="00B40EB4"/>
    <w:rsid w:val="00B42E5A"/>
    <w:rsid w:val="00B46268"/>
    <w:rsid w:val="00B5266D"/>
    <w:rsid w:val="00B54FEC"/>
    <w:rsid w:val="00B55DE0"/>
    <w:rsid w:val="00B80BEA"/>
    <w:rsid w:val="00B846E9"/>
    <w:rsid w:val="00B847BA"/>
    <w:rsid w:val="00B904D2"/>
    <w:rsid w:val="00B9087B"/>
    <w:rsid w:val="00B917C1"/>
    <w:rsid w:val="00BA22DB"/>
    <w:rsid w:val="00BA5C74"/>
    <w:rsid w:val="00BB140E"/>
    <w:rsid w:val="00BB1827"/>
    <w:rsid w:val="00BB6A68"/>
    <w:rsid w:val="00BC537C"/>
    <w:rsid w:val="00BD0801"/>
    <w:rsid w:val="00BD0B35"/>
    <w:rsid w:val="00BE127D"/>
    <w:rsid w:val="00BE6792"/>
    <w:rsid w:val="00BF1E95"/>
    <w:rsid w:val="00BF3238"/>
    <w:rsid w:val="00C018FA"/>
    <w:rsid w:val="00C03924"/>
    <w:rsid w:val="00C069B8"/>
    <w:rsid w:val="00C11FB6"/>
    <w:rsid w:val="00C142C7"/>
    <w:rsid w:val="00C23F90"/>
    <w:rsid w:val="00C24BB9"/>
    <w:rsid w:val="00C26102"/>
    <w:rsid w:val="00C27AE9"/>
    <w:rsid w:val="00C31567"/>
    <w:rsid w:val="00C33E72"/>
    <w:rsid w:val="00C3402F"/>
    <w:rsid w:val="00C4663C"/>
    <w:rsid w:val="00C51035"/>
    <w:rsid w:val="00C63C4A"/>
    <w:rsid w:val="00C67DA1"/>
    <w:rsid w:val="00C70369"/>
    <w:rsid w:val="00C72BE0"/>
    <w:rsid w:val="00C86266"/>
    <w:rsid w:val="00C87B58"/>
    <w:rsid w:val="00CA3C81"/>
    <w:rsid w:val="00CA7044"/>
    <w:rsid w:val="00CB1762"/>
    <w:rsid w:val="00CC0A91"/>
    <w:rsid w:val="00CC39A1"/>
    <w:rsid w:val="00CD22A5"/>
    <w:rsid w:val="00CD4A38"/>
    <w:rsid w:val="00CD5736"/>
    <w:rsid w:val="00CD6F46"/>
    <w:rsid w:val="00CD7D5F"/>
    <w:rsid w:val="00CE3E1B"/>
    <w:rsid w:val="00CE560F"/>
    <w:rsid w:val="00CE6A4B"/>
    <w:rsid w:val="00D044BB"/>
    <w:rsid w:val="00D050D3"/>
    <w:rsid w:val="00D11480"/>
    <w:rsid w:val="00D1521C"/>
    <w:rsid w:val="00D212DE"/>
    <w:rsid w:val="00D22048"/>
    <w:rsid w:val="00D242C2"/>
    <w:rsid w:val="00D26FB8"/>
    <w:rsid w:val="00D32EA6"/>
    <w:rsid w:val="00D37FA2"/>
    <w:rsid w:val="00D52549"/>
    <w:rsid w:val="00D56662"/>
    <w:rsid w:val="00D567C6"/>
    <w:rsid w:val="00D5775D"/>
    <w:rsid w:val="00D57E1B"/>
    <w:rsid w:val="00D7702D"/>
    <w:rsid w:val="00D81E2D"/>
    <w:rsid w:val="00DA3C70"/>
    <w:rsid w:val="00DA435D"/>
    <w:rsid w:val="00DA4444"/>
    <w:rsid w:val="00DA5551"/>
    <w:rsid w:val="00DB0AAF"/>
    <w:rsid w:val="00DB230E"/>
    <w:rsid w:val="00DB2B7D"/>
    <w:rsid w:val="00DC552A"/>
    <w:rsid w:val="00DC66B6"/>
    <w:rsid w:val="00DD0EF4"/>
    <w:rsid w:val="00DD54D9"/>
    <w:rsid w:val="00DE1BB9"/>
    <w:rsid w:val="00DE466F"/>
    <w:rsid w:val="00DF0115"/>
    <w:rsid w:val="00DF3C5C"/>
    <w:rsid w:val="00DF4540"/>
    <w:rsid w:val="00E00FDF"/>
    <w:rsid w:val="00E1005B"/>
    <w:rsid w:val="00E11173"/>
    <w:rsid w:val="00E121EC"/>
    <w:rsid w:val="00E16762"/>
    <w:rsid w:val="00E2477F"/>
    <w:rsid w:val="00E3096E"/>
    <w:rsid w:val="00E418AB"/>
    <w:rsid w:val="00E43A1A"/>
    <w:rsid w:val="00E50980"/>
    <w:rsid w:val="00E53A90"/>
    <w:rsid w:val="00E6104C"/>
    <w:rsid w:val="00E61455"/>
    <w:rsid w:val="00E61ABE"/>
    <w:rsid w:val="00E62E22"/>
    <w:rsid w:val="00E640F6"/>
    <w:rsid w:val="00E76358"/>
    <w:rsid w:val="00E81467"/>
    <w:rsid w:val="00E81B19"/>
    <w:rsid w:val="00E870BB"/>
    <w:rsid w:val="00EC2CB0"/>
    <w:rsid w:val="00EE042F"/>
    <w:rsid w:val="00EF0BCD"/>
    <w:rsid w:val="00F120D1"/>
    <w:rsid w:val="00F2405F"/>
    <w:rsid w:val="00F27979"/>
    <w:rsid w:val="00F33BD7"/>
    <w:rsid w:val="00F36E7E"/>
    <w:rsid w:val="00F37711"/>
    <w:rsid w:val="00F45FC8"/>
    <w:rsid w:val="00F55423"/>
    <w:rsid w:val="00F55A2A"/>
    <w:rsid w:val="00F70633"/>
    <w:rsid w:val="00F767A6"/>
    <w:rsid w:val="00F768D9"/>
    <w:rsid w:val="00F85268"/>
    <w:rsid w:val="00F91DD3"/>
    <w:rsid w:val="00F93819"/>
    <w:rsid w:val="00FA17D4"/>
    <w:rsid w:val="00FA1F81"/>
    <w:rsid w:val="00FB0948"/>
    <w:rsid w:val="00FB0ECD"/>
    <w:rsid w:val="00FC3DF4"/>
    <w:rsid w:val="00FD4256"/>
    <w:rsid w:val="00FE576E"/>
    <w:rsid w:val="00FF0660"/>
    <w:rsid w:val="00FF0E8A"/>
    <w:rsid w:val="00FF1841"/>
    <w:rsid w:val="00FF2933"/>
    <w:rsid w:val="00FF2AC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6CC7AF"/>
  <w15:docId w15:val="{F1F58838-F261-4399-ADFF-2A5B1DCB4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1">
    <w:name w:val="Абзац списка1"/>
    <w:basedOn w:val="a"/>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link w:val="af"/>
    <w:uiPriority w:val="34"/>
    <w:qFormat/>
    <w:rsid w:val="0066657D"/>
    <w:pPr>
      <w:ind w:left="720"/>
      <w:contextualSpacing/>
    </w:pPr>
  </w:style>
  <w:style w:type="paragraph" w:styleId="af0">
    <w:name w:val="No Spacing"/>
    <w:uiPriority w:val="1"/>
    <w:qFormat/>
    <w:rsid w:val="0066657D"/>
    <w:rPr>
      <w:rFonts w:eastAsia="Times New Roman" w:cs="Calibri"/>
      <w:lang w:val="uk-UA"/>
    </w:rPr>
  </w:style>
  <w:style w:type="paragraph" w:customStyle="1" w:styleId="21">
    <w:name w:val="Абзац списка2"/>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1">
    <w:name w:val="footnote text"/>
    <w:basedOn w:val="a"/>
    <w:link w:val="af2"/>
    <w:uiPriority w:val="99"/>
    <w:semiHidden/>
    <w:unhideWhenUsed/>
    <w:rsid w:val="006F7B7B"/>
    <w:pPr>
      <w:spacing w:after="0" w:line="240" w:lineRule="auto"/>
    </w:pPr>
    <w:rPr>
      <w:sz w:val="20"/>
      <w:szCs w:val="20"/>
    </w:rPr>
  </w:style>
  <w:style w:type="character" w:customStyle="1" w:styleId="af2">
    <w:name w:val="Текст виноски Знак"/>
    <w:basedOn w:val="a0"/>
    <w:link w:val="af1"/>
    <w:uiPriority w:val="99"/>
    <w:semiHidden/>
    <w:rsid w:val="006F7B7B"/>
    <w:rPr>
      <w:sz w:val="20"/>
      <w:szCs w:val="20"/>
      <w:lang w:val="ru-RU"/>
    </w:rPr>
  </w:style>
  <w:style w:type="character" w:styleId="af3">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4">
    <w:name w:val="Normal (Web)"/>
    <w:basedOn w:val="a"/>
    <w:uiPriority w:val="99"/>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0">
    <w:name w:val="Заголовок 1 Знак"/>
    <w:basedOn w:val="a0"/>
    <w:link w:val="1"/>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uiPriority w:val="99"/>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FF2933"/>
    <w:rPr>
      <w:rFonts w:ascii="Courier New" w:eastAsia="Times New Roman" w:hAnsi="Courier New" w:cs="Courier New"/>
      <w:sz w:val="20"/>
      <w:szCs w:val="20"/>
      <w:lang w:val="uk-UA" w:eastAsia="uk-UA"/>
    </w:rPr>
  </w:style>
  <w:style w:type="paragraph" w:customStyle="1" w:styleId="af5">
    <w:name w:val="Нормальний текст"/>
    <w:basedOn w:val="a"/>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2">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 w:type="character" w:customStyle="1" w:styleId="tlid-translation">
    <w:name w:val="tlid-translation"/>
    <w:basedOn w:val="a0"/>
    <w:rsid w:val="0006485C"/>
  </w:style>
  <w:style w:type="paragraph" w:customStyle="1" w:styleId="22">
    <w:name w:val="Звичайний2"/>
    <w:basedOn w:val="a"/>
    <w:rsid w:val="005B5203"/>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doc-ti">
    <w:name w:val="doc-ti"/>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i-grseq-1">
    <w:name w:val="ti-grseq-1"/>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old">
    <w:name w:val="bold"/>
    <w:basedOn w:val="a0"/>
    <w:rsid w:val="00E2477F"/>
  </w:style>
  <w:style w:type="paragraph" w:customStyle="1" w:styleId="hd-date">
    <w:name w:val="hd-date"/>
    <w:basedOn w:val="a"/>
    <w:rsid w:val="00DA555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32">
    <w:name w:val="Звичайний3"/>
    <w:basedOn w:val="a"/>
    <w:rsid w:val="00D114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4">
    <w:name w:val="Звичайний4"/>
    <w:basedOn w:val="a"/>
    <w:rsid w:val="0049566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f">
    <w:name w:val="Абзац списку Знак"/>
    <w:link w:val="ae"/>
    <w:uiPriority w:val="34"/>
    <w:locked/>
    <w:rsid w:val="00B847BA"/>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58603409">
      <w:bodyDiv w:val="1"/>
      <w:marLeft w:val="0"/>
      <w:marRight w:val="0"/>
      <w:marTop w:val="0"/>
      <w:marBottom w:val="0"/>
      <w:divBdr>
        <w:top w:val="none" w:sz="0" w:space="0" w:color="auto"/>
        <w:left w:val="none" w:sz="0" w:space="0" w:color="auto"/>
        <w:bottom w:val="none" w:sz="0" w:space="0" w:color="auto"/>
        <w:right w:val="none" w:sz="0" w:space="0" w:color="auto"/>
      </w:divBdr>
    </w:div>
    <w:div w:id="73356774">
      <w:bodyDiv w:val="1"/>
      <w:marLeft w:val="0"/>
      <w:marRight w:val="0"/>
      <w:marTop w:val="0"/>
      <w:marBottom w:val="0"/>
      <w:divBdr>
        <w:top w:val="none" w:sz="0" w:space="0" w:color="auto"/>
        <w:left w:val="none" w:sz="0" w:space="0" w:color="auto"/>
        <w:bottom w:val="none" w:sz="0" w:space="0" w:color="auto"/>
        <w:right w:val="none" w:sz="0" w:space="0" w:color="auto"/>
      </w:divBdr>
    </w:div>
    <w:div w:id="101535556">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126554461">
      <w:bodyDiv w:val="1"/>
      <w:marLeft w:val="0"/>
      <w:marRight w:val="0"/>
      <w:marTop w:val="0"/>
      <w:marBottom w:val="0"/>
      <w:divBdr>
        <w:top w:val="none" w:sz="0" w:space="0" w:color="auto"/>
        <w:left w:val="none" w:sz="0" w:space="0" w:color="auto"/>
        <w:bottom w:val="none" w:sz="0" w:space="0" w:color="auto"/>
        <w:right w:val="none" w:sz="0" w:space="0" w:color="auto"/>
      </w:divBdr>
    </w:div>
    <w:div w:id="153421722">
      <w:bodyDiv w:val="1"/>
      <w:marLeft w:val="0"/>
      <w:marRight w:val="0"/>
      <w:marTop w:val="0"/>
      <w:marBottom w:val="0"/>
      <w:divBdr>
        <w:top w:val="none" w:sz="0" w:space="0" w:color="auto"/>
        <w:left w:val="none" w:sz="0" w:space="0" w:color="auto"/>
        <w:bottom w:val="none" w:sz="0" w:space="0" w:color="auto"/>
        <w:right w:val="none" w:sz="0" w:space="0" w:color="auto"/>
      </w:divBdr>
    </w:div>
    <w:div w:id="188419890">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420488934">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33524267">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559249628">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sChild>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742331906">
      <w:bodyDiv w:val="1"/>
      <w:marLeft w:val="0"/>
      <w:marRight w:val="0"/>
      <w:marTop w:val="0"/>
      <w:marBottom w:val="0"/>
      <w:divBdr>
        <w:top w:val="none" w:sz="0" w:space="0" w:color="auto"/>
        <w:left w:val="none" w:sz="0" w:space="0" w:color="auto"/>
        <w:bottom w:val="none" w:sz="0" w:space="0" w:color="auto"/>
        <w:right w:val="none" w:sz="0" w:space="0" w:color="auto"/>
      </w:divBdr>
    </w:div>
    <w:div w:id="775910354">
      <w:bodyDiv w:val="1"/>
      <w:marLeft w:val="0"/>
      <w:marRight w:val="0"/>
      <w:marTop w:val="0"/>
      <w:marBottom w:val="0"/>
      <w:divBdr>
        <w:top w:val="none" w:sz="0" w:space="0" w:color="auto"/>
        <w:left w:val="none" w:sz="0" w:space="0" w:color="auto"/>
        <w:bottom w:val="none" w:sz="0" w:space="0" w:color="auto"/>
        <w:right w:val="none" w:sz="0" w:space="0" w:color="auto"/>
      </w:divBdr>
    </w:div>
    <w:div w:id="816728591">
      <w:bodyDiv w:val="1"/>
      <w:marLeft w:val="0"/>
      <w:marRight w:val="0"/>
      <w:marTop w:val="0"/>
      <w:marBottom w:val="0"/>
      <w:divBdr>
        <w:top w:val="none" w:sz="0" w:space="0" w:color="auto"/>
        <w:left w:val="none" w:sz="0" w:space="0" w:color="auto"/>
        <w:bottom w:val="none" w:sz="0" w:space="0" w:color="auto"/>
        <w:right w:val="none" w:sz="0" w:space="0" w:color="auto"/>
      </w:divBdr>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865563951">
      <w:bodyDiv w:val="1"/>
      <w:marLeft w:val="0"/>
      <w:marRight w:val="0"/>
      <w:marTop w:val="0"/>
      <w:marBottom w:val="0"/>
      <w:divBdr>
        <w:top w:val="none" w:sz="0" w:space="0" w:color="auto"/>
        <w:left w:val="none" w:sz="0" w:space="0" w:color="auto"/>
        <w:bottom w:val="none" w:sz="0" w:space="0" w:color="auto"/>
        <w:right w:val="none" w:sz="0" w:space="0" w:color="auto"/>
      </w:divBdr>
    </w:div>
    <w:div w:id="867108491">
      <w:bodyDiv w:val="1"/>
      <w:marLeft w:val="0"/>
      <w:marRight w:val="0"/>
      <w:marTop w:val="0"/>
      <w:marBottom w:val="0"/>
      <w:divBdr>
        <w:top w:val="none" w:sz="0" w:space="0" w:color="auto"/>
        <w:left w:val="none" w:sz="0" w:space="0" w:color="auto"/>
        <w:bottom w:val="none" w:sz="0" w:space="0" w:color="auto"/>
        <w:right w:val="none" w:sz="0" w:space="0" w:color="auto"/>
      </w:divBdr>
    </w:div>
    <w:div w:id="946889669">
      <w:bodyDiv w:val="1"/>
      <w:marLeft w:val="0"/>
      <w:marRight w:val="0"/>
      <w:marTop w:val="0"/>
      <w:marBottom w:val="0"/>
      <w:divBdr>
        <w:top w:val="none" w:sz="0" w:space="0" w:color="auto"/>
        <w:left w:val="none" w:sz="0" w:space="0" w:color="auto"/>
        <w:bottom w:val="none" w:sz="0" w:space="0" w:color="auto"/>
        <w:right w:val="none" w:sz="0" w:space="0" w:color="auto"/>
      </w:divBdr>
    </w:div>
    <w:div w:id="968124996">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034424385">
      <w:bodyDiv w:val="1"/>
      <w:marLeft w:val="0"/>
      <w:marRight w:val="0"/>
      <w:marTop w:val="0"/>
      <w:marBottom w:val="0"/>
      <w:divBdr>
        <w:top w:val="none" w:sz="0" w:space="0" w:color="auto"/>
        <w:left w:val="none" w:sz="0" w:space="0" w:color="auto"/>
        <w:bottom w:val="none" w:sz="0" w:space="0" w:color="auto"/>
        <w:right w:val="none" w:sz="0" w:space="0" w:color="auto"/>
      </w:divBdr>
    </w:div>
    <w:div w:id="1125200561">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2008167830">
          <w:marLeft w:val="0"/>
          <w:marRight w:val="0"/>
          <w:marTop w:val="0"/>
          <w:marBottom w:val="0"/>
          <w:divBdr>
            <w:top w:val="none" w:sz="0" w:space="0" w:color="auto"/>
            <w:left w:val="none" w:sz="0" w:space="0" w:color="auto"/>
            <w:bottom w:val="none" w:sz="0" w:space="0" w:color="auto"/>
            <w:right w:val="none" w:sz="0" w:space="0" w:color="auto"/>
          </w:divBdr>
        </w:div>
        <w:div w:id="1669744884">
          <w:marLeft w:val="0"/>
          <w:marRight w:val="0"/>
          <w:marTop w:val="0"/>
          <w:marBottom w:val="0"/>
          <w:divBdr>
            <w:top w:val="none" w:sz="0" w:space="0" w:color="auto"/>
            <w:left w:val="none" w:sz="0" w:space="0" w:color="auto"/>
            <w:bottom w:val="none" w:sz="0" w:space="0" w:color="auto"/>
            <w:right w:val="none" w:sz="0" w:space="0" w:color="auto"/>
          </w:divBdr>
        </w:div>
      </w:divsChild>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198661931">
      <w:bodyDiv w:val="1"/>
      <w:marLeft w:val="0"/>
      <w:marRight w:val="0"/>
      <w:marTop w:val="0"/>
      <w:marBottom w:val="0"/>
      <w:divBdr>
        <w:top w:val="none" w:sz="0" w:space="0" w:color="auto"/>
        <w:left w:val="none" w:sz="0" w:space="0" w:color="auto"/>
        <w:bottom w:val="none" w:sz="0" w:space="0" w:color="auto"/>
        <w:right w:val="none" w:sz="0" w:space="0" w:color="auto"/>
      </w:divBdr>
    </w:div>
    <w:div w:id="1216045021">
      <w:bodyDiv w:val="1"/>
      <w:marLeft w:val="0"/>
      <w:marRight w:val="0"/>
      <w:marTop w:val="0"/>
      <w:marBottom w:val="0"/>
      <w:divBdr>
        <w:top w:val="none" w:sz="0" w:space="0" w:color="auto"/>
        <w:left w:val="none" w:sz="0" w:space="0" w:color="auto"/>
        <w:bottom w:val="none" w:sz="0" w:space="0" w:color="auto"/>
        <w:right w:val="none" w:sz="0" w:space="0" w:color="auto"/>
      </w:divBdr>
    </w:div>
    <w:div w:id="1262100982">
      <w:bodyDiv w:val="1"/>
      <w:marLeft w:val="0"/>
      <w:marRight w:val="0"/>
      <w:marTop w:val="0"/>
      <w:marBottom w:val="0"/>
      <w:divBdr>
        <w:top w:val="none" w:sz="0" w:space="0" w:color="auto"/>
        <w:left w:val="none" w:sz="0" w:space="0" w:color="auto"/>
        <w:bottom w:val="none" w:sz="0" w:space="0" w:color="auto"/>
        <w:right w:val="none" w:sz="0" w:space="0" w:color="auto"/>
      </w:divBdr>
    </w:div>
    <w:div w:id="1269507359">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453478597">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690180252">
      <w:bodyDiv w:val="1"/>
      <w:marLeft w:val="0"/>
      <w:marRight w:val="0"/>
      <w:marTop w:val="0"/>
      <w:marBottom w:val="0"/>
      <w:divBdr>
        <w:top w:val="none" w:sz="0" w:space="0" w:color="auto"/>
        <w:left w:val="none" w:sz="0" w:space="0" w:color="auto"/>
        <w:bottom w:val="none" w:sz="0" w:space="0" w:color="auto"/>
        <w:right w:val="none" w:sz="0" w:space="0" w:color="auto"/>
      </w:divBdr>
    </w:div>
    <w:div w:id="1789009923">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867403511">
      <w:bodyDiv w:val="1"/>
      <w:marLeft w:val="0"/>
      <w:marRight w:val="0"/>
      <w:marTop w:val="0"/>
      <w:marBottom w:val="0"/>
      <w:divBdr>
        <w:top w:val="none" w:sz="0" w:space="0" w:color="auto"/>
        <w:left w:val="none" w:sz="0" w:space="0" w:color="auto"/>
        <w:bottom w:val="none" w:sz="0" w:space="0" w:color="auto"/>
        <w:right w:val="none" w:sz="0" w:space="0" w:color="auto"/>
      </w:divBdr>
    </w:div>
    <w:div w:id="1897740696">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2014795539">
      <w:bodyDiv w:val="1"/>
      <w:marLeft w:val="0"/>
      <w:marRight w:val="0"/>
      <w:marTop w:val="0"/>
      <w:marBottom w:val="0"/>
      <w:divBdr>
        <w:top w:val="none" w:sz="0" w:space="0" w:color="auto"/>
        <w:left w:val="none" w:sz="0" w:space="0" w:color="auto"/>
        <w:bottom w:val="none" w:sz="0" w:space="0" w:color="auto"/>
        <w:right w:val="none" w:sz="0" w:space="0" w:color="auto"/>
      </w:divBdr>
    </w:div>
    <w:div w:id="2080664233">
      <w:bodyDiv w:val="1"/>
      <w:marLeft w:val="0"/>
      <w:marRight w:val="0"/>
      <w:marTop w:val="0"/>
      <w:marBottom w:val="0"/>
      <w:divBdr>
        <w:top w:val="none" w:sz="0" w:space="0" w:color="auto"/>
        <w:left w:val="none" w:sz="0" w:space="0" w:color="auto"/>
        <w:bottom w:val="none" w:sz="0" w:space="0" w:color="auto"/>
        <w:right w:val="none" w:sz="0" w:space="0" w:color="auto"/>
      </w:divBdr>
    </w:div>
    <w:div w:id="2092387753">
      <w:bodyDiv w:val="1"/>
      <w:marLeft w:val="0"/>
      <w:marRight w:val="0"/>
      <w:marTop w:val="0"/>
      <w:marBottom w:val="0"/>
      <w:divBdr>
        <w:top w:val="none" w:sz="0" w:space="0" w:color="auto"/>
        <w:left w:val="none" w:sz="0" w:space="0" w:color="auto"/>
        <w:bottom w:val="none" w:sz="0" w:space="0" w:color="auto"/>
        <w:right w:val="none" w:sz="0" w:space="0" w:color="auto"/>
      </w:divBdr>
    </w:div>
    <w:div w:id="2100909477">
      <w:bodyDiv w:val="1"/>
      <w:marLeft w:val="0"/>
      <w:marRight w:val="0"/>
      <w:marTop w:val="0"/>
      <w:marBottom w:val="0"/>
      <w:divBdr>
        <w:top w:val="none" w:sz="0" w:space="0" w:color="auto"/>
        <w:left w:val="none" w:sz="0" w:space="0" w:color="auto"/>
        <w:bottom w:val="none" w:sz="0" w:space="0" w:color="auto"/>
        <w:right w:val="none" w:sz="0" w:space="0" w:color="auto"/>
      </w:divBdr>
    </w:div>
    <w:div w:id="2107996247">
      <w:bodyDiv w:val="1"/>
      <w:marLeft w:val="0"/>
      <w:marRight w:val="0"/>
      <w:marTop w:val="0"/>
      <w:marBottom w:val="0"/>
      <w:divBdr>
        <w:top w:val="none" w:sz="0" w:space="0" w:color="auto"/>
        <w:left w:val="none" w:sz="0" w:space="0" w:color="auto"/>
        <w:bottom w:val="none" w:sz="0" w:space="0" w:color="auto"/>
        <w:right w:val="none" w:sz="0" w:space="0" w:color="auto"/>
      </w:divBdr>
    </w:div>
    <w:div w:id="2109039962">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3.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61F2D5-8109-4D58-9CFD-36FE7D90B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3</Pages>
  <Words>4641</Words>
  <Characters>2646</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Документ_57914.docx</vt:lpstr>
    </vt:vector>
  </TitlesOfParts>
  <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Мартинов Юрій Петрович</cp:lastModifiedBy>
  <cp:revision>135</cp:revision>
  <cp:lastPrinted>2020-09-02T09:18:00Z</cp:lastPrinted>
  <dcterms:created xsi:type="dcterms:W3CDTF">2020-07-16T05:56:00Z</dcterms:created>
  <dcterms:modified xsi:type="dcterms:W3CDTF">2021-01-22T10:17:00Z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