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0489" w:rsidRPr="0077198F" w:rsidRDefault="001B0489" w:rsidP="001B048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77198F">
        <w:rPr>
          <w:rFonts w:ascii="Times New Roman" w:hAnsi="Times New Roman"/>
          <w:sz w:val="28"/>
          <w:szCs w:val="28"/>
        </w:rPr>
        <w:t>ПОРІВНЯЛЬНА ТАБЛИЦЯ</w:t>
      </w:r>
    </w:p>
    <w:p w:rsidR="001B0489" w:rsidRPr="0077198F" w:rsidRDefault="001B0489" w:rsidP="001B048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1B0489" w:rsidRPr="0077198F" w:rsidRDefault="001B0489" w:rsidP="001B048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77198F">
        <w:rPr>
          <w:rFonts w:ascii="Times New Roman" w:hAnsi="Times New Roman"/>
          <w:sz w:val="28"/>
          <w:szCs w:val="28"/>
        </w:rPr>
        <w:t xml:space="preserve">до проєкту Закону України </w:t>
      </w:r>
      <w:r w:rsidR="00CE21B3" w:rsidRPr="0077198F">
        <w:rPr>
          <w:rFonts w:ascii="Times New Roman" w:hAnsi="Times New Roman"/>
          <w:sz w:val="28"/>
          <w:szCs w:val="28"/>
        </w:rPr>
        <w:t>«</w:t>
      </w:r>
      <w:r w:rsidR="00D9263A">
        <w:rPr>
          <w:rFonts w:ascii="Times New Roman" w:hAnsi="Times New Roman"/>
          <w:sz w:val="28"/>
          <w:szCs w:val="28"/>
        </w:rPr>
        <w:t>Про внесення змін до Бюджетного кодексу України щодо залучення додаткових джерел наповнення державного дорожнього фонду України</w:t>
      </w:r>
      <w:r w:rsidR="00CE21B3" w:rsidRPr="0077198F">
        <w:rPr>
          <w:rFonts w:ascii="Times New Roman" w:hAnsi="Times New Roman"/>
          <w:sz w:val="28"/>
          <w:szCs w:val="28"/>
        </w:rPr>
        <w:t>»</w:t>
      </w:r>
    </w:p>
    <w:p w:rsidR="00620AB6" w:rsidRDefault="00620AB6" w:rsidP="001B0489">
      <w:pPr>
        <w:spacing w:line="240" w:lineRule="auto"/>
        <w:jc w:val="center"/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7138"/>
        <w:gridCol w:w="7138"/>
      </w:tblGrid>
      <w:tr w:rsidR="001B0489" w:rsidTr="001B0489">
        <w:tc>
          <w:tcPr>
            <w:tcW w:w="7393" w:type="dxa"/>
          </w:tcPr>
          <w:p w:rsidR="001B0489" w:rsidRDefault="001B0489" w:rsidP="001B048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375C1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Зміст положення акта законодавства</w:t>
            </w:r>
          </w:p>
        </w:tc>
        <w:tc>
          <w:tcPr>
            <w:tcW w:w="7393" w:type="dxa"/>
          </w:tcPr>
          <w:p w:rsidR="001B0489" w:rsidRDefault="001B0489" w:rsidP="001B048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375C1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Зміст відповідного положення проєкту акта</w:t>
            </w:r>
          </w:p>
        </w:tc>
      </w:tr>
      <w:tr w:rsidR="001B0489" w:rsidTr="00986A8C">
        <w:tc>
          <w:tcPr>
            <w:tcW w:w="14786" w:type="dxa"/>
            <w:gridSpan w:val="2"/>
          </w:tcPr>
          <w:p w:rsidR="001B0489" w:rsidRDefault="001B0489" w:rsidP="001B048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375C1"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  <w:t>Бюджетний Кодекс України</w:t>
            </w:r>
          </w:p>
        </w:tc>
      </w:tr>
      <w:tr w:rsidR="001B0489" w:rsidTr="001B0489">
        <w:tc>
          <w:tcPr>
            <w:tcW w:w="7393" w:type="dxa"/>
          </w:tcPr>
          <w:p w:rsidR="001B0489" w:rsidRPr="001B0489" w:rsidRDefault="001B0489" w:rsidP="001B0489">
            <w:pPr>
              <w:shd w:val="clear" w:color="auto" w:fill="FFFFFF"/>
              <w:ind w:firstLine="448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1B0489"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  <w:t>Стаття 24</w:t>
            </w:r>
            <w:r w:rsidRPr="001B0489">
              <w:rPr>
                <w:rFonts w:ascii="Times New Roman" w:hAnsi="Times New Roman"/>
                <w:b/>
                <w:bCs/>
                <w:sz w:val="28"/>
                <w:szCs w:val="28"/>
                <w:vertAlign w:val="superscript"/>
                <w:lang w:eastAsia="uk-UA"/>
              </w:rPr>
              <w:t>-2</w:t>
            </w:r>
            <w:r w:rsidRPr="001B0489"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  <w:t>.</w:t>
            </w:r>
            <w:r w:rsidRPr="001B0489">
              <w:rPr>
                <w:rFonts w:ascii="Times New Roman" w:hAnsi="Times New Roman"/>
                <w:sz w:val="28"/>
                <w:szCs w:val="28"/>
                <w:lang w:eastAsia="uk-UA"/>
              </w:rPr>
              <w:t> Державний дорожній фонд</w:t>
            </w:r>
          </w:p>
          <w:p w:rsidR="001B0489" w:rsidRPr="001B0489" w:rsidRDefault="001B0489" w:rsidP="001B0489">
            <w:pPr>
              <w:shd w:val="clear" w:color="auto" w:fill="FFFFFF"/>
              <w:ind w:firstLine="448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bookmarkStart w:id="1" w:name="n2869"/>
            <w:bookmarkEnd w:id="1"/>
            <w:r w:rsidRPr="001B0489">
              <w:rPr>
                <w:rFonts w:ascii="Times New Roman" w:hAnsi="Times New Roman"/>
                <w:sz w:val="28"/>
                <w:szCs w:val="28"/>
                <w:lang w:eastAsia="uk-UA"/>
              </w:rPr>
              <w:t>1. Державний дорожній фонд створюється у складі спеціального фонду державного бюджету.</w:t>
            </w:r>
          </w:p>
          <w:p w:rsidR="001B0489" w:rsidRPr="001B0489" w:rsidRDefault="001B0489" w:rsidP="001B0489">
            <w:pPr>
              <w:shd w:val="clear" w:color="auto" w:fill="FFFFFF"/>
              <w:ind w:firstLine="448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bookmarkStart w:id="2" w:name="n2870"/>
            <w:bookmarkEnd w:id="2"/>
            <w:r w:rsidRPr="001B0489">
              <w:rPr>
                <w:rFonts w:ascii="Times New Roman" w:hAnsi="Times New Roman"/>
                <w:sz w:val="28"/>
                <w:szCs w:val="28"/>
                <w:lang w:eastAsia="uk-UA"/>
              </w:rPr>
              <w:t>2. Джерелами формування державного дорожнього фонду є:</w:t>
            </w:r>
          </w:p>
          <w:p w:rsidR="001B0489" w:rsidRPr="001B0489" w:rsidRDefault="001B0489" w:rsidP="001B0489">
            <w:pPr>
              <w:shd w:val="clear" w:color="auto" w:fill="FFFFFF"/>
              <w:ind w:firstLine="448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bookmarkStart w:id="3" w:name="n2871"/>
            <w:bookmarkEnd w:id="3"/>
            <w:r w:rsidRPr="001B048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1) </w:t>
            </w:r>
            <w:r w:rsidRPr="001B048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доходи державного бюджету, визначені</w:t>
            </w:r>
            <w:hyperlink r:id="rId10" w:anchor="n2886" w:history="1">
              <w:r w:rsidRPr="001B0489">
                <w:rPr>
                  <w:rStyle w:val="a5"/>
                  <w:rFonts w:ascii="Times New Roman" w:hAnsi="Times New Roman"/>
                  <w:color w:val="auto"/>
                  <w:sz w:val="28"/>
                  <w:szCs w:val="28"/>
                  <w:u w:val="none"/>
                  <w:shd w:val="clear" w:color="auto" w:fill="FFFFFF"/>
                </w:rPr>
                <w:t> пунктами 1-3</w:t>
              </w:r>
            </w:hyperlink>
            <w:r w:rsidRPr="001B048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, </w:t>
            </w:r>
            <w:hyperlink r:id="rId11" w:anchor="n2892" w:history="1">
              <w:r w:rsidRPr="001B0489">
                <w:rPr>
                  <w:rStyle w:val="a5"/>
                  <w:rFonts w:ascii="Times New Roman" w:hAnsi="Times New Roman"/>
                  <w:color w:val="auto"/>
                  <w:sz w:val="28"/>
                  <w:szCs w:val="28"/>
                  <w:u w:val="none"/>
                  <w:shd w:val="clear" w:color="auto" w:fill="FFFFFF"/>
                </w:rPr>
                <w:t>6</w:t>
              </w:r>
            </w:hyperlink>
            <w:r w:rsidRPr="001B048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, </w:t>
            </w:r>
            <w:hyperlink r:id="rId12" w:anchor="n2894" w:history="1">
              <w:r w:rsidRPr="001B0489">
                <w:rPr>
                  <w:rStyle w:val="a5"/>
                  <w:rFonts w:ascii="Times New Roman" w:hAnsi="Times New Roman"/>
                  <w:color w:val="auto"/>
                  <w:sz w:val="28"/>
                  <w:szCs w:val="28"/>
                  <w:u w:val="none"/>
                  <w:shd w:val="clear" w:color="auto" w:fill="FFFFFF"/>
                </w:rPr>
                <w:t>6</w:t>
              </w:r>
            </w:hyperlink>
            <w:hyperlink r:id="rId13" w:anchor="n2894" w:history="1">
              <w:r w:rsidRPr="001B0489">
                <w:rPr>
                  <w:rStyle w:val="a5"/>
                  <w:rFonts w:ascii="Times New Roman" w:hAnsi="Times New Roman"/>
                  <w:b/>
                  <w:bCs/>
                  <w:color w:val="auto"/>
                  <w:sz w:val="28"/>
                  <w:szCs w:val="28"/>
                  <w:u w:val="none"/>
                  <w:shd w:val="clear" w:color="auto" w:fill="FFFFFF"/>
                  <w:vertAlign w:val="superscript"/>
                </w:rPr>
                <w:t>-2</w:t>
              </w:r>
            </w:hyperlink>
            <w:r w:rsidRPr="001B048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, </w:t>
            </w:r>
            <w:hyperlink r:id="rId14" w:anchor="n3553" w:history="1">
              <w:r w:rsidRPr="001B0489">
                <w:rPr>
                  <w:rStyle w:val="a5"/>
                  <w:rFonts w:ascii="Times New Roman" w:hAnsi="Times New Roman"/>
                  <w:b/>
                  <w:color w:val="auto"/>
                  <w:sz w:val="28"/>
                  <w:szCs w:val="28"/>
                  <w:u w:val="none"/>
                  <w:shd w:val="clear" w:color="auto" w:fill="FFFFFF"/>
                </w:rPr>
                <w:t>6</w:t>
              </w:r>
            </w:hyperlink>
            <w:hyperlink r:id="rId15" w:anchor="n3553" w:history="1">
              <w:r w:rsidRPr="001B0489">
                <w:rPr>
                  <w:rStyle w:val="a5"/>
                  <w:rFonts w:ascii="Times New Roman" w:hAnsi="Times New Roman"/>
                  <w:b/>
                  <w:bCs/>
                  <w:color w:val="auto"/>
                  <w:sz w:val="28"/>
                  <w:szCs w:val="28"/>
                  <w:u w:val="none"/>
                  <w:shd w:val="clear" w:color="auto" w:fill="FFFFFF"/>
                  <w:vertAlign w:val="superscript"/>
                </w:rPr>
                <w:t>-3</w:t>
              </w:r>
            </w:hyperlink>
            <w:r w:rsidRPr="001B048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 та </w:t>
            </w:r>
            <w:hyperlink r:id="rId16" w:anchor="n3555" w:history="1">
              <w:r w:rsidRPr="001B0489">
                <w:rPr>
                  <w:rStyle w:val="a5"/>
                  <w:rFonts w:ascii="Times New Roman" w:hAnsi="Times New Roman"/>
                  <w:b/>
                  <w:color w:val="auto"/>
                  <w:sz w:val="28"/>
                  <w:szCs w:val="28"/>
                  <w:u w:val="none"/>
                  <w:shd w:val="clear" w:color="auto" w:fill="FFFFFF"/>
                </w:rPr>
                <w:t>6</w:t>
              </w:r>
            </w:hyperlink>
            <w:hyperlink r:id="rId17" w:anchor="n3555" w:history="1">
              <w:r w:rsidRPr="001B0489">
                <w:rPr>
                  <w:rStyle w:val="a5"/>
                  <w:rFonts w:ascii="Times New Roman" w:hAnsi="Times New Roman"/>
                  <w:b/>
                  <w:bCs/>
                  <w:color w:val="auto"/>
                  <w:sz w:val="28"/>
                  <w:szCs w:val="28"/>
                  <w:u w:val="none"/>
                  <w:shd w:val="clear" w:color="auto" w:fill="FFFFFF"/>
                  <w:vertAlign w:val="superscript"/>
                </w:rPr>
                <w:t>-4 </w:t>
              </w:r>
            </w:hyperlink>
            <w:r w:rsidRPr="001B048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частини третьої статті 29 цього Кодексу</w:t>
            </w:r>
            <w:bookmarkStart w:id="4" w:name="n2872"/>
            <w:bookmarkEnd w:id="4"/>
          </w:p>
          <w:p w:rsidR="001B0489" w:rsidRDefault="001B0489" w:rsidP="001B048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…</w:t>
            </w:r>
          </w:p>
        </w:tc>
        <w:tc>
          <w:tcPr>
            <w:tcW w:w="7393" w:type="dxa"/>
          </w:tcPr>
          <w:p w:rsidR="001B0489" w:rsidRPr="001B0489" w:rsidRDefault="001B0489" w:rsidP="001B0489">
            <w:pPr>
              <w:shd w:val="clear" w:color="auto" w:fill="FFFFFF"/>
              <w:ind w:firstLine="448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1B0489"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  <w:t>Стаття 24</w:t>
            </w:r>
            <w:r w:rsidRPr="001B0489">
              <w:rPr>
                <w:rFonts w:ascii="Times New Roman" w:hAnsi="Times New Roman"/>
                <w:b/>
                <w:bCs/>
                <w:sz w:val="28"/>
                <w:szCs w:val="28"/>
                <w:vertAlign w:val="superscript"/>
                <w:lang w:eastAsia="uk-UA"/>
              </w:rPr>
              <w:t>-2</w:t>
            </w:r>
            <w:r w:rsidRPr="001B0489"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  <w:t>.</w:t>
            </w:r>
            <w:r w:rsidRPr="001B0489">
              <w:rPr>
                <w:rFonts w:ascii="Times New Roman" w:hAnsi="Times New Roman"/>
                <w:sz w:val="28"/>
                <w:szCs w:val="28"/>
                <w:lang w:eastAsia="uk-UA"/>
              </w:rPr>
              <w:t> Державний дорожній фонд</w:t>
            </w:r>
          </w:p>
          <w:p w:rsidR="001B0489" w:rsidRPr="001B0489" w:rsidRDefault="001B0489" w:rsidP="001B0489">
            <w:pPr>
              <w:shd w:val="clear" w:color="auto" w:fill="FFFFFF"/>
              <w:ind w:firstLine="448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1B0489">
              <w:rPr>
                <w:rFonts w:ascii="Times New Roman" w:hAnsi="Times New Roman"/>
                <w:sz w:val="28"/>
                <w:szCs w:val="28"/>
                <w:lang w:eastAsia="uk-UA"/>
              </w:rPr>
              <w:t>1. Державний дорожній фонд створюється у складі спеціального фонду державного бюджету.</w:t>
            </w:r>
          </w:p>
          <w:p w:rsidR="001B0489" w:rsidRPr="001B0489" w:rsidRDefault="001B0489" w:rsidP="001B0489">
            <w:pPr>
              <w:shd w:val="clear" w:color="auto" w:fill="FFFFFF"/>
              <w:ind w:firstLine="448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1B0489">
              <w:rPr>
                <w:rFonts w:ascii="Times New Roman" w:hAnsi="Times New Roman"/>
                <w:sz w:val="28"/>
                <w:szCs w:val="28"/>
                <w:lang w:eastAsia="uk-UA"/>
              </w:rPr>
              <w:t>2. Джерелами формування державного дорожнього фонду є:</w:t>
            </w:r>
          </w:p>
          <w:p w:rsidR="001B0489" w:rsidRPr="001B0489" w:rsidRDefault="001B0489" w:rsidP="001B0489">
            <w:pPr>
              <w:shd w:val="clear" w:color="auto" w:fill="FFFFFF"/>
              <w:ind w:firstLine="448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1B0489">
              <w:rPr>
                <w:rFonts w:ascii="Times New Roman" w:hAnsi="Times New Roman"/>
                <w:sz w:val="28"/>
                <w:szCs w:val="28"/>
                <w:lang w:eastAsia="uk-UA"/>
              </w:rPr>
              <w:t>1) доходи державного бюджету, визначені </w:t>
            </w:r>
            <w:hyperlink r:id="rId18" w:anchor="n2886" w:history="1">
              <w:r w:rsidRPr="001B0489">
                <w:rPr>
                  <w:rStyle w:val="a5"/>
                  <w:rFonts w:ascii="Times New Roman" w:hAnsi="Times New Roman"/>
                  <w:color w:val="auto"/>
                  <w:sz w:val="28"/>
                  <w:szCs w:val="28"/>
                  <w:u w:val="none"/>
                  <w:shd w:val="clear" w:color="auto" w:fill="FFFFFF"/>
                </w:rPr>
                <w:t> пунктами 1-3</w:t>
              </w:r>
            </w:hyperlink>
            <w:r w:rsidRPr="001B048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, </w:t>
            </w:r>
            <w:hyperlink r:id="rId19" w:anchor="n2892" w:history="1">
              <w:r w:rsidRPr="001B0489">
                <w:rPr>
                  <w:rStyle w:val="a5"/>
                  <w:rFonts w:ascii="Times New Roman" w:hAnsi="Times New Roman"/>
                  <w:color w:val="auto"/>
                  <w:sz w:val="28"/>
                  <w:szCs w:val="28"/>
                  <w:u w:val="none"/>
                  <w:shd w:val="clear" w:color="auto" w:fill="FFFFFF"/>
                </w:rPr>
                <w:t>6</w:t>
              </w:r>
            </w:hyperlink>
            <w:r w:rsidRPr="001B048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, </w:t>
            </w:r>
            <w:hyperlink r:id="rId20" w:anchor="n2894" w:history="1">
              <w:r w:rsidRPr="001B0489">
                <w:rPr>
                  <w:rStyle w:val="a5"/>
                  <w:rFonts w:ascii="Times New Roman" w:hAnsi="Times New Roman"/>
                  <w:color w:val="auto"/>
                  <w:sz w:val="28"/>
                  <w:szCs w:val="28"/>
                  <w:u w:val="none"/>
                  <w:shd w:val="clear" w:color="auto" w:fill="FFFFFF"/>
                </w:rPr>
                <w:t>6</w:t>
              </w:r>
            </w:hyperlink>
            <w:hyperlink r:id="rId21" w:anchor="n2894" w:history="1">
              <w:r w:rsidRPr="001B0489">
                <w:rPr>
                  <w:rStyle w:val="a5"/>
                  <w:rFonts w:ascii="Times New Roman" w:hAnsi="Times New Roman"/>
                  <w:bCs/>
                  <w:color w:val="auto"/>
                  <w:sz w:val="28"/>
                  <w:szCs w:val="28"/>
                  <w:u w:val="none"/>
                  <w:shd w:val="clear" w:color="auto" w:fill="FFFFFF"/>
                  <w:vertAlign w:val="superscript"/>
                </w:rPr>
                <w:t>-2</w:t>
              </w:r>
            </w:hyperlink>
            <w:r w:rsidRPr="001B048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, </w:t>
            </w:r>
            <w:hyperlink r:id="rId22" w:anchor="n3553" w:history="1">
              <w:r w:rsidRPr="001B0489">
                <w:rPr>
                  <w:rStyle w:val="a5"/>
                  <w:rFonts w:ascii="Times New Roman" w:hAnsi="Times New Roman"/>
                  <w:b/>
                  <w:color w:val="auto"/>
                  <w:sz w:val="28"/>
                  <w:szCs w:val="28"/>
                  <w:u w:val="none"/>
                  <w:shd w:val="clear" w:color="auto" w:fill="FFFFFF"/>
                </w:rPr>
                <w:t>6</w:t>
              </w:r>
            </w:hyperlink>
            <w:hyperlink r:id="rId23" w:anchor="n3553" w:history="1">
              <w:r w:rsidRPr="001B0489">
                <w:rPr>
                  <w:rStyle w:val="a5"/>
                  <w:rFonts w:ascii="Times New Roman" w:hAnsi="Times New Roman"/>
                  <w:b/>
                  <w:bCs/>
                  <w:color w:val="auto"/>
                  <w:sz w:val="28"/>
                  <w:szCs w:val="28"/>
                  <w:u w:val="none"/>
                  <w:shd w:val="clear" w:color="auto" w:fill="FFFFFF"/>
                  <w:vertAlign w:val="superscript"/>
                </w:rPr>
                <w:t>-3</w:t>
              </w:r>
            </w:hyperlink>
            <w:r w:rsidRPr="001B048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, </w:t>
            </w:r>
            <w:hyperlink r:id="rId24" w:anchor="n3555" w:history="1">
              <w:r w:rsidRPr="001B0489">
                <w:rPr>
                  <w:rStyle w:val="a5"/>
                  <w:rFonts w:ascii="Times New Roman" w:hAnsi="Times New Roman"/>
                  <w:b/>
                  <w:color w:val="auto"/>
                  <w:sz w:val="28"/>
                  <w:szCs w:val="28"/>
                  <w:u w:val="none"/>
                  <w:shd w:val="clear" w:color="auto" w:fill="FFFFFF"/>
                </w:rPr>
                <w:t>6</w:t>
              </w:r>
            </w:hyperlink>
            <w:hyperlink r:id="rId25" w:anchor="n3555" w:history="1">
              <w:r w:rsidRPr="001B0489">
                <w:rPr>
                  <w:rStyle w:val="a5"/>
                  <w:rFonts w:ascii="Times New Roman" w:hAnsi="Times New Roman"/>
                  <w:b/>
                  <w:bCs/>
                  <w:color w:val="auto"/>
                  <w:sz w:val="28"/>
                  <w:szCs w:val="28"/>
                  <w:u w:val="none"/>
                  <w:shd w:val="clear" w:color="auto" w:fill="FFFFFF"/>
                  <w:vertAlign w:val="superscript"/>
                </w:rPr>
                <w:t>-4 </w:t>
              </w:r>
            </w:hyperlink>
            <w:r w:rsidRPr="001B0489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 xml:space="preserve"> та 6</w:t>
            </w:r>
            <w:r w:rsidRPr="001B0489">
              <w:rPr>
                <w:rFonts w:ascii="Times New Roman" w:hAnsi="Times New Roman"/>
                <w:b/>
                <w:sz w:val="28"/>
                <w:szCs w:val="28"/>
                <w:vertAlign w:val="superscript"/>
                <w:lang w:eastAsia="uk-UA"/>
              </w:rPr>
              <w:t xml:space="preserve">-5 </w:t>
            </w:r>
            <w:r w:rsidRPr="001B0489">
              <w:rPr>
                <w:rFonts w:ascii="Times New Roman" w:hAnsi="Times New Roman"/>
                <w:sz w:val="28"/>
                <w:szCs w:val="28"/>
                <w:lang w:eastAsia="uk-UA"/>
              </w:rPr>
              <w:t>частини третьої статті 29 цього Кодексу;</w:t>
            </w:r>
          </w:p>
          <w:p w:rsidR="001B0489" w:rsidRDefault="001B0489" w:rsidP="001B048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…</w:t>
            </w:r>
          </w:p>
        </w:tc>
      </w:tr>
      <w:tr w:rsidR="001B0489" w:rsidTr="001B0489">
        <w:tc>
          <w:tcPr>
            <w:tcW w:w="7393" w:type="dxa"/>
          </w:tcPr>
          <w:p w:rsidR="001B0489" w:rsidRPr="007375C1" w:rsidRDefault="001B0489" w:rsidP="001B0489">
            <w:pPr>
              <w:shd w:val="clear" w:color="auto" w:fill="FFFFFF"/>
              <w:ind w:firstLine="448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7375C1">
              <w:rPr>
                <w:rFonts w:ascii="Times New Roman" w:hAnsi="Times New Roman"/>
                <w:bCs/>
                <w:sz w:val="28"/>
                <w:szCs w:val="28"/>
                <w:lang w:eastAsia="uk-UA"/>
              </w:rPr>
              <w:t>Стаття 29.</w:t>
            </w:r>
            <w:r w:rsidRPr="007375C1">
              <w:rPr>
                <w:rFonts w:ascii="Times New Roman" w:hAnsi="Times New Roman"/>
                <w:sz w:val="28"/>
                <w:szCs w:val="28"/>
                <w:lang w:eastAsia="uk-UA"/>
              </w:rPr>
              <w:t> Склад доходів Державного бюджету України</w:t>
            </w:r>
          </w:p>
          <w:p w:rsidR="001B0489" w:rsidRPr="0077198F" w:rsidRDefault="001B0489" w:rsidP="001B0489">
            <w:pPr>
              <w:shd w:val="clear" w:color="auto" w:fill="FFFFFF"/>
              <w:ind w:firstLine="448"/>
              <w:jc w:val="both"/>
              <w:rPr>
                <w:rFonts w:ascii="Times New Roman" w:hAnsi="Times New Roman"/>
                <w:sz w:val="28"/>
                <w:szCs w:val="28"/>
                <w:lang w:val="ru-RU" w:eastAsia="uk-UA"/>
              </w:rPr>
            </w:pPr>
            <w:r w:rsidRPr="007375C1">
              <w:rPr>
                <w:rFonts w:ascii="Times New Roman" w:hAnsi="Times New Roman"/>
                <w:sz w:val="28"/>
                <w:szCs w:val="28"/>
                <w:lang w:eastAsia="uk-UA"/>
              </w:rPr>
              <w:t>…</w:t>
            </w:r>
          </w:p>
          <w:p w:rsidR="008826B4" w:rsidRPr="0077198F" w:rsidRDefault="008826B4" w:rsidP="001B0489">
            <w:pPr>
              <w:shd w:val="clear" w:color="auto" w:fill="FFFFFF"/>
              <w:ind w:firstLine="448"/>
              <w:jc w:val="both"/>
              <w:rPr>
                <w:rFonts w:ascii="Times New Roman" w:hAnsi="Times New Roman"/>
                <w:sz w:val="28"/>
                <w:szCs w:val="28"/>
                <w:lang w:val="ru-RU" w:eastAsia="uk-UA"/>
              </w:rPr>
            </w:pPr>
          </w:p>
          <w:p w:rsidR="001B0489" w:rsidRPr="007375C1" w:rsidRDefault="001B0489" w:rsidP="001B0489">
            <w:pPr>
              <w:shd w:val="clear" w:color="auto" w:fill="FFFFFF"/>
              <w:ind w:firstLine="448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7375C1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3. Джерелами формування спеціального фонду Державного бюджету України в частині доходів (з урахуванням особливостей, визначених </w:t>
            </w:r>
            <w:hyperlink r:id="rId26" w:anchor="n2001" w:history="1">
              <w:r w:rsidRPr="007375C1">
                <w:rPr>
                  <w:rFonts w:ascii="Times New Roman" w:hAnsi="Times New Roman"/>
                  <w:sz w:val="28"/>
                  <w:szCs w:val="28"/>
                  <w:shd w:val="clear" w:color="auto" w:fill="FFFFFF"/>
                </w:rPr>
                <w:t>пунктом 1 частини другої статті 67</w:t>
              </w:r>
            </w:hyperlink>
            <w:hyperlink r:id="rId27" w:anchor="n2001" w:history="1">
              <w:r w:rsidRPr="007375C1">
                <w:rPr>
                  <w:rFonts w:ascii="Times New Roman" w:hAnsi="Times New Roman"/>
                  <w:bCs/>
                  <w:sz w:val="28"/>
                  <w:szCs w:val="28"/>
                  <w:shd w:val="clear" w:color="auto" w:fill="FFFFFF"/>
                  <w:vertAlign w:val="superscript"/>
                </w:rPr>
                <w:t>-1</w:t>
              </w:r>
            </w:hyperlink>
            <w:r w:rsidRPr="007375C1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 цього Кодексу) є:</w:t>
            </w:r>
          </w:p>
          <w:p w:rsidR="001B0489" w:rsidRPr="007375C1" w:rsidRDefault="001B0489" w:rsidP="001B0489">
            <w:pPr>
              <w:shd w:val="clear" w:color="auto" w:fill="FFFFFF"/>
              <w:ind w:firstLine="448"/>
              <w:jc w:val="both"/>
              <w:rPr>
                <w:rFonts w:ascii="Times New Roman" w:hAnsi="Times New Roman"/>
                <w:b/>
                <w:sz w:val="28"/>
                <w:szCs w:val="28"/>
                <w:lang w:eastAsia="uk-UA"/>
              </w:rPr>
            </w:pPr>
            <w:bookmarkStart w:id="5" w:name="n2893"/>
            <w:bookmarkStart w:id="6" w:name="n640"/>
            <w:bookmarkEnd w:id="5"/>
            <w:bookmarkEnd w:id="6"/>
            <w:r w:rsidRPr="007375C1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…</w:t>
            </w:r>
          </w:p>
          <w:p w:rsidR="001B0489" w:rsidRPr="007375C1" w:rsidRDefault="001B0489" w:rsidP="001B0489">
            <w:pPr>
              <w:shd w:val="clear" w:color="auto" w:fill="FFFFFF"/>
              <w:ind w:firstLine="448"/>
              <w:jc w:val="both"/>
              <w:rPr>
                <w:rFonts w:ascii="Times New Roman" w:hAnsi="Times New Roman"/>
                <w:b/>
                <w:sz w:val="28"/>
                <w:szCs w:val="28"/>
                <w:lang w:eastAsia="uk-UA"/>
              </w:rPr>
            </w:pPr>
          </w:p>
          <w:p w:rsidR="001B0489" w:rsidRPr="007375C1" w:rsidRDefault="001B0489" w:rsidP="001B0489">
            <w:pPr>
              <w:shd w:val="clear" w:color="auto" w:fill="FFFFFF"/>
              <w:ind w:firstLine="448"/>
              <w:jc w:val="both"/>
              <w:rPr>
                <w:rFonts w:ascii="Times New Roman" w:hAnsi="Times New Roman"/>
                <w:b/>
                <w:sz w:val="28"/>
                <w:szCs w:val="28"/>
                <w:lang w:eastAsia="uk-UA"/>
              </w:rPr>
            </w:pPr>
            <w:r w:rsidRPr="007375C1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Відсутня</w:t>
            </w:r>
          </w:p>
          <w:p w:rsidR="001B0489" w:rsidRPr="007375C1" w:rsidRDefault="001B0489" w:rsidP="001B0489">
            <w:pPr>
              <w:shd w:val="clear" w:color="auto" w:fill="FFFFFF"/>
              <w:ind w:firstLine="448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</w:p>
          <w:p w:rsidR="001B0489" w:rsidRPr="007375C1" w:rsidRDefault="001B0489" w:rsidP="001B0489">
            <w:pPr>
              <w:shd w:val="clear" w:color="auto" w:fill="FFFFFF"/>
              <w:ind w:firstLine="448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</w:p>
          <w:p w:rsidR="001B0489" w:rsidRPr="007375C1" w:rsidRDefault="001B0489" w:rsidP="001B0489">
            <w:pPr>
              <w:shd w:val="clear" w:color="auto" w:fill="FFFFFF"/>
              <w:ind w:firstLine="448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</w:p>
          <w:p w:rsidR="001B0489" w:rsidRPr="007375C1" w:rsidRDefault="001B0489" w:rsidP="001B0489">
            <w:pPr>
              <w:shd w:val="clear" w:color="auto" w:fill="FFFFFF"/>
              <w:ind w:firstLine="448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</w:p>
          <w:p w:rsidR="001B0489" w:rsidRPr="007375C1" w:rsidRDefault="001B0489" w:rsidP="001B0489">
            <w:pPr>
              <w:shd w:val="clear" w:color="auto" w:fill="FFFFFF"/>
              <w:ind w:firstLine="448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</w:p>
          <w:p w:rsidR="001B0489" w:rsidRPr="007375C1" w:rsidRDefault="001B0489" w:rsidP="001B0489">
            <w:pPr>
              <w:shd w:val="clear" w:color="auto" w:fill="FFFFFF"/>
              <w:ind w:firstLine="448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7375C1">
              <w:rPr>
                <w:rFonts w:ascii="Times New Roman" w:hAnsi="Times New Roman"/>
                <w:sz w:val="28"/>
                <w:szCs w:val="28"/>
                <w:lang w:eastAsia="uk-UA"/>
              </w:rPr>
              <w:t>7) 30 відсотків грошових стягнень за шкоду, заподіяну порушенням законодавства про охорону навколишнього природного середовища внаслідок господарської та іншої діяльності;</w:t>
            </w:r>
          </w:p>
          <w:p w:rsidR="001B0489" w:rsidRDefault="001B0489" w:rsidP="001B048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…</w:t>
            </w:r>
          </w:p>
        </w:tc>
        <w:tc>
          <w:tcPr>
            <w:tcW w:w="7393" w:type="dxa"/>
          </w:tcPr>
          <w:p w:rsidR="001B0489" w:rsidRPr="007375C1" w:rsidRDefault="001B0489" w:rsidP="001B0489">
            <w:pPr>
              <w:shd w:val="clear" w:color="auto" w:fill="FFFFFF"/>
              <w:ind w:firstLine="448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7375C1">
              <w:rPr>
                <w:rFonts w:ascii="Times New Roman" w:hAnsi="Times New Roman"/>
                <w:bCs/>
                <w:sz w:val="28"/>
                <w:szCs w:val="28"/>
                <w:lang w:eastAsia="uk-UA"/>
              </w:rPr>
              <w:lastRenderedPageBreak/>
              <w:t>Стаття 29.</w:t>
            </w:r>
            <w:r w:rsidRPr="007375C1">
              <w:rPr>
                <w:rFonts w:ascii="Times New Roman" w:hAnsi="Times New Roman"/>
                <w:sz w:val="28"/>
                <w:szCs w:val="28"/>
                <w:lang w:eastAsia="uk-UA"/>
              </w:rPr>
              <w:t> Склад доходів Державного бюджету України</w:t>
            </w:r>
          </w:p>
          <w:p w:rsidR="001B0489" w:rsidRPr="0077198F" w:rsidRDefault="001B0489" w:rsidP="001B0489">
            <w:pPr>
              <w:shd w:val="clear" w:color="auto" w:fill="FFFFFF"/>
              <w:ind w:firstLine="448"/>
              <w:jc w:val="both"/>
              <w:rPr>
                <w:rFonts w:ascii="Times New Roman" w:hAnsi="Times New Roman"/>
                <w:sz w:val="28"/>
                <w:szCs w:val="28"/>
                <w:lang w:val="ru-RU" w:eastAsia="uk-UA"/>
              </w:rPr>
            </w:pPr>
            <w:r w:rsidRPr="007375C1">
              <w:rPr>
                <w:rFonts w:ascii="Times New Roman" w:hAnsi="Times New Roman"/>
                <w:sz w:val="28"/>
                <w:szCs w:val="28"/>
                <w:lang w:eastAsia="uk-UA"/>
              </w:rPr>
              <w:t>…</w:t>
            </w:r>
          </w:p>
          <w:p w:rsidR="008826B4" w:rsidRPr="0077198F" w:rsidRDefault="008826B4" w:rsidP="001B0489">
            <w:pPr>
              <w:shd w:val="clear" w:color="auto" w:fill="FFFFFF"/>
              <w:ind w:firstLine="448"/>
              <w:jc w:val="both"/>
              <w:rPr>
                <w:rFonts w:ascii="Times New Roman" w:hAnsi="Times New Roman"/>
                <w:sz w:val="28"/>
                <w:szCs w:val="28"/>
                <w:lang w:val="ru-RU" w:eastAsia="uk-UA"/>
              </w:rPr>
            </w:pPr>
          </w:p>
          <w:p w:rsidR="001B0489" w:rsidRPr="007375C1" w:rsidRDefault="001B0489" w:rsidP="001B0489">
            <w:pPr>
              <w:shd w:val="clear" w:color="auto" w:fill="FFFFFF"/>
              <w:ind w:firstLine="448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7375C1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3. Джерелами формування спеціального фонду Державного бюджету України в частині доходів (з урахуванням особливостей, визначених </w:t>
            </w:r>
            <w:hyperlink r:id="rId28" w:anchor="n2001" w:history="1">
              <w:r w:rsidRPr="007375C1">
                <w:rPr>
                  <w:rFonts w:ascii="Times New Roman" w:hAnsi="Times New Roman"/>
                  <w:sz w:val="28"/>
                  <w:szCs w:val="28"/>
                  <w:shd w:val="clear" w:color="auto" w:fill="FFFFFF"/>
                </w:rPr>
                <w:t>пунктом 1 частини другої статті 67</w:t>
              </w:r>
            </w:hyperlink>
            <w:hyperlink r:id="rId29" w:anchor="n2001" w:history="1">
              <w:r w:rsidRPr="007375C1">
                <w:rPr>
                  <w:rFonts w:ascii="Times New Roman" w:hAnsi="Times New Roman"/>
                  <w:bCs/>
                  <w:sz w:val="28"/>
                  <w:szCs w:val="28"/>
                  <w:shd w:val="clear" w:color="auto" w:fill="FFFFFF"/>
                  <w:vertAlign w:val="superscript"/>
                </w:rPr>
                <w:t>1</w:t>
              </w:r>
            </w:hyperlink>
            <w:r w:rsidRPr="007375C1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 цього Кодексу) є:</w:t>
            </w:r>
          </w:p>
          <w:p w:rsidR="001B0489" w:rsidRPr="007375C1" w:rsidRDefault="001B0489" w:rsidP="001B0489">
            <w:pPr>
              <w:shd w:val="clear" w:color="auto" w:fill="FFFFFF"/>
              <w:ind w:firstLine="448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7375C1">
              <w:rPr>
                <w:rFonts w:ascii="Times New Roman" w:hAnsi="Times New Roman"/>
                <w:sz w:val="28"/>
                <w:szCs w:val="28"/>
                <w:lang w:eastAsia="uk-UA"/>
              </w:rPr>
              <w:t>…</w:t>
            </w:r>
          </w:p>
          <w:p w:rsidR="001B0489" w:rsidRPr="007375C1" w:rsidRDefault="001B0489" w:rsidP="001B0489">
            <w:pPr>
              <w:shd w:val="clear" w:color="auto" w:fill="FFFFFF"/>
              <w:ind w:firstLine="448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</w:p>
          <w:p w:rsidR="001B0489" w:rsidRPr="007375C1" w:rsidRDefault="001B0489" w:rsidP="001B0489">
            <w:pPr>
              <w:shd w:val="clear" w:color="auto" w:fill="FFFFFF"/>
              <w:ind w:firstLine="450"/>
              <w:jc w:val="both"/>
              <w:rPr>
                <w:rFonts w:ascii="Times New Roman" w:hAnsi="Times New Roman"/>
                <w:b/>
                <w:sz w:val="28"/>
                <w:szCs w:val="28"/>
                <w:lang w:eastAsia="uk-UA"/>
              </w:rPr>
            </w:pPr>
            <w:r w:rsidRPr="007375C1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6</w:t>
            </w:r>
            <w:r w:rsidRPr="007375C1">
              <w:rPr>
                <w:rFonts w:ascii="Times New Roman" w:hAnsi="Times New Roman"/>
                <w:b/>
                <w:sz w:val="28"/>
                <w:szCs w:val="28"/>
                <w:vertAlign w:val="superscript"/>
                <w:lang w:eastAsia="uk-UA"/>
              </w:rPr>
              <w:t>5</w:t>
            </w:r>
            <w:r w:rsidRPr="007375C1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 xml:space="preserve">) </w:t>
            </w:r>
            <w:r w:rsidR="00067FB6" w:rsidRPr="00067FB6">
              <w:rPr>
                <w:rFonts w:ascii="Times New Roman" w:hAnsi="Times New Roman"/>
                <w:b/>
                <w:sz w:val="28"/>
                <w:szCs w:val="28"/>
              </w:rPr>
              <w:t>плата за тимчасове користування місцями за межами</w:t>
            </w:r>
            <w:r w:rsidR="008B03A7">
              <w:rPr>
                <w:rFonts w:ascii="Times New Roman" w:hAnsi="Times New Roman"/>
                <w:b/>
                <w:sz w:val="28"/>
                <w:szCs w:val="28"/>
              </w:rPr>
              <w:t xml:space="preserve"> населених пунктів у межах смуг</w:t>
            </w:r>
            <w:r w:rsidR="00AD3CBB">
              <w:rPr>
                <w:rFonts w:ascii="Times New Roman" w:hAnsi="Times New Roman"/>
                <w:b/>
                <w:sz w:val="28"/>
                <w:szCs w:val="28"/>
              </w:rPr>
              <w:t>и</w:t>
            </w:r>
            <w:r w:rsidR="00067FB6" w:rsidRPr="00067FB6">
              <w:rPr>
                <w:rFonts w:ascii="Times New Roman" w:hAnsi="Times New Roman"/>
                <w:b/>
                <w:sz w:val="28"/>
                <w:szCs w:val="28"/>
              </w:rPr>
              <w:t xml:space="preserve"> відведення автомобільних доріг загального користування </w:t>
            </w:r>
            <w:r w:rsidR="00067FB6" w:rsidRPr="00067FB6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державного значення</w:t>
            </w:r>
            <w:r w:rsidR="00067FB6" w:rsidRPr="00067FB6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 xml:space="preserve"> </w:t>
            </w:r>
            <w:r w:rsidR="00067FB6" w:rsidRPr="00067FB6">
              <w:rPr>
                <w:rFonts w:ascii="Times New Roman" w:hAnsi="Times New Roman"/>
                <w:b/>
                <w:sz w:val="28"/>
                <w:szCs w:val="28"/>
              </w:rPr>
              <w:t>для розміщення рекламних засобів</w:t>
            </w:r>
            <w:r w:rsidRPr="007375C1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;</w:t>
            </w:r>
          </w:p>
          <w:p w:rsidR="001B0489" w:rsidRPr="007375C1" w:rsidRDefault="001B0489" w:rsidP="001B0489">
            <w:pPr>
              <w:shd w:val="clear" w:color="auto" w:fill="FFFFFF"/>
              <w:ind w:firstLine="450"/>
              <w:jc w:val="both"/>
              <w:rPr>
                <w:rFonts w:ascii="Times New Roman" w:hAnsi="Times New Roman"/>
                <w:b/>
                <w:sz w:val="28"/>
                <w:szCs w:val="28"/>
                <w:lang w:eastAsia="uk-UA"/>
              </w:rPr>
            </w:pPr>
          </w:p>
          <w:p w:rsidR="001B0489" w:rsidRPr="007375C1" w:rsidRDefault="001B0489" w:rsidP="001B0489">
            <w:pPr>
              <w:shd w:val="clear" w:color="auto" w:fill="FFFFFF"/>
              <w:ind w:firstLine="448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7375C1">
              <w:rPr>
                <w:rFonts w:ascii="Times New Roman" w:hAnsi="Times New Roman"/>
                <w:sz w:val="28"/>
                <w:szCs w:val="28"/>
                <w:lang w:eastAsia="uk-UA"/>
              </w:rPr>
              <w:t>7) 30 відсотків грошових стягнень за шкоду, заподіяну порушенням законодавства про охорону навколишнього природного середовища внаслідок господарської та іншої діяльності;</w:t>
            </w:r>
          </w:p>
          <w:p w:rsidR="001B0489" w:rsidRDefault="001B0489" w:rsidP="001B048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…</w:t>
            </w:r>
          </w:p>
        </w:tc>
      </w:tr>
      <w:tr w:rsidR="001B0489" w:rsidTr="001B0489">
        <w:tc>
          <w:tcPr>
            <w:tcW w:w="7393" w:type="dxa"/>
          </w:tcPr>
          <w:p w:rsidR="001B0489" w:rsidRPr="001B0489" w:rsidRDefault="001B0489" w:rsidP="008826B4">
            <w:pPr>
              <w:shd w:val="clear" w:color="auto" w:fill="FFFFFF"/>
              <w:ind w:firstLine="448"/>
              <w:jc w:val="both"/>
              <w:rPr>
                <w:rFonts w:ascii="Times New Roman" w:hAnsi="Times New Roman"/>
                <w:bCs/>
                <w:sz w:val="28"/>
                <w:szCs w:val="28"/>
                <w:lang w:eastAsia="uk-UA"/>
              </w:rPr>
            </w:pPr>
            <w:r w:rsidRPr="001B0489"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  <w:lastRenderedPageBreak/>
              <w:t>Стаття 30.</w:t>
            </w:r>
            <w:r w:rsidRPr="001B0489">
              <w:rPr>
                <w:rFonts w:ascii="Times New Roman" w:hAnsi="Times New Roman"/>
                <w:bCs/>
                <w:sz w:val="28"/>
                <w:szCs w:val="28"/>
                <w:lang w:eastAsia="uk-UA"/>
              </w:rPr>
              <w:t xml:space="preserve"> Склад видатків та кредитування Державного бюджету України</w:t>
            </w:r>
          </w:p>
          <w:p w:rsidR="001B0489" w:rsidRPr="001B0489" w:rsidRDefault="001B0489" w:rsidP="008826B4">
            <w:pPr>
              <w:shd w:val="clear" w:color="auto" w:fill="FFFFFF"/>
              <w:ind w:firstLine="448"/>
              <w:jc w:val="both"/>
              <w:rPr>
                <w:rFonts w:ascii="Times New Roman" w:hAnsi="Times New Roman"/>
                <w:bCs/>
                <w:sz w:val="28"/>
                <w:szCs w:val="28"/>
                <w:lang w:eastAsia="uk-UA"/>
              </w:rPr>
            </w:pPr>
            <w:r w:rsidRPr="001B0489">
              <w:rPr>
                <w:rFonts w:ascii="Times New Roman" w:hAnsi="Times New Roman"/>
                <w:bCs/>
                <w:sz w:val="28"/>
                <w:szCs w:val="28"/>
                <w:lang w:eastAsia="uk-UA"/>
              </w:rPr>
              <w:t>1. Видатки та кредитування Державного бюджету України включають бюджетні призначення, встановлені законом про Державний бюджет України на конкретні цілі, пов'язані з реалізацією програм та заходів згідно із статтею 87 цього Кодексу.</w:t>
            </w:r>
          </w:p>
          <w:p w:rsidR="001B0489" w:rsidRPr="001B0489" w:rsidRDefault="001B0489" w:rsidP="008826B4">
            <w:pPr>
              <w:shd w:val="clear" w:color="auto" w:fill="FFFFFF"/>
              <w:ind w:firstLine="448"/>
              <w:jc w:val="both"/>
              <w:rPr>
                <w:rFonts w:ascii="Times New Roman" w:hAnsi="Times New Roman"/>
                <w:bCs/>
                <w:sz w:val="28"/>
                <w:szCs w:val="28"/>
                <w:lang w:eastAsia="uk-UA"/>
              </w:rPr>
            </w:pPr>
            <w:r w:rsidRPr="001B0489">
              <w:rPr>
                <w:rFonts w:ascii="Times New Roman" w:hAnsi="Times New Roman"/>
                <w:bCs/>
                <w:sz w:val="28"/>
                <w:szCs w:val="28"/>
                <w:lang w:eastAsia="uk-UA"/>
              </w:rPr>
              <w:t>…</w:t>
            </w:r>
          </w:p>
          <w:p w:rsidR="001B0489" w:rsidRPr="001B0489" w:rsidRDefault="001B0489" w:rsidP="008826B4">
            <w:pPr>
              <w:shd w:val="clear" w:color="auto" w:fill="FFFFFF"/>
              <w:ind w:firstLine="448"/>
              <w:jc w:val="both"/>
              <w:rPr>
                <w:rFonts w:ascii="Times New Roman" w:hAnsi="Times New Roman"/>
                <w:bCs/>
                <w:sz w:val="28"/>
                <w:szCs w:val="28"/>
                <w:lang w:eastAsia="uk-UA"/>
              </w:rPr>
            </w:pPr>
          </w:p>
          <w:p w:rsidR="001B0489" w:rsidRPr="001B0489" w:rsidRDefault="001B0489" w:rsidP="008826B4">
            <w:pPr>
              <w:shd w:val="clear" w:color="auto" w:fill="FFFFFF"/>
              <w:ind w:firstLine="448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1B048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4. Кошти, отримані до спеціального фонду Державного бюджету України згідно з відповідними пунктами </w:t>
            </w:r>
            <w:hyperlink r:id="rId30" w:anchor="n305" w:history="1">
              <w:r w:rsidRPr="001B0489">
                <w:rPr>
                  <w:rStyle w:val="a5"/>
                  <w:rFonts w:ascii="Times New Roman" w:hAnsi="Times New Roman"/>
                  <w:color w:val="auto"/>
                  <w:sz w:val="28"/>
                  <w:szCs w:val="28"/>
                  <w:u w:val="none"/>
                  <w:shd w:val="clear" w:color="auto" w:fill="FFFFFF"/>
                </w:rPr>
                <w:t>частини третьої статті 15</w:t>
              </w:r>
            </w:hyperlink>
            <w:r w:rsidRPr="001B048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, </w:t>
            </w:r>
            <w:hyperlink r:id="rId31" w:anchor="n633" w:history="1">
              <w:r w:rsidRPr="001B0489">
                <w:rPr>
                  <w:rStyle w:val="a5"/>
                  <w:rFonts w:ascii="Times New Roman" w:hAnsi="Times New Roman"/>
                  <w:color w:val="auto"/>
                  <w:sz w:val="28"/>
                  <w:szCs w:val="28"/>
                  <w:u w:val="none"/>
                  <w:shd w:val="clear" w:color="auto" w:fill="FFFFFF"/>
                </w:rPr>
                <w:t>частини третьої статті 29</w:t>
              </w:r>
            </w:hyperlink>
            <w:r w:rsidRPr="001B048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 та </w:t>
            </w:r>
            <w:hyperlink r:id="rId32" w:anchor="n659" w:history="1">
              <w:r w:rsidRPr="001B0489">
                <w:rPr>
                  <w:rStyle w:val="a5"/>
                  <w:rFonts w:ascii="Times New Roman" w:hAnsi="Times New Roman"/>
                  <w:color w:val="auto"/>
                  <w:sz w:val="28"/>
                  <w:szCs w:val="28"/>
                  <w:u w:val="none"/>
                  <w:shd w:val="clear" w:color="auto" w:fill="FFFFFF"/>
                </w:rPr>
                <w:t>частини третьої</w:t>
              </w:r>
            </w:hyperlink>
            <w:r w:rsidRPr="001B048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 цієї статті цього Кодексу, спрямовуються відповідно на:</w:t>
            </w:r>
          </w:p>
          <w:p w:rsidR="001B0489" w:rsidRPr="001B0489" w:rsidRDefault="001B0489" w:rsidP="008826B4">
            <w:pPr>
              <w:shd w:val="clear" w:color="auto" w:fill="FFFFFF"/>
              <w:ind w:firstLine="448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1B048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1) реалізацію інвестиційних проектів, у тому числі шляхом рекредитування або надання трансфертів (за рахунок джерел, визначених </w:t>
            </w:r>
            <w:hyperlink r:id="rId33" w:anchor="n306" w:history="1">
              <w:r w:rsidRPr="001B0489">
                <w:rPr>
                  <w:rStyle w:val="a5"/>
                  <w:rFonts w:ascii="Times New Roman" w:hAnsi="Times New Roman"/>
                  <w:color w:val="auto"/>
                  <w:sz w:val="28"/>
                  <w:szCs w:val="28"/>
                  <w:u w:val="none"/>
                  <w:shd w:val="clear" w:color="auto" w:fill="FFFFFF"/>
                </w:rPr>
                <w:t>пунктом 1 частини третьої статті 15</w:t>
              </w:r>
            </w:hyperlink>
            <w:r w:rsidRPr="001B048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 цього Кодексу);</w:t>
            </w:r>
          </w:p>
          <w:p w:rsidR="001B0489" w:rsidRPr="001B0489" w:rsidRDefault="001B0489" w:rsidP="008826B4">
            <w:pPr>
              <w:shd w:val="clear" w:color="auto" w:fill="FFFFFF"/>
              <w:ind w:firstLine="448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1B048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…</w:t>
            </w:r>
          </w:p>
          <w:p w:rsidR="001B0489" w:rsidRPr="001B0489" w:rsidRDefault="001B0489" w:rsidP="008826B4">
            <w:pPr>
              <w:shd w:val="clear" w:color="auto" w:fill="FFFFFF"/>
              <w:ind w:firstLine="448"/>
              <w:jc w:val="both"/>
              <w:rPr>
                <w:rFonts w:ascii="Times New Roman" w:hAnsi="Times New Roman"/>
                <w:bCs/>
                <w:sz w:val="28"/>
                <w:szCs w:val="28"/>
                <w:lang w:eastAsia="uk-UA"/>
              </w:rPr>
            </w:pPr>
          </w:p>
          <w:p w:rsidR="001B0489" w:rsidRDefault="001B0489" w:rsidP="008826B4">
            <w:pPr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1B048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lastRenderedPageBreak/>
              <w:t>2</w:t>
            </w:r>
            <w:r w:rsidRPr="001B0489">
              <w:rPr>
                <w:rStyle w:val="rvts37"/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  <w:vertAlign w:val="superscript"/>
              </w:rPr>
              <w:t>-1</w:t>
            </w:r>
            <w:r w:rsidRPr="001B048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) заходи, визначені </w:t>
            </w:r>
            <w:hyperlink r:id="rId34" w:anchor="n2874" w:history="1">
              <w:r w:rsidRPr="001B0489">
                <w:rPr>
                  <w:rStyle w:val="a5"/>
                  <w:rFonts w:ascii="Times New Roman" w:hAnsi="Times New Roman"/>
                  <w:color w:val="auto"/>
                  <w:sz w:val="28"/>
                  <w:szCs w:val="28"/>
                  <w:u w:val="none"/>
                  <w:shd w:val="clear" w:color="auto" w:fill="FFFFFF"/>
                </w:rPr>
                <w:t>частиною третьою</w:t>
              </w:r>
            </w:hyperlink>
            <w:r w:rsidRPr="001B048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 статті 24</w:t>
            </w:r>
            <w:r w:rsidRPr="001B0489">
              <w:rPr>
                <w:rStyle w:val="rvts37"/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  <w:vertAlign w:val="superscript"/>
              </w:rPr>
              <w:t>-2</w:t>
            </w:r>
            <w:r w:rsidRPr="001B048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 цього Кодексу (за рахунок джерел, визначених </w:t>
            </w:r>
            <w:hyperlink r:id="rId35" w:anchor="n2886" w:history="1">
              <w:r w:rsidRPr="001B0489">
                <w:rPr>
                  <w:rStyle w:val="a5"/>
                  <w:rFonts w:ascii="Times New Roman" w:hAnsi="Times New Roman"/>
                  <w:color w:val="auto"/>
                  <w:sz w:val="28"/>
                  <w:szCs w:val="28"/>
                  <w:u w:val="none"/>
                  <w:shd w:val="clear" w:color="auto" w:fill="FFFFFF"/>
                </w:rPr>
                <w:t>пунктами 1-3</w:t>
              </w:r>
            </w:hyperlink>
            <w:r w:rsidRPr="001B048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, </w:t>
            </w:r>
            <w:hyperlink r:id="rId36" w:anchor="n2892" w:history="1">
              <w:r w:rsidRPr="001B0489">
                <w:rPr>
                  <w:rStyle w:val="a5"/>
                  <w:rFonts w:ascii="Times New Roman" w:hAnsi="Times New Roman"/>
                  <w:color w:val="auto"/>
                  <w:sz w:val="28"/>
                  <w:szCs w:val="28"/>
                  <w:u w:val="none"/>
                  <w:shd w:val="clear" w:color="auto" w:fill="FFFFFF"/>
                </w:rPr>
                <w:t>6</w:t>
              </w:r>
            </w:hyperlink>
            <w:r w:rsidRPr="001B048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, </w:t>
            </w:r>
            <w:hyperlink r:id="rId37" w:anchor="n2894" w:history="1">
              <w:r w:rsidRPr="001B0489">
                <w:rPr>
                  <w:rStyle w:val="a5"/>
                  <w:rFonts w:ascii="Times New Roman" w:hAnsi="Times New Roman"/>
                  <w:color w:val="auto"/>
                  <w:sz w:val="28"/>
                  <w:szCs w:val="28"/>
                  <w:u w:val="none"/>
                  <w:shd w:val="clear" w:color="auto" w:fill="FFFFFF"/>
                </w:rPr>
                <w:t>6</w:t>
              </w:r>
            </w:hyperlink>
            <w:hyperlink r:id="rId38" w:anchor="n2894" w:history="1">
              <w:r w:rsidRPr="001B0489">
                <w:rPr>
                  <w:rStyle w:val="a5"/>
                  <w:rFonts w:ascii="Times New Roman" w:hAnsi="Times New Roman"/>
                  <w:b/>
                  <w:bCs/>
                  <w:color w:val="auto"/>
                  <w:sz w:val="28"/>
                  <w:szCs w:val="28"/>
                  <w:u w:val="none"/>
                  <w:shd w:val="clear" w:color="auto" w:fill="FFFFFF"/>
                  <w:vertAlign w:val="superscript"/>
                </w:rPr>
                <w:t>-2</w:t>
              </w:r>
            </w:hyperlink>
            <w:r w:rsidRPr="001B048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, </w:t>
            </w:r>
            <w:hyperlink r:id="rId39" w:anchor="n3553" w:history="1">
              <w:r w:rsidRPr="001B0489">
                <w:rPr>
                  <w:rStyle w:val="a5"/>
                  <w:rFonts w:ascii="Times New Roman" w:hAnsi="Times New Roman"/>
                  <w:b/>
                  <w:color w:val="auto"/>
                  <w:sz w:val="28"/>
                  <w:szCs w:val="28"/>
                  <w:u w:val="none"/>
                  <w:shd w:val="clear" w:color="auto" w:fill="FFFFFF"/>
                </w:rPr>
                <w:t>6</w:t>
              </w:r>
            </w:hyperlink>
            <w:hyperlink r:id="rId40" w:anchor="n3553" w:history="1">
              <w:r w:rsidRPr="001B0489">
                <w:rPr>
                  <w:rStyle w:val="a5"/>
                  <w:rFonts w:ascii="Times New Roman" w:hAnsi="Times New Roman"/>
                  <w:b/>
                  <w:bCs/>
                  <w:color w:val="auto"/>
                  <w:sz w:val="28"/>
                  <w:szCs w:val="28"/>
                  <w:u w:val="none"/>
                  <w:shd w:val="clear" w:color="auto" w:fill="FFFFFF"/>
                  <w:vertAlign w:val="superscript"/>
                </w:rPr>
                <w:t>-3</w:t>
              </w:r>
            </w:hyperlink>
            <w:r w:rsidRPr="001B0489">
              <w:rPr>
                <w:rStyle w:val="rvts37"/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  <w:vertAlign w:val="superscript"/>
              </w:rPr>
              <w:t> </w:t>
            </w:r>
            <w:r w:rsidRPr="001B048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та </w:t>
            </w:r>
            <w:hyperlink r:id="rId41" w:anchor="n3555" w:history="1">
              <w:r w:rsidRPr="001B0489">
                <w:rPr>
                  <w:rStyle w:val="a5"/>
                  <w:rFonts w:ascii="Times New Roman" w:hAnsi="Times New Roman"/>
                  <w:b/>
                  <w:color w:val="auto"/>
                  <w:sz w:val="28"/>
                  <w:szCs w:val="28"/>
                  <w:u w:val="none"/>
                  <w:shd w:val="clear" w:color="auto" w:fill="FFFFFF"/>
                </w:rPr>
                <w:t>6</w:t>
              </w:r>
            </w:hyperlink>
            <w:hyperlink r:id="rId42" w:anchor="n3555" w:history="1">
              <w:r w:rsidRPr="001B0489">
                <w:rPr>
                  <w:rStyle w:val="a5"/>
                  <w:rFonts w:ascii="Times New Roman" w:hAnsi="Times New Roman"/>
                  <w:b/>
                  <w:bCs/>
                  <w:color w:val="auto"/>
                  <w:sz w:val="28"/>
                  <w:szCs w:val="28"/>
                  <w:u w:val="none"/>
                  <w:shd w:val="clear" w:color="auto" w:fill="FFFFFF"/>
                  <w:vertAlign w:val="superscript"/>
                </w:rPr>
                <w:t>-4</w:t>
              </w:r>
            </w:hyperlink>
            <w:r w:rsidRPr="001B048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 </w:t>
            </w:r>
            <w:r w:rsidRPr="001B048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частини третьої статті 29 цього Кодексу);</w:t>
            </w:r>
          </w:p>
          <w:p w:rsidR="001B0489" w:rsidRDefault="001B0489" w:rsidP="008826B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…</w:t>
            </w:r>
          </w:p>
        </w:tc>
        <w:tc>
          <w:tcPr>
            <w:tcW w:w="7393" w:type="dxa"/>
          </w:tcPr>
          <w:p w:rsidR="001B0489" w:rsidRPr="001B0489" w:rsidRDefault="001B0489" w:rsidP="008826B4">
            <w:pPr>
              <w:shd w:val="clear" w:color="auto" w:fill="FFFFFF"/>
              <w:ind w:firstLine="448"/>
              <w:jc w:val="both"/>
              <w:rPr>
                <w:rFonts w:ascii="Times New Roman" w:hAnsi="Times New Roman"/>
                <w:bCs/>
                <w:sz w:val="28"/>
                <w:szCs w:val="28"/>
                <w:lang w:eastAsia="uk-UA"/>
              </w:rPr>
            </w:pPr>
            <w:r w:rsidRPr="001B0489"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  <w:lastRenderedPageBreak/>
              <w:t>Стаття 30.</w:t>
            </w:r>
            <w:r w:rsidRPr="001B0489">
              <w:rPr>
                <w:rFonts w:ascii="Times New Roman" w:hAnsi="Times New Roman"/>
                <w:bCs/>
                <w:sz w:val="28"/>
                <w:szCs w:val="28"/>
                <w:lang w:eastAsia="uk-UA"/>
              </w:rPr>
              <w:t xml:space="preserve"> Склад видатків та кредитування Державного бюджету України</w:t>
            </w:r>
          </w:p>
          <w:p w:rsidR="001B0489" w:rsidRPr="001B0489" w:rsidRDefault="001B0489" w:rsidP="008826B4">
            <w:pPr>
              <w:shd w:val="clear" w:color="auto" w:fill="FFFFFF"/>
              <w:ind w:firstLine="448"/>
              <w:jc w:val="both"/>
              <w:rPr>
                <w:rFonts w:ascii="Times New Roman" w:hAnsi="Times New Roman"/>
                <w:bCs/>
                <w:sz w:val="28"/>
                <w:szCs w:val="28"/>
                <w:lang w:eastAsia="uk-UA"/>
              </w:rPr>
            </w:pPr>
            <w:r w:rsidRPr="001B0489">
              <w:rPr>
                <w:rFonts w:ascii="Times New Roman" w:hAnsi="Times New Roman"/>
                <w:bCs/>
                <w:sz w:val="28"/>
                <w:szCs w:val="28"/>
                <w:lang w:eastAsia="uk-UA"/>
              </w:rPr>
              <w:t>1. Видатки та кредитування Державного бюджету України включають бюджетні призначення, встановлені законом про Державний бюджет України на конкретні цілі, пов'язані з реалізацією програм та заходів згідно із статтею 87 цього Кодексу.</w:t>
            </w:r>
          </w:p>
          <w:p w:rsidR="001B0489" w:rsidRPr="001B0489" w:rsidRDefault="001B0489" w:rsidP="008826B4">
            <w:pPr>
              <w:shd w:val="clear" w:color="auto" w:fill="FFFFFF"/>
              <w:ind w:firstLine="448"/>
              <w:jc w:val="both"/>
              <w:rPr>
                <w:rFonts w:ascii="Times New Roman" w:hAnsi="Times New Roman"/>
                <w:bCs/>
                <w:sz w:val="28"/>
                <w:szCs w:val="28"/>
                <w:lang w:eastAsia="uk-UA"/>
              </w:rPr>
            </w:pPr>
            <w:r w:rsidRPr="001B0489">
              <w:rPr>
                <w:rFonts w:ascii="Times New Roman" w:hAnsi="Times New Roman"/>
                <w:bCs/>
                <w:sz w:val="28"/>
                <w:szCs w:val="28"/>
                <w:lang w:eastAsia="uk-UA"/>
              </w:rPr>
              <w:t>…</w:t>
            </w:r>
          </w:p>
          <w:p w:rsidR="001B0489" w:rsidRPr="001B0489" w:rsidRDefault="001B0489" w:rsidP="008826B4">
            <w:pPr>
              <w:shd w:val="clear" w:color="auto" w:fill="FFFFFF"/>
              <w:ind w:firstLine="448"/>
              <w:jc w:val="both"/>
              <w:rPr>
                <w:rFonts w:ascii="Times New Roman" w:hAnsi="Times New Roman"/>
                <w:bCs/>
                <w:sz w:val="28"/>
                <w:szCs w:val="28"/>
                <w:lang w:eastAsia="uk-UA"/>
              </w:rPr>
            </w:pPr>
          </w:p>
          <w:p w:rsidR="001B0489" w:rsidRPr="001B0489" w:rsidRDefault="001B0489" w:rsidP="008826B4">
            <w:pPr>
              <w:shd w:val="clear" w:color="auto" w:fill="FFFFFF"/>
              <w:ind w:firstLine="448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1B048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4. Кошти, отримані до спеціального фонду Державного бюджету України згідно з відповідними пунктами </w:t>
            </w:r>
            <w:hyperlink r:id="rId43" w:anchor="n305" w:history="1">
              <w:r w:rsidRPr="001B0489">
                <w:rPr>
                  <w:rStyle w:val="a5"/>
                  <w:rFonts w:ascii="Times New Roman" w:hAnsi="Times New Roman"/>
                  <w:color w:val="auto"/>
                  <w:sz w:val="28"/>
                  <w:szCs w:val="28"/>
                  <w:u w:val="none"/>
                  <w:shd w:val="clear" w:color="auto" w:fill="FFFFFF"/>
                </w:rPr>
                <w:t>частини третьої статті 15</w:t>
              </w:r>
            </w:hyperlink>
            <w:r w:rsidRPr="001B048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, </w:t>
            </w:r>
            <w:hyperlink r:id="rId44" w:anchor="n633" w:history="1">
              <w:r w:rsidRPr="001B0489">
                <w:rPr>
                  <w:rStyle w:val="a5"/>
                  <w:rFonts w:ascii="Times New Roman" w:hAnsi="Times New Roman"/>
                  <w:color w:val="auto"/>
                  <w:sz w:val="28"/>
                  <w:szCs w:val="28"/>
                  <w:u w:val="none"/>
                  <w:shd w:val="clear" w:color="auto" w:fill="FFFFFF"/>
                </w:rPr>
                <w:t>частини третьої статті 29</w:t>
              </w:r>
            </w:hyperlink>
            <w:r w:rsidRPr="001B048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 та </w:t>
            </w:r>
            <w:hyperlink r:id="rId45" w:anchor="n659" w:history="1">
              <w:r w:rsidRPr="001B0489">
                <w:rPr>
                  <w:rStyle w:val="a5"/>
                  <w:rFonts w:ascii="Times New Roman" w:hAnsi="Times New Roman"/>
                  <w:color w:val="auto"/>
                  <w:sz w:val="28"/>
                  <w:szCs w:val="28"/>
                  <w:u w:val="none"/>
                  <w:shd w:val="clear" w:color="auto" w:fill="FFFFFF"/>
                </w:rPr>
                <w:t>частини третьої</w:t>
              </w:r>
            </w:hyperlink>
            <w:r w:rsidRPr="001B048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 цієї статті цього Кодексу, спрямовуються відповідно на:</w:t>
            </w:r>
          </w:p>
          <w:p w:rsidR="001B0489" w:rsidRPr="001B0489" w:rsidRDefault="001B0489" w:rsidP="008826B4">
            <w:pPr>
              <w:shd w:val="clear" w:color="auto" w:fill="FFFFFF"/>
              <w:ind w:firstLine="448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1B048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1) реалізацію інвестиційних проектів, у тому числі шляхом рекредитування або надання трансфертів (за рахунок джерел, визначених </w:t>
            </w:r>
            <w:hyperlink r:id="rId46" w:anchor="n306" w:history="1">
              <w:r w:rsidRPr="001B0489">
                <w:rPr>
                  <w:rStyle w:val="a5"/>
                  <w:rFonts w:ascii="Times New Roman" w:hAnsi="Times New Roman"/>
                  <w:color w:val="auto"/>
                  <w:sz w:val="28"/>
                  <w:szCs w:val="28"/>
                  <w:u w:val="none"/>
                  <w:shd w:val="clear" w:color="auto" w:fill="FFFFFF"/>
                </w:rPr>
                <w:t>пунктом 1 частини третьої статті 15</w:t>
              </w:r>
            </w:hyperlink>
            <w:r w:rsidRPr="001B048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 цього Кодексу);</w:t>
            </w:r>
          </w:p>
          <w:p w:rsidR="001B0489" w:rsidRPr="001B0489" w:rsidRDefault="001B0489" w:rsidP="008826B4">
            <w:pPr>
              <w:shd w:val="clear" w:color="auto" w:fill="FFFFFF"/>
              <w:ind w:firstLine="448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1B048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…</w:t>
            </w:r>
          </w:p>
          <w:p w:rsidR="001B0489" w:rsidRPr="001B0489" w:rsidRDefault="001B0489" w:rsidP="008826B4">
            <w:pPr>
              <w:shd w:val="clear" w:color="auto" w:fill="FFFFFF"/>
              <w:ind w:firstLine="448"/>
              <w:jc w:val="both"/>
              <w:rPr>
                <w:rFonts w:ascii="Times New Roman" w:hAnsi="Times New Roman"/>
                <w:bCs/>
                <w:sz w:val="28"/>
                <w:szCs w:val="28"/>
                <w:lang w:eastAsia="uk-UA"/>
              </w:rPr>
            </w:pPr>
          </w:p>
          <w:p w:rsidR="001B0489" w:rsidRDefault="001B0489" w:rsidP="008826B4">
            <w:pPr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1B048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lastRenderedPageBreak/>
              <w:t>2</w:t>
            </w:r>
            <w:r w:rsidRPr="001B0489">
              <w:rPr>
                <w:rStyle w:val="rvts37"/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  <w:vertAlign w:val="superscript"/>
              </w:rPr>
              <w:t>-1</w:t>
            </w:r>
            <w:r w:rsidRPr="001B048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) заходи, визначені </w:t>
            </w:r>
            <w:hyperlink r:id="rId47" w:anchor="n2874" w:history="1">
              <w:r w:rsidRPr="001B0489">
                <w:rPr>
                  <w:rStyle w:val="a5"/>
                  <w:rFonts w:ascii="Times New Roman" w:hAnsi="Times New Roman"/>
                  <w:color w:val="auto"/>
                  <w:sz w:val="28"/>
                  <w:szCs w:val="28"/>
                  <w:u w:val="none"/>
                  <w:shd w:val="clear" w:color="auto" w:fill="FFFFFF"/>
                </w:rPr>
                <w:t>частиною третьою</w:t>
              </w:r>
            </w:hyperlink>
            <w:r w:rsidRPr="001B048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 статті 24</w:t>
            </w:r>
            <w:r w:rsidRPr="001B0489">
              <w:rPr>
                <w:rStyle w:val="rvts37"/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  <w:vertAlign w:val="superscript"/>
              </w:rPr>
              <w:t>-2</w:t>
            </w:r>
            <w:r w:rsidRPr="001B048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 цього Кодексу (за рахунок джерел, визначених </w:t>
            </w:r>
            <w:hyperlink r:id="rId48" w:anchor="n2886" w:history="1">
              <w:r w:rsidRPr="001B0489">
                <w:rPr>
                  <w:rStyle w:val="a5"/>
                  <w:rFonts w:ascii="Times New Roman" w:hAnsi="Times New Roman"/>
                  <w:color w:val="auto"/>
                  <w:sz w:val="28"/>
                  <w:szCs w:val="28"/>
                  <w:u w:val="none"/>
                  <w:shd w:val="clear" w:color="auto" w:fill="FFFFFF"/>
                </w:rPr>
                <w:t>пунктами 1-3</w:t>
              </w:r>
            </w:hyperlink>
            <w:r w:rsidRPr="001B048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, </w:t>
            </w:r>
            <w:hyperlink r:id="rId49" w:anchor="n2892" w:history="1">
              <w:r w:rsidRPr="001B0489">
                <w:rPr>
                  <w:rStyle w:val="a5"/>
                  <w:rFonts w:ascii="Times New Roman" w:hAnsi="Times New Roman"/>
                  <w:color w:val="auto"/>
                  <w:sz w:val="28"/>
                  <w:szCs w:val="28"/>
                  <w:u w:val="none"/>
                  <w:shd w:val="clear" w:color="auto" w:fill="FFFFFF"/>
                </w:rPr>
                <w:t>6</w:t>
              </w:r>
            </w:hyperlink>
            <w:r w:rsidRPr="001B048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, </w:t>
            </w:r>
            <w:hyperlink r:id="rId50" w:anchor="n2894" w:history="1">
              <w:r w:rsidRPr="001B0489">
                <w:rPr>
                  <w:rStyle w:val="a5"/>
                  <w:rFonts w:ascii="Times New Roman" w:hAnsi="Times New Roman"/>
                  <w:color w:val="auto"/>
                  <w:sz w:val="28"/>
                  <w:szCs w:val="28"/>
                  <w:u w:val="none"/>
                  <w:shd w:val="clear" w:color="auto" w:fill="FFFFFF"/>
                </w:rPr>
                <w:t>6</w:t>
              </w:r>
            </w:hyperlink>
            <w:hyperlink r:id="rId51" w:anchor="n2894" w:history="1">
              <w:r w:rsidRPr="001B0489">
                <w:rPr>
                  <w:rStyle w:val="a5"/>
                  <w:rFonts w:ascii="Times New Roman" w:hAnsi="Times New Roman"/>
                  <w:b/>
                  <w:bCs/>
                  <w:color w:val="auto"/>
                  <w:sz w:val="28"/>
                  <w:szCs w:val="28"/>
                  <w:u w:val="none"/>
                  <w:shd w:val="clear" w:color="auto" w:fill="FFFFFF"/>
                  <w:vertAlign w:val="superscript"/>
                </w:rPr>
                <w:t>-2</w:t>
              </w:r>
            </w:hyperlink>
            <w:r w:rsidRPr="001B048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, </w:t>
            </w:r>
            <w:hyperlink r:id="rId52" w:anchor="n3553" w:history="1">
              <w:r w:rsidRPr="001B0489">
                <w:rPr>
                  <w:rStyle w:val="a5"/>
                  <w:rFonts w:ascii="Times New Roman" w:hAnsi="Times New Roman"/>
                  <w:b/>
                  <w:color w:val="auto"/>
                  <w:sz w:val="28"/>
                  <w:szCs w:val="28"/>
                  <w:u w:val="none"/>
                  <w:shd w:val="clear" w:color="auto" w:fill="FFFFFF"/>
                </w:rPr>
                <w:t>6</w:t>
              </w:r>
            </w:hyperlink>
            <w:hyperlink r:id="rId53" w:anchor="n3553" w:history="1">
              <w:r w:rsidRPr="001B0489">
                <w:rPr>
                  <w:rStyle w:val="a5"/>
                  <w:rFonts w:ascii="Times New Roman" w:hAnsi="Times New Roman"/>
                  <w:b/>
                  <w:bCs/>
                  <w:color w:val="auto"/>
                  <w:sz w:val="28"/>
                  <w:szCs w:val="28"/>
                  <w:u w:val="none"/>
                  <w:shd w:val="clear" w:color="auto" w:fill="FFFFFF"/>
                  <w:vertAlign w:val="superscript"/>
                </w:rPr>
                <w:t>-3</w:t>
              </w:r>
            </w:hyperlink>
            <w:r w:rsidRPr="001B0489">
              <w:rPr>
                <w:rStyle w:val="rvts37"/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  <w:vertAlign w:val="superscript"/>
              </w:rPr>
              <w:t>,</w:t>
            </w:r>
            <w:r w:rsidRPr="001B048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 </w:t>
            </w:r>
            <w:hyperlink r:id="rId54" w:anchor="n3555" w:history="1">
              <w:r w:rsidRPr="001B0489">
                <w:rPr>
                  <w:rStyle w:val="a5"/>
                  <w:rFonts w:ascii="Times New Roman" w:hAnsi="Times New Roman"/>
                  <w:b/>
                  <w:color w:val="auto"/>
                  <w:sz w:val="28"/>
                  <w:szCs w:val="28"/>
                  <w:u w:val="none"/>
                  <w:shd w:val="clear" w:color="auto" w:fill="FFFFFF"/>
                </w:rPr>
                <w:t>6</w:t>
              </w:r>
            </w:hyperlink>
            <w:hyperlink r:id="rId55" w:anchor="n3555" w:history="1">
              <w:r w:rsidRPr="001B0489">
                <w:rPr>
                  <w:rStyle w:val="a5"/>
                  <w:rFonts w:ascii="Times New Roman" w:hAnsi="Times New Roman"/>
                  <w:b/>
                  <w:bCs/>
                  <w:color w:val="auto"/>
                  <w:sz w:val="28"/>
                  <w:szCs w:val="28"/>
                  <w:u w:val="none"/>
                  <w:shd w:val="clear" w:color="auto" w:fill="FFFFFF"/>
                  <w:vertAlign w:val="superscript"/>
                </w:rPr>
                <w:t>-4</w:t>
              </w:r>
            </w:hyperlink>
            <w:r w:rsidRPr="001B048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та </w:t>
            </w:r>
            <w:r w:rsidRPr="001B0489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6</w:t>
            </w:r>
            <w:r w:rsidRPr="001B0489">
              <w:rPr>
                <w:rFonts w:ascii="Times New Roman" w:hAnsi="Times New Roman"/>
                <w:b/>
                <w:sz w:val="28"/>
                <w:szCs w:val="28"/>
                <w:vertAlign w:val="superscript"/>
                <w:lang w:eastAsia="uk-UA"/>
              </w:rPr>
              <w:t xml:space="preserve">-5 </w:t>
            </w:r>
            <w:r w:rsidRPr="001B048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частини третьої статті 29 цього Кодексу);</w:t>
            </w:r>
          </w:p>
          <w:p w:rsidR="001B0489" w:rsidRDefault="001B0489" w:rsidP="008826B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…</w:t>
            </w:r>
          </w:p>
        </w:tc>
      </w:tr>
    </w:tbl>
    <w:p w:rsidR="001B0489" w:rsidRDefault="001B0489" w:rsidP="001B0489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1B0489" w:rsidRPr="001B0489" w:rsidRDefault="001B0489" w:rsidP="001B0489">
      <w:pPr>
        <w:spacing w:line="240" w:lineRule="auto"/>
        <w:rPr>
          <w:rFonts w:ascii="Times New Roman" w:hAnsi="Times New Roman"/>
          <w:b/>
          <w:sz w:val="28"/>
          <w:szCs w:val="28"/>
        </w:rPr>
      </w:pPr>
      <w:r w:rsidRPr="001B0489">
        <w:rPr>
          <w:rFonts w:ascii="Times New Roman" w:hAnsi="Times New Roman"/>
          <w:b/>
          <w:sz w:val="28"/>
          <w:szCs w:val="28"/>
        </w:rPr>
        <w:t>Народні депутати України</w:t>
      </w:r>
    </w:p>
    <w:sectPr w:rsidR="001B0489" w:rsidRPr="001B0489" w:rsidSect="008826B4">
      <w:headerReference w:type="default" r:id="rId56"/>
      <w:pgSz w:w="16838" w:h="11906" w:orient="landscape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0934" w:rsidRDefault="003C0934" w:rsidP="008826B4">
      <w:pPr>
        <w:spacing w:after="0" w:line="240" w:lineRule="auto"/>
      </w:pPr>
      <w:r>
        <w:separator/>
      </w:r>
    </w:p>
  </w:endnote>
  <w:endnote w:type="continuationSeparator" w:id="0">
    <w:p w:rsidR="003C0934" w:rsidRDefault="003C0934" w:rsidP="008826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0934" w:rsidRDefault="003C0934" w:rsidP="008826B4">
      <w:pPr>
        <w:spacing w:after="0" w:line="240" w:lineRule="auto"/>
      </w:pPr>
      <w:r>
        <w:separator/>
      </w:r>
    </w:p>
  </w:footnote>
  <w:footnote w:type="continuationSeparator" w:id="0">
    <w:p w:rsidR="003C0934" w:rsidRDefault="003C0934" w:rsidP="008826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26B4" w:rsidRDefault="008826B4">
    <w:pPr>
      <w:pStyle w:val="a6"/>
      <w:jc w:val="center"/>
    </w:pPr>
    <w:r w:rsidRPr="008826B4">
      <w:rPr>
        <w:rFonts w:ascii="Times New Roman" w:hAnsi="Times New Roman"/>
        <w:sz w:val="28"/>
        <w:szCs w:val="28"/>
      </w:rPr>
      <w:fldChar w:fldCharType="begin"/>
    </w:r>
    <w:r w:rsidRPr="008826B4">
      <w:rPr>
        <w:rFonts w:ascii="Times New Roman" w:hAnsi="Times New Roman"/>
        <w:sz w:val="28"/>
        <w:szCs w:val="28"/>
      </w:rPr>
      <w:instrText xml:space="preserve"> PAGE   \* MERGEFORMAT </w:instrText>
    </w:r>
    <w:r w:rsidRPr="008826B4">
      <w:rPr>
        <w:rFonts w:ascii="Times New Roman" w:hAnsi="Times New Roman"/>
        <w:sz w:val="28"/>
        <w:szCs w:val="28"/>
      </w:rPr>
      <w:fldChar w:fldCharType="separate"/>
    </w:r>
    <w:r w:rsidR="003F0B31">
      <w:rPr>
        <w:rFonts w:ascii="Times New Roman" w:hAnsi="Times New Roman"/>
        <w:noProof/>
        <w:sz w:val="28"/>
        <w:szCs w:val="28"/>
      </w:rPr>
      <w:t>2</w:t>
    </w:r>
    <w:r w:rsidRPr="008826B4">
      <w:rPr>
        <w:rFonts w:ascii="Times New Roman" w:hAnsi="Times New Roman"/>
        <w:sz w:val="28"/>
        <w:szCs w:val="28"/>
      </w:rPr>
      <w:fldChar w:fldCharType="end"/>
    </w:r>
  </w:p>
  <w:p w:rsidR="008826B4" w:rsidRDefault="008826B4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FF46E3"/>
    <w:multiLevelType w:val="hybridMultilevel"/>
    <w:tmpl w:val="8FBCAAB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0489"/>
    <w:rsid w:val="00045A9D"/>
    <w:rsid w:val="00067FB6"/>
    <w:rsid w:val="00101030"/>
    <w:rsid w:val="001B0489"/>
    <w:rsid w:val="00365AE4"/>
    <w:rsid w:val="003A756D"/>
    <w:rsid w:val="003C0934"/>
    <w:rsid w:val="003F0B31"/>
    <w:rsid w:val="00465560"/>
    <w:rsid w:val="00620AB6"/>
    <w:rsid w:val="006F12C3"/>
    <w:rsid w:val="00725FFD"/>
    <w:rsid w:val="007375C1"/>
    <w:rsid w:val="00744FDB"/>
    <w:rsid w:val="0077198F"/>
    <w:rsid w:val="008826B4"/>
    <w:rsid w:val="008B03A7"/>
    <w:rsid w:val="00986A8C"/>
    <w:rsid w:val="00AD3CBB"/>
    <w:rsid w:val="00CE21B3"/>
    <w:rsid w:val="00D449C8"/>
    <w:rsid w:val="00D9263A"/>
    <w:rsid w:val="00DC1798"/>
    <w:rsid w:val="00F256C2"/>
    <w:rsid w:val="00FC5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7459D511-AFC1-4FEB-944A-3C9D7712D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0489"/>
    <w:rPr>
      <w:rFonts w:cs="Times New Roman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B0489"/>
    <w:pPr>
      <w:ind w:left="720"/>
      <w:contextualSpacing/>
    </w:pPr>
  </w:style>
  <w:style w:type="table" w:styleId="a4">
    <w:name w:val="Table Grid"/>
    <w:basedOn w:val="a1"/>
    <w:uiPriority w:val="59"/>
    <w:rsid w:val="001B0489"/>
    <w:pPr>
      <w:spacing w:after="0" w:line="240" w:lineRule="auto"/>
    </w:pPr>
    <w:rPr>
      <w:rFonts w:cs="Times New Roma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5">
    <w:name w:val="Hyperlink"/>
    <w:basedOn w:val="a0"/>
    <w:uiPriority w:val="99"/>
    <w:semiHidden/>
    <w:unhideWhenUsed/>
    <w:rsid w:val="001B0489"/>
    <w:rPr>
      <w:rFonts w:cs="Times New Roman"/>
      <w:color w:val="0000FF"/>
      <w:u w:val="single"/>
    </w:rPr>
  </w:style>
  <w:style w:type="character" w:customStyle="1" w:styleId="rvts37">
    <w:name w:val="rvts37"/>
    <w:basedOn w:val="a0"/>
    <w:rsid w:val="001B0489"/>
    <w:rPr>
      <w:rFonts w:cs="Times New Roman"/>
    </w:rPr>
  </w:style>
  <w:style w:type="paragraph" w:styleId="a6">
    <w:name w:val="header"/>
    <w:basedOn w:val="a"/>
    <w:link w:val="a7"/>
    <w:uiPriority w:val="99"/>
    <w:unhideWhenUsed/>
    <w:rsid w:val="008826B4"/>
    <w:pPr>
      <w:tabs>
        <w:tab w:val="center" w:pos="4677"/>
        <w:tab w:val="right" w:pos="9355"/>
      </w:tabs>
      <w:spacing w:after="0" w:line="240" w:lineRule="auto"/>
    </w:pPr>
  </w:style>
  <w:style w:type="paragraph" w:styleId="a8">
    <w:name w:val="footer"/>
    <w:basedOn w:val="a"/>
    <w:link w:val="a9"/>
    <w:uiPriority w:val="99"/>
    <w:semiHidden/>
    <w:unhideWhenUsed/>
    <w:rsid w:val="008826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ій колонтитул Знак"/>
    <w:basedOn w:val="a0"/>
    <w:link w:val="a6"/>
    <w:uiPriority w:val="99"/>
    <w:locked/>
    <w:rsid w:val="008826B4"/>
    <w:rPr>
      <w:rFonts w:cs="Times New Roman"/>
      <w:lang w:val="uk-UA" w:eastAsia="x-none"/>
    </w:rPr>
  </w:style>
  <w:style w:type="character" w:customStyle="1" w:styleId="a9">
    <w:name w:val="Нижній колонтитул Знак"/>
    <w:basedOn w:val="a0"/>
    <w:link w:val="a8"/>
    <w:uiPriority w:val="99"/>
    <w:semiHidden/>
    <w:locked/>
    <w:rsid w:val="008826B4"/>
    <w:rPr>
      <w:rFonts w:cs="Times New Roman"/>
      <w:lang w:val="uk-UA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zakon.rada.gov.ua/laws/show/2456-17" TargetMode="External"/><Relationship Id="rId18" Type="http://schemas.openxmlformats.org/officeDocument/2006/relationships/hyperlink" Target="https://zakon.rada.gov.ua/laws/show/2456-17" TargetMode="External"/><Relationship Id="rId26" Type="http://schemas.openxmlformats.org/officeDocument/2006/relationships/hyperlink" Target="https://zakon.rada.gov.ua/laws/show/2456-17" TargetMode="External"/><Relationship Id="rId39" Type="http://schemas.openxmlformats.org/officeDocument/2006/relationships/hyperlink" Target="https://zakon.rada.gov.ua/laws/show/2456-17" TargetMode="External"/><Relationship Id="rId21" Type="http://schemas.openxmlformats.org/officeDocument/2006/relationships/hyperlink" Target="https://zakon.rada.gov.ua/laws/show/2456-17" TargetMode="External"/><Relationship Id="rId34" Type="http://schemas.openxmlformats.org/officeDocument/2006/relationships/hyperlink" Target="https://zakon.rada.gov.ua/laws/show/2456-17" TargetMode="External"/><Relationship Id="rId42" Type="http://schemas.openxmlformats.org/officeDocument/2006/relationships/hyperlink" Target="https://zakon.rada.gov.ua/laws/show/2456-17" TargetMode="External"/><Relationship Id="rId47" Type="http://schemas.openxmlformats.org/officeDocument/2006/relationships/hyperlink" Target="https://zakon.rada.gov.ua/laws/show/2456-17" TargetMode="External"/><Relationship Id="rId50" Type="http://schemas.openxmlformats.org/officeDocument/2006/relationships/hyperlink" Target="https://zakon.rada.gov.ua/laws/show/2456-17" TargetMode="External"/><Relationship Id="rId55" Type="http://schemas.openxmlformats.org/officeDocument/2006/relationships/hyperlink" Target="https://zakon.rada.gov.ua/laws/show/2456-17" TargetMode="Externa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6" Type="http://schemas.openxmlformats.org/officeDocument/2006/relationships/hyperlink" Target="https://zakon.rada.gov.ua/laws/show/2456-17" TargetMode="External"/><Relationship Id="rId29" Type="http://schemas.openxmlformats.org/officeDocument/2006/relationships/hyperlink" Target="https://zakon.rada.gov.ua/laws/show/2456-17" TargetMode="External"/><Relationship Id="rId11" Type="http://schemas.openxmlformats.org/officeDocument/2006/relationships/hyperlink" Target="https://zakon.rada.gov.ua/laws/show/2456-17" TargetMode="External"/><Relationship Id="rId24" Type="http://schemas.openxmlformats.org/officeDocument/2006/relationships/hyperlink" Target="https://zakon.rada.gov.ua/laws/show/2456-17" TargetMode="External"/><Relationship Id="rId32" Type="http://schemas.openxmlformats.org/officeDocument/2006/relationships/hyperlink" Target="https://zakon.rada.gov.ua/laws/show/2456-17" TargetMode="External"/><Relationship Id="rId37" Type="http://schemas.openxmlformats.org/officeDocument/2006/relationships/hyperlink" Target="https://zakon.rada.gov.ua/laws/show/2456-17" TargetMode="External"/><Relationship Id="rId40" Type="http://schemas.openxmlformats.org/officeDocument/2006/relationships/hyperlink" Target="https://zakon.rada.gov.ua/laws/show/2456-17" TargetMode="External"/><Relationship Id="rId45" Type="http://schemas.openxmlformats.org/officeDocument/2006/relationships/hyperlink" Target="https://zakon.rada.gov.ua/laws/show/2456-17" TargetMode="External"/><Relationship Id="rId53" Type="http://schemas.openxmlformats.org/officeDocument/2006/relationships/hyperlink" Target="https://zakon.rada.gov.ua/laws/show/2456-17" TargetMode="External"/><Relationship Id="rId58" Type="http://schemas.openxmlformats.org/officeDocument/2006/relationships/theme" Target="theme/theme1.xml"/><Relationship Id="rId5" Type="http://schemas.openxmlformats.org/officeDocument/2006/relationships/styles" Target="styles.xml"/><Relationship Id="rId19" Type="http://schemas.openxmlformats.org/officeDocument/2006/relationships/hyperlink" Target="https://zakon.rada.gov.ua/laws/show/2456-17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zakon.rada.gov.ua/laws/show/2456-17" TargetMode="External"/><Relationship Id="rId22" Type="http://schemas.openxmlformats.org/officeDocument/2006/relationships/hyperlink" Target="https://zakon.rada.gov.ua/laws/show/2456-17" TargetMode="External"/><Relationship Id="rId27" Type="http://schemas.openxmlformats.org/officeDocument/2006/relationships/hyperlink" Target="https://zakon.rada.gov.ua/laws/show/2456-17" TargetMode="External"/><Relationship Id="rId30" Type="http://schemas.openxmlformats.org/officeDocument/2006/relationships/hyperlink" Target="https://zakon.rada.gov.ua/laws/show/2456-17" TargetMode="External"/><Relationship Id="rId35" Type="http://schemas.openxmlformats.org/officeDocument/2006/relationships/hyperlink" Target="https://zakon.rada.gov.ua/laws/show/2456-17" TargetMode="External"/><Relationship Id="rId43" Type="http://schemas.openxmlformats.org/officeDocument/2006/relationships/hyperlink" Target="https://zakon.rada.gov.ua/laws/show/2456-17" TargetMode="External"/><Relationship Id="rId48" Type="http://schemas.openxmlformats.org/officeDocument/2006/relationships/hyperlink" Target="https://zakon.rada.gov.ua/laws/show/2456-17" TargetMode="External"/><Relationship Id="rId56" Type="http://schemas.openxmlformats.org/officeDocument/2006/relationships/header" Target="header1.xml"/><Relationship Id="rId8" Type="http://schemas.openxmlformats.org/officeDocument/2006/relationships/footnotes" Target="footnotes.xml"/><Relationship Id="rId51" Type="http://schemas.openxmlformats.org/officeDocument/2006/relationships/hyperlink" Target="https://zakon.rada.gov.ua/laws/show/2456-17" TargetMode="External"/><Relationship Id="rId3" Type="http://schemas.openxmlformats.org/officeDocument/2006/relationships/customXml" Target="../customXml/item3.xml"/><Relationship Id="rId12" Type="http://schemas.openxmlformats.org/officeDocument/2006/relationships/hyperlink" Target="https://zakon.rada.gov.ua/laws/show/2456-17" TargetMode="External"/><Relationship Id="rId17" Type="http://schemas.openxmlformats.org/officeDocument/2006/relationships/hyperlink" Target="https://zakon.rada.gov.ua/laws/show/2456-17" TargetMode="External"/><Relationship Id="rId25" Type="http://schemas.openxmlformats.org/officeDocument/2006/relationships/hyperlink" Target="https://zakon.rada.gov.ua/laws/show/2456-17" TargetMode="External"/><Relationship Id="rId33" Type="http://schemas.openxmlformats.org/officeDocument/2006/relationships/hyperlink" Target="https://zakon.rada.gov.ua/laws/show/2456-17" TargetMode="External"/><Relationship Id="rId38" Type="http://schemas.openxmlformats.org/officeDocument/2006/relationships/hyperlink" Target="https://zakon.rada.gov.ua/laws/show/2456-17" TargetMode="External"/><Relationship Id="rId46" Type="http://schemas.openxmlformats.org/officeDocument/2006/relationships/hyperlink" Target="https://zakon.rada.gov.ua/laws/show/2456-17" TargetMode="External"/><Relationship Id="rId20" Type="http://schemas.openxmlformats.org/officeDocument/2006/relationships/hyperlink" Target="https://zakon.rada.gov.ua/laws/show/2456-17" TargetMode="External"/><Relationship Id="rId41" Type="http://schemas.openxmlformats.org/officeDocument/2006/relationships/hyperlink" Target="https://zakon.rada.gov.ua/laws/show/2456-17" TargetMode="External"/><Relationship Id="rId54" Type="http://schemas.openxmlformats.org/officeDocument/2006/relationships/hyperlink" Target="https://zakon.rada.gov.ua/laws/show/2456-17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5" Type="http://schemas.openxmlformats.org/officeDocument/2006/relationships/hyperlink" Target="https://zakon.rada.gov.ua/laws/show/2456-17" TargetMode="External"/><Relationship Id="rId23" Type="http://schemas.openxmlformats.org/officeDocument/2006/relationships/hyperlink" Target="https://zakon.rada.gov.ua/laws/show/2456-17" TargetMode="External"/><Relationship Id="rId28" Type="http://schemas.openxmlformats.org/officeDocument/2006/relationships/hyperlink" Target="https://zakon.rada.gov.ua/laws/show/2456-17" TargetMode="External"/><Relationship Id="rId36" Type="http://schemas.openxmlformats.org/officeDocument/2006/relationships/hyperlink" Target="https://zakon.rada.gov.ua/laws/show/2456-17" TargetMode="External"/><Relationship Id="rId49" Type="http://schemas.openxmlformats.org/officeDocument/2006/relationships/hyperlink" Target="https://zakon.rada.gov.ua/laws/show/2456-17" TargetMode="External"/><Relationship Id="rId57" Type="http://schemas.openxmlformats.org/officeDocument/2006/relationships/fontTable" Target="fontTable.xml"/><Relationship Id="rId10" Type="http://schemas.openxmlformats.org/officeDocument/2006/relationships/hyperlink" Target="https://zakon.rada.gov.ua/laws/show/2456-17" TargetMode="External"/><Relationship Id="rId31" Type="http://schemas.openxmlformats.org/officeDocument/2006/relationships/hyperlink" Target="https://zakon.rada.gov.ua/laws/show/2456-17" TargetMode="External"/><Relationship Id="rId44" Type="http://schemas.openxmlformats.org/officeDocument/2006/relationships/hyperlink" Target="https://zakon.rada.gov.ua/laws/show/2456-17" TargetMode="External"/><Relationship Id="rId52" Type="http://schemas.openxmlformats.org/officeDocument/2006/relationships/hyperlink" Target="https://zakon.rada.gov.ua/laws/show/2456-1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6BD16C7-FB35-448B-91F4-43648485D7B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9B0479C-0475-46E8-973B-CE58FA3C5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9F80547-F558-4FF3-8DA6-9E57D6735B7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4450</Words>
  <Characters>2537</Characters>
  <Application>Microsoft Office Word</Application>
  <DocSecurity>0</DocSecurity>
  <Lines>21</Lines>
  <Paragraphs>13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2020-11-18T15:23:00Z</dcterms:created>
  <dcterms:modified xsi:type="dcterms:W3CDTF">2020-11-18T15:23:00Z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