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D68E6" w:rsidRPr="000A5611" w:rsidRDefault="001D68E6" w:rsidP="00F97036">
      <w:pPr>
        <w:pStyle w:val="3"/>
        <w:spacing w:before="0" w:beforeAutospacing="0" w:after="0" w:afterAutospacing="0"/>
        <w:jc w:val="center"/>
        <w:rPr>
          <w:b w:val="0"/>
          <w:sz w:val="28"/>
          <w:szCs w:val="28"/>
        </w:rPr>
      </w:pPr>
    </w:p>
    <w:p w:rsidR="002B760A" w:rsidRPr="000A5611" w:rsidRDefault="002B760A" w:rsidP="00F97036">
      <w:pPr>
        <w:pStyle w:val="3"/>
        <w:spacing w:before="0" w:beforeAutospacing="0" w:after="0" w:afterAutospacing="0"/>
        <w:jc w:val="center"/>
        <w:rPr>
          <w:b w:val="0"/>
          <w:sz w:val="28"/>
          <w:szCs w:val="28"/>
        </w:rPr>
      </w:pPr>
    </w:p>
    <w:p w:rsidR="001D68E6" w:rsidRPr="000A5611" w:rsidRDefault="001D68E6" w:rsidP="00F97036">
      <w:pPr>
        <w:pStyle w:val="3"/>
        <w:spacing w:before="0" w:beforeAutospacing="0" w:after="0" w:afterAutospacing="0"/>
        <w:jc w:val="center"/>
        <w:rPr>
          <w:sz w:val="28"/>
          <w:szCs w:val="28"/>
        </w:rPr>
      </w:pPr>
      <w:r w:rsidRPr="000A5611">
        <w:rPr>
          <w:sz w:val="28"/>
          <w:szCs w:val="28"/>
        </w:rPr>
        <w:t>ВИСНОВОК</w:t>
      </w:r>
    </w:p>
    <w:p w:rsidR="00F57878" w:rsidRPr="000A5611" w:rsidRDefault="001D68E6" w:rsidP="00C6635F">
      <w:pPr>
        <w:shd w:val="clear" w:color="auto" w:fill="FFFFFF"/>
        <w:jc w:val="center"/>
        <w:rPr>
          <w:b/>
          <w:sz w:val="28"/>
          <w:szCs w:val="28"/>
        </w:rPr>
      </w:pPr>
      <w:r w:rsidRPr="000A5611">
        <w:rPr>
          <w:b/>
          <w:sz w:val="28"/>
          <w:szCs w:val="28"/>
        </w:rPr>
        <w:t xml:space="preserve">на проект Закону України </w:t>
      </w:r>
    </w:p>
    <w:p w:rsidR="001D68E6" w:rsidRPr="000A5611" w:rsidRDefault="001D68E6" w:rsidP="000A5611">
      <w:pPr>
        <w:shd w:val="clear" w:color="auto" w:fill="FFFFFF"/>
        <w:jc w:val="center"/>
        <w:rPr>
          <w:b/>
          <w:sz w:val="28"/>
          <w:szCs w:val="28"/>
          <w:lang w:eastAsia="uk-UA"/>
        </w:rPr>
      </w:pPr>
      <w:r w:rsidRPr="000A5611">
        <w:rPr>
          <w:b/>
          <w:sz w:val="28"/>
          <w:szCs w:val="28"/>
        </w:rPr>
        <w:t>«</w:t>
      </w:r>
      <w:r w:rsidR="00C6635F" w:rsidRPr="000A5611">
        <w:rPr>
          <w:b/>
          <w:sz w:val="28"/>
          <w:szCs w:val="28"/>
          <w:lang w:eastAsia="uk-UA"/>
        </w:rPr>
        <w:t xml:space="preserve">Про внесення змін до деяких законодавчих актів України </w:t>
      </w:r>
      <w:r w:rsidR="000A5611">
        <w:rPr>
          <w:b/>
          <w:sz w:val="28"/>
          <w:szCs w:val="28"/>
          <w:lang w:eastAsia="uk-UA"/>
        </w:rPr>
        <w:br/>
      </w:r>
      <w:r w:rsidR="00C6635F" w:rsidRPr="000A5611">
        <w:rPr>
          <w:b/>
          <w:sz w:val="28"/>
          <w:szCs w:val="28"/>
          <w:lang w:eastAsia="uk-UA"/>
        </w:rPr>
        <w:t>щодо вдосконалення законодавства у сфері міграції</w:t>
      </w:r>
      <w:r w:rsidRPr="000A5611">
        <w:rPr>
          <w:b/>
          <w:sz w:val="28"/>
          <w:szCs w:val="28"/>
        </w:rPr>
        <w:t>»</w:t>
      </w:r>
    </w:p>
    <w:p w:rsidR="002B760A" w:rsidRPr="000A5611" w:rsidRDefault="002B760A" w:rsidP="00F97036">
      <w:pPr>
        <w:pStyle w:val="3"/>
        <w:shd w:val="clear" w:color="auto" w:fill="FFFFFF"/>
        <w:spacing w:before="0" w:beforeAutospacing="0" w:after="0" w:afterAutospacing="0"/>
        <w:jc w:val="center"/>
        <w:textAlignment w:val="baseline"/>
        <w:rPr>
          <w:i/>
          <w:sz w:val="28"/>
          <w:szCs w:val="28"/>
        </w:rPr>
      </w:pPr>
    </w:p>
    <w:p w:rsidR="00C6635F" w:rsidRPr="000A5611" w:rsidRDefault="00C6635F" w:rsidP="005C33F9">
      <w:pPr>
        <w:ind w:firstLine="709"/>
        <w:jc w:val="both"/>
        <w:rPr>
          <w:sz w:val="28"/>
          <w:szCs w:val="28"/>
          <w:lang w:eastAsia="uk-UA"/>
        </w:rPr>
      </w:pPr>
      <w:r w:rsidRPr="000A5611">
        <w:rPr>
          <w:sz w:val="28"/>
          <w:szCs w:val="28"/>
        </w:rPr>
        <w:t xml:space="preserve">У законопроекті пропонується </w:t>
      </w:r>
      <w:proofErr w:type="spellStart"/>
      <w:r w:rsidRPr="000A5611">
        <w:rPr>
          <w:sz w:val="28"/>
          <w:szCs w:val="28"/>
          <w:lang w:eastAsia="uk-UA"/>
        </w:rPr>
        <w:t>внести</w:t>
      </w:r>
      <w:proofErr w:type="spellEnd"/>
      <w:r w:rsidRPr="000A5611">
        <w:rPr>
          <w:sz w:val="28"/>
          <w:szCs w:val="28"/>
          <w:lang w:eastAsia="uk-UA"/>
        </w:rPr>
        <w:t xml:space="preserve"> зміни до Кодексу адміністративного судочинства, законів України</w:t>
      </w:r>
      <w:r w:rsidRPr="000A5611">
        <w:rPr>
          <w:b/>
          <w:bCs/>
          <w:sz w:val="28"/>
          <w:szCs w:val="28"/>
        </w:rPr>
        <w:t xml:space="preserve"> </w:t>
      </w:r>
      <w:r w:rsidRPr="000A5611">
        <w:rPr>
          <w:bCs/>
          <w:sz w:val="28"/>
          <w:szCs w:val="28"/>
        </w:rPr>
        <w:t>«Про Державну прикордонну службу України»</w:t>
      </w:r>
      <w:r w:rsidRPr="000A5611">
        <w:rPr>
          <w:sz w:val="28"/>
          <w:szCs w:val="28"/>
          <w:lang w:eastAsia="uk-UA"/>
        </w:rPr>
        <w:t xml:space="preserve"> та «Про правовий статус іноземців та осіб без громадянства» з метою «</w:t>
      </w:r>
      <w:r w:rsidRPr="000A5611">
        <w:rPr>
          <w:sz w:val="28"/>
          <w:szCs w:val="28"/>
        </w:rPr>
        <w:t>вдосконалення норм стосовно перебування іноземців та осіб без громадянства на території Україні, підвищення рівня відповідальності як іноземців, так і їх приймаючої сторони, за порушення законодавства про правовий статус іноземців та осіб без громадянства, а також спрощення процедур продовження строку перебування іноземців в Україні, обміну посвідки на тимчасове проживання в Україні»</w:t>
      </w:r>
      <w:r w:rsidRPr="000A5611">
        <w:rPr>
          <w:sz w:val="28"/>
          <w:szCs w:val="28"/>
          <w:lang w:eastAsia="uk-UA"/>
        </w:rPr>
        <w:t xml:space="preserve"> (п. 1 пояснювальної записки).</w:t>
      </w:r>
    </w:p>
    <w:p w:rsidR="00C6635F" w:rsidRPr="000A5611" w:rsidRDefault="00C6635F" w:rsidP="005C33F9">
      <w:pPr>
        <w:pStyle w:val="ae"/>
        <w:spacing w:before="0" w:beforeAutospacing="0" w:after="0" w:afterAutospacing="0"/>
        <w:ind w:firstLine="709"/>
        <w:jc w:val="both"/>
        <w:rPr>
          <w:sz w:val="28"/>
          <w:szCs w:val="28"/>
        </w:rPr>
      </w:pPr>
      <w:r w:rsidRPr="000A5611">
        <w:rPr>
          <w:sz w:val="28"/>
          <w:szCs w:val="28"/>
        </w:rPr>
        <w:t xml:space="preserve">За результатами розгляду законопроекту Головне управління вважає за доцільне висловити щодо нього </w:t>
      </w:r>
      <w:r w:rsidR="00402DE6" w:rsidRPr="000A5611">
        <w:rPr>
          <w:sz w:val="28"/>
          <w:szCs w:val="28"/>
        </w:rPr>
        <w:t>наступне</w:t>
      </w:r>
      <w:r w:rsidRPr="000A5611">
        <w:rPr>
          <w:sz w:val="28"/>
          <w:szCs w:val="28"/>
        </w:rPr>
        <w:t>.</w:t>
      </w:r>
    </w:p>
    <w:p w:rsidR="00BE4B44" w:rsidRPr="000A5611" w:rsidRDefault="00590316" w:rsidP="005C33F9">
      <w:pPr>
        <w:ind w:firstLine="709"/>
        <w:jc w:val="both"/>
        <w:rPr>
          <w:bCs/>
          <w:sz w:val="28"/>
          <w:szCs w:val="28"/>
        </w:rPr>
      </w:pPr>
      <w:r w:rsidRPr="000A5611">
        <w:rPr>
          <w:b/>
          <w:sz w:val="28"/>
          <w:szCs w:val="28"/>
        </w:rPr>
        <w:t>1.</w:t>
      </w:r>
      <w:r w:rsidRPr="000A5611">
        <w:rPr>
          <w:sz w:val="28"/>
          <w:szCs w:val="28"/>
        </w:rPr>
        <w:t xml:space="preserve"> </w:t>
      </w:r>
      <w:r w:rsidR="007C342C" w:rsidRPr="000A5611">
        <w:rPr>
          <w:sz w:val="28"/>
          <w:szCs w:val="28"/>
        </w:rPr>
        <w:t>Викликає зауваження нова редакція терміну «приймаюча сторона»</w:t>
      </w:r>
      <w:r w:rsidR="000D17C5" w:rsidRPr="000A5611">
        <w:rPr>
          <w:sz w:val="28"/>
          <w:szCs w:val="28"/>
        </w:rPr>
        <w:t>, що визначається, як «</w:t>
      </w:r>
      <w:r w:rsidR="000D17C5" w:rsidRPr="000A5611">
        <w:rPr>
          <w:bCs/>
          <w:sz w:val="28"/>
          <w:szCs w:val="28"/>
        </w:rPr>
        <w:t xml:space="preserve">зареєстровані в установленому законом порядку українські підприємства, установи та організації, представництва (філії) іноземних підприємств, установ, організацій, представництва міжнародних організацій, а також фізичні особи (громадяни України, іноземці та особи без громадянства, які постійно або тимчасово проживають в Україні), що запросили в Україну чи приймають в Україні іноземців та осіб без громадянства і </w:t>
      </w:r>
      <w:r w:rsidR="000D17C5" w:rsidRPr="000A5611">
        <w:rPr>
          <w:bCs/>
          <w:i/>
          <w:sz w:val="28"/>
          <w:szCs w:val="28"/>
        </w:rPr>
        <w:t>зобов’язані вжити заходів до своєчасного подання ними заяв для оформлення документів на право проживання (перебування) в Україні, повідомити про припинення підстав для тимчасового проживання чи тимчасового перебування в Україні іноземців та осіб без громадянства, яких вони запросили (приймають), а також виконати взяті на себе зобов’язання із сплати витрат цих осіб, пов’язаних з їх перебуванням на території України та виїздом з України</w:t>
      </w:r>
      <w:r w:rsidR="000D17C5" w:rsidRPr="000A5611">
        <w:rPr>
          <w:bCs/>
          <w:sz w:val="28"/>
          <w:szCs w:val="28"/>
        </w:rPr>
        <w:t>» (п. 20 ч. 1 ст. 1 Закону</w:t>
      </w:r>
      <w:r w:rsidR="00BE4B44" w:rsidRPr="000A5611">
        <w:rPr>
          <w:bCs/>
          <w:sz w:val="28"/>
          <w:szCs w:val="28"/>
        </w:rPr>
        <w:t xml:space="preserve"> України </w:t>
      </w:r>
      <w:r w:rsidR="00BE4B44" w:rsidRPr="000A5611">
        <w:rPr>
          <w:sz w:val="28"/>
          <w:szCs w:val="28"/>
        </w:rPr>
        <w:t>«Про правовий статус іноземців та осіб без громадянства» (далі – Закон)</w:t>
      </w:r>
      <w:r w:rsidR="000D17C5" w:rsidRPr="000A5611">
        <w:rPr>
          <w:bCs/>
          <w:sz w:val="28"/>
          <w:szCs w:val="28"/>
        </w:rPr>
        <w:t xml:space="preserve">). </w:t>
      </w:r>
      <w:r w:rsidR="003360F7" w:rsidRPr="000A5611">
        <w:rPr>
          <w:bCs/>
          <w:sz w:val="28"/>
          <w:szCs w:val="28"/>
        </w:rPr>
        <w:t>У запропонованих змінах</w:t>
      </w:r>
      <w:r w:rsidR="000D17C5" w:rsidRPr="000A5611">
        <w:rPr>
          <w:bCs/>
          <w:sz w:val="28"/>
          <w:szCs w:val="28"/>
        </w:rPr>
        <w:t xml:space="preserve"> одночасно з уточненням дефініції цього терміну, пропонується </w:t>
      </w:r>
      <w:r w:rsidR="00402DE6" w:rsidRPr="000A5611">
        <w:rPr>
          <w:bCs/>
          <w:sz w:val="28"/>
          <w:szCs w:val="28"/>
        </w:rPr>
        <w:t xml:space="preserve">в межах визначення </w:t>
      </w:r>
      <w:r w:rsidR="000D17C5" w:rsidRPr="000A5611">
        <w:rPr>
          <w:bCs/>
          <w:sz w:val="28"/>
          <w:szCs w:val="28"/>
        </w:rPr>
        <w:t>також окреслити коло обов’язків приймаючої сторони, що не</w:t>
      </w:r>
      <w:r w:rsidR="00402DE6" w:rsidRPr="000A5611">
        <w:rPr>
          <w:bCs/>
          <w:sz w:val="28"/>
          <w:szCs w:val="28"/>
        </w:rPr>
        <w:t>достатньо</w:t>
      </w:r>
      <w:r w:rsidR="000D17C5" w:rsidRPr="000A5611">
        <w:rPr>
          <w:bCs/>
          <w:sz w:val="28"/>
          <w:szCs w:val="28"/>
        </w:rPr>
        <w:t xml:space="preserve"> </w:t>
      </w:r>
      <w:proofErr w:type="spellStart"/>
      <w:r w:rsidR="000D17C5" w:rsidRPr="000A5611">
        <w:rPr>
          <w:bCs/>
          <w:sz w:val="28"/>
          <w:szCs w:val="28"/>
        </w:rPr>
        <w:t>коректно</w:t>
      </w:r>
      <w:proofErr w:type="spellEnd"/>
      <w:r w:rsidR="000D17C5" w:rsidRPr="000A5611">
        <w:rPr>
          <w:bCs/>
          <w:sz w:val="28"/>
          <w:szCs w:val="28"/>
        </w:rPr>
        <w:t>.</w:t>
      </w:r>
    </w:p>
    <w:p w:rsidR="00F30639" w:rsidRPr="000A5611" w:rsidRDefault="00F57878" w:rsidP="005C33F9">
      <w:pPr>
        <w:ind w:firstLine="709"/>
        <w:jc w:val="both"/>
        <w:rPr>
          <w:color w:val="000000"/>
          <w:sz w:val="28"/>
          <w:szCs w:val="28"/>
        </w:rPr>
      </w:pPr>
      <w:r w:rsidRPr="000A5611">
        <w:rPr>
          <w:b/>
          <w:bCs/>
          <w:sz w:val="28"/>
          <w:szCs w:val="28"/>
        </w:rPr>
        <w:t>2</w:t>
      </w:r>
      <w:r w:rsidR="00A82A7A" w:rsidRPr="000A5611">
        <w:rPr>
          <w:b/>
          <w:bCs/>
          <w:sz w:val="28"/>
          <w:szCs w:val="28"/>
        </w:rPr>
        <w:t>.</w:t>
      </w:r>
      <w:r w:rsidR="00A82A7A" w:rsidRPr="000A5611">
        <w:rPr>
          <w:bCs/>
          <w:sz w:val="28"/>
          <w:szCs w:val="28"/>
        </w:rPr>
        <w:t xml:space="preserve"> </w:t>
      </w:r>
      <w:r w:rsidR="00BB36A8" w:rsidRPr="000A5611">
        <w:rPr>
          <w:bCs/>
          <w:sz w:val="28"/>
          <w:szCs w:val="28"/>
        </w:rPr>
        <w:t xml:space="preserve">Відповідно до </w:t>
      </w:r>
      <w:r w:rsidR="00BB36A8" w:rsidRPr="000A5611">
        <w:rPr>
          <w:color w:val="000000"/>
          <w:sz w:val="28"/>
          <w:szCs w:val="28"/>
        </w:rPr>
        <w:t>нової редакції ст. 17 Закону за продовження строку перебування справляється адміністративний збір у розмірі 0,1 прожиткового мінімуму, встановленого для працездатних осіб на 1 січня календарного року</w:t>
      </w:r>
      <w:r w:rsidR="00F30639" w:rsidRPr="000A5611">
        <w:rPr>
          <w:color w:val="000000"/>
          <w:sz w:val="28"/>
          <w:szCs w:val="28"/>
        </w:rPr>
        <w:t xml:space="preserve"> (</w:t>
      </w:r>
      <w:r w:rsidR="00F30639" w:rsidRPr="000A5611">
        <w:rPr>
          <w:bCs/>
          <w:sz w:val="28"/>
          <w:szCs w:val="28"/>
        </w:rPr>
        <w:t xml:space="preserve">ч. </w:t>
      </w:r>
      <w:r w:rsidR="00F30639" w:rsidRPr="000A5611">
        <w:rPr>
          <w:color w:val="000000"/>
          <w:sz w:val="28"/>
          <w:szCs w:val="28"/>
        </w:rPr>
        <w:t>3)</w:t>
      </w:r>
      <w:r w:rsidR="00BB36A8" w:rsidRPr="000A5611">
        <w:rPr>
          <w:color w:val="000000"/>
          <w:sz w:val="28"/>
          <w:szCs w:val="28"/>
        </w:rPr>
        <w:t xml:space="preserve">. </w:t>
      </w:r>
      <w:r w:rsidR="00F30639" w:rsidRPr="000A5611">
        <w:rPr>
          <w:color w:val="000000"/>
          <w:sz w:val="28"/>
          <w:szCs w:val="28"/>
        </w:rPr>
        <w:t>Іноземцю та особі без громадянства, які не пізніше останнього дня строку дії посвідки на тимчасове проживання подали заяву про її обмін, продовжується строк тимчасового проживання на період, необхідний для розгляду такої заяви. За продовження строку тимчасового проживання плата не стягується (ч. 4).</w:t>
      </w:r>
    </w:p>
    <w:p w:rsidR="00F30639" w:rsidRPr="000A5611" w:rsidRDefault="00BB36A8" w:rsidP="005C33F9">
      <w:pPr>
        <w:ind w:firstLine="709"/>
        <w:jc w:val="both"/>
        <w:rPr>
          <w:sz w:val="28"/>
          <w:szCs w:val="28"/>
          <w:shd w:val="clear" w:color="auto" w:fill="FFFFFF"/>
        </w:rPr>
      </w:pPr>
      <w:r w:rsidRPr="000A5611">
        <w:rPr>
          <w:color w:val="000000"/>
          <w:sz w:val="28"/>
          <w:szCs w:val="28"/>
        </w:rPr>
        <w:lastRenderedPageBreak/>
        <w:t>Зазначимо, що відповідн</w:t>
      </w:r>
      <w:r w:rsidR="00F30639" w:rsidRPr="000A5611">
        <w:rPr>
          <w:color w:val="000000"/>
          <w:sz w:val="28"/>
          <w:szCs w:val="28"/>
        </w:rPr>
        <w:t>і</w:t>
      </w:r>
      <w:r w:rsidRPr="000A5611">
        <w:rPr>
          <w:color w:val="000000"/>
          <w:sz w:val="28"/>
          <w:szCs w:val="28"/>
        </w:rPr>
        <w:t xml:space="preserve"> </w:t>
      </w:r>
      <w:r w:rsidR="00F30639" w:rsidRPr="000A5611">
        <w:rPr>
          <w:color w:val="000000"/>
          <w:sz w:val="28"/>
          <w:szCs w:val="28"/>
        </w:rPr>
        <w:t xml:space="preserve">положення </w:t>
      </w:r>
      <w:r w:rsidRPr="000A5611">
        <w:rPr>
          <w:color w:val="000000"/>
          <w:sz w:val="28"/>
          <w:szCs w:val="28"/>
        </w:rPr>
        <w:t>потребу</w:t>
      </w:r>
      <w:r w:rsidR="00F30639" w:rsidRPr="000A5611">
        <w:rPr>
          <w:color w:val="000000"/>
          <w:sz w:val="28"/>
          <w:szCs w:val="28"/>
        </w:rPr>
        <w:t>ють</w:t>
      </w:r>
      <w:r w:rsidRPr="000A5611">
        <w:rPr>
          <w:color w:val="000000"/>
          <w:sz w:val="28"/>
          <w:szCs w:val="28"/>
        </w:rPr>
        <w:t xml:space="preserve"> </w:t>
      </w:r>
      <w:r w:rsidR="00F30639" w:rsidRPr="000A5611">
        <w:rPr>
          <w:color w:val="000000"/>
          <w:sz w:val="28"/>
          <w:szCs w:val="28"/>
        </w:rPr>
        <w:t xml:space="preserve">узгодження з чинною ст. </w:t>
      </w:r>
      <w:r w:rsidR="00F30639" w:rsidRPr="000A5611">
        <w:rPr>
          <w:rStyle w:val="rvts9"/>
          <w:bCs/>
          <w:sz w:val="28"/>
          <w:szCs w:val="28"/>
          <w:shd w:val="clear" w:color="auto" w:fill="FFFFFF"/>
        </w:rPr>
        <w:t>5</w:t>
      </w:r>
      <w:r w:rsidR="00F30639" w:rsidRPr="000A5611">
        <w:rPr>
          <w:rStyle w:val="rvts37"/>
          <w:bCs/>
          <w:sz w:val="28"/>
          <w:szCs w:val="28"/>
          <w:shd w:val="clear" w:color="auto" w:fill="FFFFFF"/>
          <w:vertAlign w:val="superscript"/>
        </w:rPr>
        <w:t>4</w:t>
      </w:r>
      <w:r w:rsidR="00F30639" w:rsidRPr="000A5611">
        <w:rPr>
          <w:color w:val="000000"/>
          <w:sz w:val="28"/>
          <w:szCs w:val="28"/>
        </w:rPr>
        <w:t xml:space="preserve"> </w:t>
      </w:r>
      <w:r w:rsidRPr="000A5611">
        <w:rPr>
          <w:color w:val="000000"/>
          <w:sz w:val="28"/>
          <w:szCs w:val="28"/>
        </w:rPr>
        <w:t>Закон</w:t>
      </w:r>
      <w:r w:rsidR="00F30639" w:rsidRPr="000A5611">
        <w:rPr>
          <w:color w:val="000000"/>
          <w:sz w:val="28"/>
          <w:szCs w:val="28"/>
        </w:rPr>
        <w:t>у</w:t>
      </w:r>
      <w:r w:rsidR="005C5D26" w:rsidRPr="000A5611">
        <w:rPr>
          <w:color w:val="000000"/>
          <w:sz w:val="28"/>
          <w:szCs w:val="28"/>
        </w:rPr>
        <w:t>,</w:t>
      </w:r>
      <w:r w:rsidRPr="000A5611">
        <w:rPr>
          <w:color w:val="000000"/>
          <w:sz w:val="28"/>
          <w:szCs w:val="28"/>
        </w:rPr>
        <w:t xml:space="preserve"> </w:t>
      </w:r>
      <w:r w:rsidR="00F30639" w:rsidRPr="000A5611">
        <w:rPr>
          <w:color w:val="000000"/>
          <w:sz w:val="28"/>
          <w:szCs w:val="28"/>
        </w:rPr>
        <w:t xml:space="preserve">згідно з якою </w:t>
      </w:r>
      <w:r w:rsidRPr="000A5611">
        <w:rPr>
          <w:color w:val="000000"/>
          <w:sz w:val="28"/>
          <w:szCs w:val="28"/>
        </w:rPr>
        <w:t xml:space="preserve">встановлено стягнення адміністративного збору </w:t>
      </w:r>
      <w:r w:rsidRPr="000A5611">
        <w:rPr>
          <w:sz w:val="28"/>
          <w:szCs w:val="28"/>
          <w:shd w:val="clear" w:color="auto" w:fill="FFFFFF"/>
        </w:rPr>
        <w:t xml:space="preserve">за оформлення або продовження строку дії посвідки на тимчасове проживання </w:t>
      </w:r>
      <w:r w:rsidR="003360F7" w:rsidRPr="000A5611">
        <w:rPr>
          <w:sz w:val="28"/>
          <w:szCs w:val="28"/>
          <w:shd w:val="clear" w:color="auto" w:fill="FFFFFF"/>
        </w:rPr>
        <w:t xml:space="preserve">у </w:t>
      </w:r>
      <w:r w:rsidRPr="000A5611">
        <w:rPr>
          <w:sz w:val="28"/>
          <w:szCs w:val="28"/>
          <w:shd w:val="clear" w:color="auto" w:fill="FFFFFF"/>
        </w:rPr>
        <w:t xml:space="preserve">розмірі 20 неоподатковуваних мінімумів доходів громадян. </w:t>
      </w:r>
    </w:p>
    <w:p w:rsidR="001A4FBF" w:rsidRPr="00E922C4" w:rsidRDefault="005C5D26" w:rsidP="005C33F9">
      <w:pPr>
        <w:pStyle w:val="rvps2"/>
        <w:shd w:val="clear" w:color="auto" w:fill="FFFFFF"/>
        <w:spacing w:before="0" w:beforeAutospacing="0" w:after="0" w:afterAutospacing="0"/>
        <w:ind w:firstLine="709"/>
        <w:jc w:val="both"/>
        <w:rPr>
          <w:sz w:val="28"/>
          <w:szCs w:val="28"/>
          <w:lang w:val="uk-UA"/>
        </w:rPr>
      </w:pPr>
      <w:r w:rsidRPr="000A5611">
        <w:rPr>
          <w:b/>
          <w:sz w:val="28"/>
          <w:szCs w:val="28"/>
          <w:lang w:val="uk-UA"/>
        </w:rPr>
        <w:t>3</w:t>
      </w:r>
      <w:r w:rsidR="003024EF" w:rsidRPr="000A5611">
        <w:rPr>
          <w:b/>
          <w:sz w:val="28"/>
          <w:szCs w:val="28"/>
          <w:lang w:val="uk-UA"/>
        </w:rPr>
        <w:t>.</w:t>
      </w:r>
      <w:r w:rsidR="003024EF" w:rsidRPr="000A5611">
        <w:rPr>
          <w:sz w:val="28"/>
          <w:szCs w:val="28"/>
          <w:lang w:val="uk-UA"/>
        </w:rPr>
        <w:t xml:space="preserve"> </w:t>
      </w:r>
      <w:r w:rsidR="001A4FBF" w:rsidRPr="000A5611">
        <w:rPr>
          <w:sz w:val="28"/>
          <w:szCs w:val="28"/>
          <w:lang w:val="uk-UA"/>
        </w:rPr>
        <w:t>Статтю 29 Закону пропонується доповнити новою ч. 4</w:t>
      </w:r>
      <w:r w:rsidR="00091463" w:rsidRPr="000A5611">
        <w:rPr>
          <w:sz w:val="28"/>
          <w:szCs w:val="28"/>
          <w:lang w:val="uk-UA"/>
        </w:rPr>
        <w:t>,</w:t>
      </w:r>
      <w:r w:rsidR="001A4FBF" w:rsidRPr="000A5611">
        <w:rPr>
          <w:sz w:val="28"/>
          <w:szCs w:val="28"/>
          <w:lang w:val="uk-UA"/>
        </w:rPr>
        <w:t xml:space="preserve"> відповідно до якої «з метою прийняття рішення про примусове видворення або затримання іноземців та осіб без громадянства, приймання яких на територію України здійснено відповідно до міжнародних договорів України про реадмісію, службові особи органу охорони державного кордону або центрального органу виконавчої влади, що забезпечує реалізацію державної політики у сферах міграції (імміграції та еміграції), у тому числі протидії нелегальній (незаконній) міграції, </w:t>
      </w:r>
      <w:r w:rsidR="001A4FBF" w:rsidRPr="00E922C4">
        <w:rPr>
          <w:sz w:val="28"/>
          <w:szCs w:val="28"/>
          <w:lang w:val="uk-UA"/>
        </w:rPr>
        <w:t xml:space="preserve">громадянства, реєстрації фізичних осіб, його територіальних органів і підрозділів здійснюють супроводження таких іноземців та осіб без громадянства до суду». Враховуючи положення ч. 2 </w:t>
      </w:r>
      <w:r w:rsidR="001A4FBF" w:rsidRPr="00E922C4">
        <w:rPr>
          <w:sz w:val="28"/>
          <w:szCs w:val="28"/>
          <w:lang w:val="uk-UA"/>
        </w:rPr>
        <w:br/>
        <w:t>ст. 19 Конституції України</w:t>
      </w:r>
      <w:r w:rsidR="000A5611" w:rsidRPr="00E922C4">
        <w:rPr>
          <w:sz w:val="28"/>
          <w:szCs w:val="28"/>
          <w:lang w:val="uk-UA"/>
        </w:rPr>
        <w:t>,</w:t>
      </w:r>
      <w:r w:rsidR="001A4FBF" w:rsidRPr="00E922C4">
        <w:rPr>
          <w:sz w:val="28"/>
          <w:szCs w:val="28"/>
          <w:lang w:val="uk-UA"/>
        </w:rPr>
        <w:t xml:space="preserve"> згідно з якими органи державної влади та органи місцевого самоврядування, їх посадові особи зобов’язані діяти лише на підставі, в межах повноважень та у спосіб, що передбачені Конституцією та законами України</w:t>
      </w:r>
      <w:r w:rsidR="003024EF" w:rsidRPr="00E922C4">
        <w:rPr>
          <w:sz w:val="28"/>
          <w:szCs w:val="28"/>
          <w:lang w:val="uk-UA"/>
        </w:rPr>
        <w:t xml:space="preserve"> та принцип правової визначеності законодавства</w:t>
      </w:r>
      <w:r w:rsidR="001A4FBF" w:rsidRPr="00E922C4">
        <w:rPr>
          <w:sz w:val="28"/>
          <w:szCs w:val="28"/>
          <w:lang w:val="uk-UA"/>
        </w:rPr>
        <w:t xml:space="preserve">, на нашу думку, необхідно </w:t>
      </w:r>
      <w:r w:rsidR="003024EF" w:rsidRPr="00E922C4">
        <w:rPr>
          <w:sz w:val="28"/>
          <w:szCs w:val="28"/>
          <w:lang w:val="uk-UA"/>
        </w:rPr>
        <w:t xml:space="preserve">більш чітко </w:t>
      </w:r>
      <w:r w:rsidR="001A4FBF" w:rsidRPr="00E922C4">
        <w:rPr>
          <w:sz w:val="28"/>
          <w:szCs w:val="28"/>
          <w:lang w:val="uk-UA"/>
        </w:rPr>
        <w:t xml:space="preserve">визначити службові особи якого саме органу мають здійснювати супроводження відповідної категорії осіб до суду, або </w:t>
      </w:r>
      <w:r w:rsidR="003024EF" w:rsidRPr="00E922C4">
        <w:rPr>
          <w:sz w:val="28"/>
          <w:szCs w:val="28"/>
          <w:lang w:val="uk-UA"/>
        </w:rPr>
        <w:t>зазначити випадки при настанні яких відповідне супроводження має здійснюватися службовими особами того чи іншого органу державної влади</w:t>
      </w:r>
      <w:r w:rsidR="001A4FBF" w:rsidRPr="00E922C4">
        <w:rPr>
          <w:sz w:val="28"/>
          <w:szCs w:val="28"/>
          <w:lang w:val="uk-UA"/>
        </w:rPr>
        <w:t>.</w:t>
      </w:r>
    </w:p>
    <w:p w:rsidR="002B7860" w:rsidRPr="000A5611" w:rsidRDefault="00091463" w:rsidP="005C33F9">
      <w:pPr>
        <w:ind w:firstLine="709"/>
        <w:jc w:val="both"/>
        <w:rPr>
          <w:sz w:val="28"/>
          <w:szCs w:val="28"/>
        </w:rPr>
      </w:pPr>
      <w:r w:rsidRPr="00E922C4">
        <w:rPr>
          <w:b/>
          <w:sz w:val="28"/>
          <w:szCs w:val="28"/>
        </w:rPr>
        <w:t>4.</w:t>
      </w:r>
      <w:r w:rsidRPr="00E922C4">
        <w:rPr>
          <w:sz w:val="28"/>
          <w:szCs w:val="28"/>
        </w:rPr>
        <w:t xml:space="preserve"> </w:t>
      </w:r>
      <w:r w:rsidR="002B7860" w:rsidRPr="00E922C4">
        <w:rPr>
          <w:sz w:val="28"/>
          <w:szCs w:val="28"/>
        </w:rPr>
        <w:t xml:space="preserve">Не можна погодитись із </w:t>
      </w:r>
      <w:r w:rsidR="00402DE6" w:rsidRPr="00E922C4">
        <w:rPr>
          <w:sz w:val="28"/>
          <w:szCs w:val="28"/>
        </w:rPr>
        <w:t>за</w:t>
      </w:r>
      <w:r w:rsidR="002B7860" w:rsidRPr="00E922C4">
        <w:rPr>
          <w:sz w:val="28"/>
          <w:szCs w:val="28"/>
        </w:rPr>
        <w:t xml:space="preserve">пропонованим порядком набрання </w:t>
      </w:r>
      <w:r w:rsidR="006C21F0" w:rsidRPr="006C21F0">
        <w:rPr>
          <w:sz w:val="28"/>
          <w:szCs w:val="28"/>
          <w:lang w:val="ru-RU"/>
        </w:rPr>
        <w:t xml:space="preserve">                  </w:t>
      </w:r>
      <w:r w:rsidR="002B7860" w:rsidRPr="00E922C4">
        <w:rPr>
          <w:sz w:val="28"/>
          <w:szCs w:val="28"/>
        </w:rPr>
        <w:t>чинності Закон</w:t>
      </w:r>
      <w:r w:rsidR="00402DE6" w:rsidRPr="00E922C4">
        <w:rPr>
          <w:sz w:val="28"/>
          <w:szCs w:val="28"/>
        </w:rPr>
        <w:t>у</w:t>
      </w:r>
      <w:r w:rsidR="002B7860" w:rsidRPr="00E922C4">
        <w:rPr>
          <w:sz w:val="28"/>
          <w:szCs w:val="28"/>
        </w:rPr>
        <w:t xml:space="preserve">, проект якого розглядається, – «з дня, наступного за днем </w:t>
      </w:r>
      <w:r w:rsidR="00386E8F" w:rsidRPr="00386E8F">
        <w:rPr>
          <w:sz w:val="28"/>
          <w:szCs w:val="28"/>
          <w:lang w:val="ru-RU"/>
        </w:rPr>
        <w:t xml:space="preserve">   </w:t>
      </w:r>
      <w:r w:rsidR="002B7860" w:rsidRPr="00E922C4">
        <w:rPr>
          <w:sz w:val="28"/>
          <w:szCs w:val="28"/>
        </w:rPr>
        <w:t xml:space="preserve">його опублікування» (п. 1 розділу IІ «Прикінцеві положення»). Адже </w:t>
      </w:r>
      <w:r w:rsidR="00386E8F" w:rsidRPr="00386E8F">
        <w:rPr>
          <w:sz w:val="28"/>
          <w:szCs w:val="28"/>
        </w:rPr>
        <w:t xml:space="preserve">                         </w:t>
      </w:r>
      <w:r w:rsidR="002B7860" w:rsidRPr="00E922C4">
        <w:rPr>
          <w:sz w:val="28"/>
          <w:szCs w:val="28"/>
        </w:rPr>
        <w:t xml:space="preserve">реалізація положень проекту потребує оновлення підзаконної нормативно-правової бази, на яке Кабінету Міністрів України дається шість місяців </w:t>
      </w:r>
      <w:r w:rsidR="00EC60E4" w:rsidRPr="00EC60E4">
        <w:rPr>
          <w:sz w:val="28"/>
          <w:szCs w:val="28"/>
        </w:rPr>
        <w:t xml:space="preserve">                                                        </w:t>
      </w:r>
      <w:r w:rsidR="002B7860" w:rsidRPr="00E922C4">
        <w:rPr>
          <w:sz w:val="28"/>
          <w:szCs w:val="28"/>
        </w:rPr>
        <w:t xml:space="preserve">(п. 2 розділу IІ проекту), та здійснення низки практичних заходів. У зв’язку із цим, на думку Головного управління, </w:t>
      </w:r>
      <w:r w:rsidR="000A5611" w:rsidRPr="00E922C4">
        <w:rPr>
          <w:sz w:val="28"/>
          <w:szCs w:val="28"/>
        </w:rPr>
        <w:t xml:space="preserve">відповідний </w:t>
      </w:r>
      <w:r w:rsidR="002B7860" w:rsidRPr="00E922C4">
        <w:rPr>
          <w:sz w:val="28"/>
          <w:szCs w:val="28"/>
        </w:rPr>
        <w:t xml:space="preserve">Закон </w:t>
      </w:r>
      <w:r w:rsidR="000A5611" w:rsidRPr="00E922C4">
        <w:rPr>
          <w:sz w:val="28"/>
          <w:szCs w:val="28"/>
        </w:rPr>
        <w:t xml:space="preserve">у випадку прийняття </w:t>
      </w:r>
      <w:r w:rsidR="002B7860" w:rsidRPr="00E922C4">
        <w:rPr>
          <w:sz w:val="28"/>
          <w:szCs w:val="28"/>
        </w:rPr>
        <w:t>повинен вводитись в дію щонайменше через шість місяців після дня його опублікування.</w:t>
      </w:r>
    </w:p>
    <w:p w:rsidR="002B7860" w:rsidRPr="000A5611" w:rsidRDefault="002B7860" w:rsidP="005C33F9">
      <w:pPr>
        <w:pStyle w:val="rvps2"/>
        <w:shd w:val="clear" w:color="auto" w:fill="FFFFFF"/>
        <w:spacing w:before="0" w:beforeAutospacing="0" w:after="0" w:afterAutospacing="0"/>
        <w:ind w:firstLine="709"/>
        <w:jc w:val="both"/>
        <w:rPr>
          <w:sz w:val="28"/>
          <w:szCs w:val="28"/>
          <w:lang w:val="uk-UA"/>
        </w:rPr>
      </w:pPr>
    </w:p>
    <w:p w:rsidR="00386E8F" w:rsidRDefault="00386E8F" w:rsidP="005C33F9">
      <w:pPr>
        <w:pBdr>
          <w:top w:val="nil"/>
          <w:left w:val="nil"/>
          <w:bottom w:val="nil"/>
          <w:right w:val="nil"/>
          <w:between w:val="nil"/>
        </w:pBdr>
        <w:ind w:firstLine="709"/>
        <w:jc w:val="both"/>
        <w:rPr>
          <w:sz w:val="28"/>
          <w:szCs w:val="28"/>
        </w:rPr>
      </w:pPr>
      <w:bookmarkStart w:id="0" w:name="_GoBack"/>
    </w:p>
    <w:p w:rsidR="00194AF1" w:rsidRPr="000A5611" w:rsidRDefault="00194AF1" w:rsidP="005C33F9">
      <w:pPr>
        <w:pBdr>
          <w:top w:val="nil"/>
          <w:left w:val="nil"/>
          <w:bottom w:val="nil"/>
          <w:right w:val="nil"/>
          <w:between w:val="nil"/>
        </w:pBdr>
        <w:ind w:firstLine="709"/>
        <w:jc w:val="both"/>
        <w:rPr>
          <w:sz w:val="28"/>
          <w:szCs w:val="28"/>
        </w:rPr>
      </w:pPr>
      <w:r w:rsidRPr="000A5611">
        <w:rPr>
          <w:sz w:val="28"/>
          <w:szCs w:val="28"/>
        </w:rPr>
        <w:t xml:space="preserve">Керівник Головного управління                                               С. </w:t>
      </w:r>
      <w:proofErr w:type="spellStart"/>
      <w:r w:rsidRPr="000A5611">
        <w:rPr>
          <w:sz w:val="28"/>
          <w:szCs w:val="28"/>
        </w:rPr>
        <w:t>Тихонюк</w:t>
      </w:r>
      <w:proofErr w:type="spellEnd"/>
    </w:p>
    <w:p w:rsidR="00194AF1" w:rsidRDefault="00194AF1" w:rsidP="005C33F9">
      <w:pPr>
        <w:ind w:firstLine="709"/>
        <w:jc w:val="both"/>
        <w:rPr>
          <w:sz w:val="20"/>
          <w:szCs w:val="20"/>
        </w:rPr>
      </w:pPr>
    </w:p>
    <w:p w:rsidR="00E922C4" w:rsidRPr="000A5611" w:rsidRDefault="00E922C4" w:rsidP="005C33F9">
      <w:pPr>
        <w:ind w:firstLine="709"/>
        <w:jc w:val="both"/>
        <w:rPr>
          <w:sz w:val="20"/>
          <w:szCs w:val="20"/>
        </w:rPr>
      </w:pPr>
    </w:p>
    <w:p w:rsidR="009D0A1E" w:rsidRPr="000A5611" w:rsidRDefault="006A11A7" w:rsidP="005C33F9">
      <w:pPr>
        <w:ind w:firstLine="709"/>
        <w:jc w:val="both"/>
        <w:rPr>
          <w:sz w:val="20"/>
          <w:szCs w:val="20"/>
        </w:rPr>
      </w:pPr>
      <w:proofErr w:type="spellStart"/>
      <w:r w:rsidRPr="000A5611">
        <w:rPr>
          <w:sz w:val="20"/>
          <w:szCs w:val="20"/>
        </w:rPr>
        <w:t>Вик</w:t>
      </w:r>
      <w:proofErr w:type="spellEnd"/>
      <w:r w:rsidRPr="000A5611">
        <w:rPr>
          <w:sz w:val="20"/>
          <w:szCs w:val="20"/>
        </w:rPr>
        <w:t>.:</w:t>
      </w:r>
      <w:r w:rsidR="009D0A1E" w:rsidRPr="000A5611">
        <w:rPr>
          <w:sz w:val="20"/>
          <w:szCs w:val="20"/>
        </w:rPr>
        <w:t xml:space="preserve"> </w:t>
      </w:r>
      <w:r w:rsidR="00194AF1" w:rsidRPr="000A5611">
        <w:rPr>
          <w:sz w:val="20"/>
          <w:szCs w:val="20"/>
        </w:rPr>
        <w:t>В. Грицак</w:t>
      </w:r>
      <w:bookmarkEnd w:id="0"/>
    </w:p>
    <w:sectPr w:rsidR="009D0A1E" w:rsidRPr="000A5611" w:rsidSect="00091463">
      <w:headerReference w:type="even" r:id="rId7"/>
      <w:headerReference w:type="default" r:id="rId8"/>
      <w:footerReference w:type="even" r:id="rId9"/>
      <w:footerReference w:type="default" r:id="rId10"/>
      <w:headerReference w:type="first" r:id="rId11"/>
      <w:pgSz w:w="11906" w:h="16838"/>
      <w:pgMar w:top="1134" w:right="851" w:bottom="1134"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5019C" w:rsidRDefault="0065019C">
      <w:r>
        <w:separator/>
      </w:r>
    </w:p>
  </w:endnote>
  <w:endnote w:type="continuationSeparator" w:id="0">
    <w:p w:rsidR="0065019C" w:rsidRDefault="0065019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Antiqua">
    <w:altName w:val="Courier New"/>
    <w:panose1 w:val="00000000000000000000"/>
    <w:charset w:val="00"/>
    <w:family w:val="swiss"/>
    <w:notTrueType/>
    <w:pitch w:val="variable"/>
    <w:sig w:usb0="00000003" w:usb1="00000000" w:usb2="00000000" w:usb3="00000000" w:csb0="00000001" w:csb1="00000000"/>
  </w:font>
  <w:font w:name="Courier New">
    <w:panose1 w:val="02070309020205020404"/>
    <w:charset w:val="CC"/>
    <w:family w:val="modern"/>
    <w:pitch w:val="fixed"/>
    <w:sig w:usb0="E0002EFF" w:usb1="C0007843"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Segoe UI">
    <w:panose1 w:val="020B0502040204020203"/>
    <w:charset w:val="CC"/>
    <w:family w:val="swiss"/>
    <w:pitch w:val="variable"/>
    <w:sig w:usb0="E4002EFF" w:usb1="C000E47F" w:usb2="00000009" w:usb3="00000000" w:csb0="000001FF"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D7A79" w:rsidRDefault="004D7A79">
    <w:pPr>
      <w:pStyle w:val="aa"/>
      <w:framePr w:wrap="around" w:vAnchor="text" w:hAnchor="margin" w:xAlign="right" w:y="1"/>
      <w:rPr>
        <w:rStyle w:val="a5"/>
      </w:rPr>
    </w:pPr>
    <w:r>
      <w:rPr>
        <w:rStyle w:val="a5"/>
      </w:rPr>
      <w:fldChar w:fldCharType="begin"/>
    </w:r>
    <w:r>
      <w:rPr>
        <w:rStyle w:val="a5"/>
      </w:rPr>
      <w:instrText xml:space="preserve">PAGE  </w:instrText>
    </w:r>
    <w:r>
      <w:rPr>
        <w:rStyle w:val="a5"/>
      </w:rPr>
      <w:fldChar w:fldCharType="end"/>
    </w:r>
  </w:p>
  <w:p w:rsidR="004D7A79" w:rsidRDefault="004D7A79">
    <w:pPr>
      <w:pStyle w:val="aa"/>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D7A79" w:rsidRDefault="004D7A79">
    <w:pPr>
      <w:pStyle w:val="aa"/>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5019C" w:rsidRDefault="0065019C">
      <w:r>
        <w:separator/>
      </w:r>
    </w:p>
  </w:footnote>
  <w:footnote w:type="continuationSeparator" w:id="0">
    <w:p w:rsidR="0065019C" w:rsidRDefault="0065019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D7A79" w:rsidRDefault="004D7A79">
    <w:pPr>
      <w:pStyle w:val="a3"/>
      <w:framePr w:wrap="around" w:vAnchor="text" w:hAnchor="margin" w:xAlign="right" w:y="1"/>
      <w:rPr>
        <w:rStyle w:val="a5"/>
      </w:rPr>
    </w:pPr>
    <w:r>
      <w:rPr>
        <w:rStyle w:val="a5"/>
      </w:rPr>
      <w:fldChar w:fldCharType="begin"/>
    </w:r>
    <w:r>
      <w:rPr>
        <w:rStyle w:val="a5"/>
      </w:rPr>
      <w:instrText xml:space="preserve">PAGE  </w:instrText>
    </w:r>
    <w:r>
      <w:rPr>
        <w:rStyle w:val="a5"/>
      </w:rPr>
      <w:fldChar w:fldCharType="end"/>
    </w:r>
  </w:p>
  <w:p w:rsidR="004D7A79" w:rsidRDefault="004D7A79">
    <w:pPr>
      <w:pStyle w:val="a3"/>
      <w:ind w:right="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937EF" w:rsidRDefault="00F937EF" w:rsidP="00F937EF">
    <w:pPr>
      <w:pStyle w:val="a3"/>
      <w:ind w:right="279"/>
      <w:rPr>
        <w:sz w:val="28"/>
        <w:szCs w:val="28"/>
      </w:rPr>
    </w:pPr>
    <w:r>
      <w:tab/>
    </w:r>
    <w:r w:rsidR="00F866B5">
      <w:tab/>
    </w:r>
    <w:r w:rsidRPr="00C84B26">
      <w:rPr>
        <w:sz w:val="28"/>
        <w:szCs w:val="28"/>
      </w:rPr>
      <w:fldChar w:fldCharType="begin"/>
    </w:r>
    <w:r w:rsidRPr="00C84B26">
      <w:rPr>
        <w:sz w:val="28"/>
        <w:szCs w:val="28"/>
      </w:rPr>
      <w:instrText xml:space="preserve"> PAGE   \* MERGEFORMAT </w:instrText>
    </w:r>
    <w:r w:rsidRPr="00C84B26">
      <w:rPr>
        <w:sz w:val="28"/>
        <w:szCs w:val="28"/>
      </w:rPr>
      <w:fldChar w:fldCharType="separate"/>
    </w:r>
    <w:r w:rsidR="00386E8F">
      <w:rPr>
        <w:noProof/>
        <w:sz w:val="28"/>
        <w:szCs w:val="28"/>
      </w:rPr>
      <w:t>2</w:t>
    </w:r>
    <w:r w:rsidRPr="00C84B26">
      <w:rPr>
        <w:sz w:val="28"/>
        <w:szCs w:val="28"/>
      </w:rPr>
      <w:fldChar w:fldCharType="end"/>
    </w:r>
  </w:p>
  <w:p w:rsidR="00C84B26" w:rsidRPr="00C84B26" w:rsidRDefault="00C84B26" w:rsidP="00F937EF">
    <w:pPr>
      <w:pStyle w:val="a3"/>
      <w:ind w:right="279"/>
      <w:rPr>
        <w:sz w:val="28"/>
        <w:szCs w:val="28"/>
      </w:rP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D7A79" w:rsidRPr="008F4298" w:rsidRDefault="004D7A79" w:rsidP="008F4298">
    <w:pPr>
      <w:pStyle w:val="a3"/>
      <w:ind w:left="5760" w:right="-2"/>
      <w:jc w:val="right"/>
      <w:rPr>
        <w:sz w:val="20"/>
        <w:szCs w:val="20"/>
      </w:rPr>
    </w:pPr>
    <w:r w:rsidRPr="008F4298">
      <w:rPr>
        <w:sz w:val="20"/>
        <w:szCs w:val="20"/>
      </w:rPr>
      <w:t xml:space="preserve">До </w:t>
    </w:r>
    <w:r w:rsidR="00F937EF" w:rsidRPr="008F4298">
      <w:rPr>
        <w:sz w:val="20"/>
        <w:szCs w:val="20"/>
      </w:rPr>
      <w:t xml:space="preserve">реєстр. </w:t>
    </w:r>
    <w:r w:rsidR="002B760A">
      <w:rPr>
        <w:sz w:val="20"/>
        <w:szCs w:val="20"/>
      </w:rPr>
      <w:t>№ 4</w:t>
    </w:r>
    <w:r w:rsidR="00C6635F">
      <w:rPr>
        <w:sz w:val="20"/>
        <w:szCs w:val="20"/>
      </w:rPr>
      <w:t>412</w:t>
    </w:r>
    <w:r w:rsidR="002B760A">
      <w:rPr>
        <w:sz w:val="20"/>
        <w:szCs w:val="20"/>
      </w:rPr>
      <w:t xml:space="preserve"> від </w:t>
    </w:r>
    <w:r w:rsidR="00C6635F">
      <w:rPr>
        <w:sz w:val="20"/>
        <w:szCs w:val="20"/>
      </w:rPr>
      <w:t>20</w:t>
    </w:r>
    <w:r w:rsidR="002B760A">
      <w:rPr>
        <w:sz w:val="20"/>
        <w:szCs w:val="20"/>
      </w:rPr>
      <w:t>.1</w:t>
    </w:r>
    <w:r w:rsidR="00C6635F">
      <w:rPr>
        <w:sz w:val="20"/>
        <w:szCs w:val="20"/>
      </w:rPr>
      <w:t>1</w:t>
    </w:r>
    <w:r w:rsidR="002B760A">
      <w:rPr>
        <w:sz w:val="20"/>
        <w:szCs w:val="20"/>
      </w:rPr>
      <w:t>.2020</w:t>
    </w:r>
  </w:p>
  <w:p w:rsidR="00F937EF" w:rsidRPr="008F4298" w:rsidRDefault="00F937EF" w:rsidP="008F4298">
    <w:pPr>
      <w:pStyle w:val="a3"/>
      <w:ind w:left="5760" w:right="-2"/>
      <w:jc w:val="right"/>
      <w:rPr>
        <w:sz w:val="20"/>
        <w:szCs w:val="20"/>
      </w:rPr>
    </w:pPr>
    <w:r w:rsidRPr="008F4298">
      <w:rPr>
        <w:sz w:val="20"/>
        <w:szCs w:val="20"/>
      </w:rPr>
      <w:t>Кабінет Міністрів України</w:t>
    </w:r>
  </w:p>
  <w:p w:rsidR="004D7A79" w:rsidRDefault="004D7A79">
    <w:pPr>
      <w:pStyle w:val="a3"/>
      <w:ind w:left="5760" w:right="279"/>
      <w:jc w:val="right"/>
      <w:rPr>
        <w:sz w:val="18"/>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7DFC780F"/>
    <w:multiLevelType w:val="hybridMultilevel"/>
    <w:tmpl w:val="D2C80472"/>
    <w:lvl w:ilvl="0" w:tplc="F7F8A504">
      <w:start w:val="1"/>
      <w:numFmt w:val="decimal"/>
      <w:lvlText w:val="%1."/>
      <w:lvlJc w:val="left"/>
      <w:pPr>
        <w:tabs>
          <w:tab w:val="num" w:pos="1716"/>
        </w:tabs>
        <w:ind w:left="1716" w:hanging="996"/>
      </w:pPr>
      <w:rPr>
        <w:rFonts w:ascii="Times New Roman" w:eastAsia="Times New Roman" w:hAnsi="Times New Roman" w:cs="Times New Roman"/>
      </w:r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8"/>
  <w:removePersonalInformation/>
  <w:removeDateAndTime/>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F5BEC"/>
    <w:rsid w:val="00000584"/>
    <w:rsid w:val="000552C7"/>
    <w:rsid w:val="00074052"/>
    <w:rsid w:val="00091463"/>
    <w:rsid w:val="000A5611"/>
    <w:rsid w:val="000A57E6"/>
    <w:rsid w:val="000C244B"/>
    <w:rsid w:val="000D17C5"/>
    <w:rsid w:val="000D2FC9"/>
    <w:rsid w:val="000D6CD8"/>
    <w:rsid w:val="00107762"/>
    <w:rsid w:val="00184BE3"/>
    <w:rsid w:val="001873CA"/>
    <w:rsid w:val="00194AF1"/>
    <w:rsid w:val="001A4FBF"/>
    <w:rsid w:val="001D68E6"/>
    <w:rsid w:val="001F14B4"/>
    <w:rsid w:val="00202C69"/>
    <w:rsid w:val="0024058E"/>
    <w:rsid w:val="002A5547"/>
    <w:rsid w:val="002B0DBB"/>
    <w:rsid w:val="002B6878"/>
    <w:rsid w:val="002B760A"/>
    <w:rsid w:val="002B7860"/>
    <w:rsid w:val="002D6D84"/>
    <w:rsid w:val="003024EF"/>
    <w:rsid w:val="003360F7"/>
    <w:rsid w:val="003613ED"/>
    <w:rsid w:val="003624BF"/>
    <w:rsid w:val="00365275"/>
    <w:rsid w:val="00384D40"/>
    <w:rsid w:val="00386E8F"/>
    <w:rsid w:val="003920F2"/>
    <w:rsid w:val="003A53C1"/>
    <w:rsid w:val="003A7C75"/>
    <w:rsid w:val="003B2FDA"/>
    <w:rsid w:val="00400C67"/>
    <w:rsid w:val="0040122D"/>
    <w:rsid w:val="00402DE6"/>
    <w:rsid w:val="00432B13"/>
    <w:rsid w:val="0047435A"/>
    <w:rsid w:val="004B3D09"/>
    <w:rsid w:val="004D7A79"/>
    <w:rsid w:val="0052712B"/>
    <w:rsid w:val="00590316"/>
    <w:rsid w:val="005B60BC"/>
    <w:rsid w:val="005C33F9"/>
    <w:rsid w:val="005C5D26"/>
    <w:rsid w:val="005C7698"/>
    <w:rsid w:val="005D43A7"/>
    <w:rsid w:val="005E77B9"/>
    <w:rsid w:val="00615749"/>
    <w:rsid w:val="006276F3"/>
    <w:rsid w:val="0065019C"/>
    <w:rsid w:val="00664575"/>
    <w:rsid w:val="00664738"/>
    <w:rsid w:val="006736A3"/>
    <w:rsid w:val="0067610F"/>
    <w:rsid w:val="00683202"/>
    <w:rsid w:val="006A11A7"/>
    <w:rsid w:val="006B324B"/>
    <w:rsid w:val="006C21F0"/>
    <w:rsid w:val="0071696E"/>
    <w:rsid w:val="00735CF2"/>
    <w:rsid w:val="007A5C31"/>
    <w:rsid w:val="007B061F"/>
    <w:rsid w:val="007C342C"/>
    <w:rsid w:val="007D3048"/>
    <w:rsid w:val="00800524"/>
    <w:rsid w:val="00895137"/>
    <w:rsid w:val="008A57AB"/>
    <w:rsid w:val="008C33E1"/>
    <w:rsid w:val="008C6B67"/>
    <w:rsid w:val="008E6AC1"/>
    <w:rsid w:val="008F4298"/>
    <w:rsid w:val="00970936"/>
    <w:rsid w:val="009A4F18"/>
    <w:rsid w:val="009D0A1E"/>
    <w:rsid w:val="00A17ABA"/>
    <w:rsid w:val="00A82A7A"/>
    <w:rsid w:val="00A85364"/>
    <w:rsid w:val="00A96DBE"/>
    <w:rsid w:val="00AA0B52"/>
    <w:rsid w:val="00AD445A"/>
    <w:rsid w:val="00AF39EA"/>
    <w:rsid w:val="00B35992"/>
    <w:rsid w:val="00B86704"/>
    <w:rsid w:val="00BB150F"/>
    <w:rsid w:val="00BB36A8"/>
    <w:rsid w:val="00BE4B44"/>
    <w:rsid w:val="00BE4E1B"/>
    <w:rsid w:val="00BE4E3E"/>
    <w:rsid w:val="00BF4965"/>
    <w:rsid w:val="00C6635F"/>
    <w:rsid w:val="00C677A9"/>
    <w:rsid w:val="00C84B26"/>
    <w:rsid w:val="00CC7C71"/>
    <w:rsid w:val="00CD3F56"/>
    <w:rsid w:val="00D25C2F"/>
    <w:rsid w:val="00D877A2"/>
    <w:rsid w:val="00DF01D8"/>
    <w:rsid w:val="00E473DA"/>
    <w:rsid w:val="00E7084B"/>
    <w:rsid w:val="00E76539"/>
    <w:rsid w:val="00E922C4"/>
    <w:rsid w:val="00EB2959"/>
    <w:rsid w:val="00EB7B99"/>
    <w:rsid w:val="00EC60E4"/>
    <w:rsid w:val="00F215AC"/>
    <w:rsid w:val="00F30639"/>
    <w:rsid w:val="00F57878"/>
    <w:rsid w:val="00F866B5"/>
    <w:rsid w:val="00F937EF"/>
    <w:rsid w:val="00F97036"/>
    <w:rsid w:val="00FC730E"/>
    <w:rsid w:val="00FF54A1"/>
    <w:rsid w:val="00FF5BEC"/>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3438C8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uk-UA" w:eastAsia="uk-UA"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4"/>
      <w:szCs w:val="24"/>
      <w:lang w:eastAsia="ru-RU"/>
    </w:rPr>
  </w:style>
  <w:style w:type="paragraph" w:styleId="2">
    <w:name w:val="heading 2"/>
    <w:basedOn w:val="a"/>
    <w:next w:val="a"/>
    <w:qFormat/>
    <w:pPr>
      <w:keepNext/>
      <w:spacing w:before="240" w:after="60"/>
      <w:outlineLvl w:val="1"/>
    </w:pPr>
    <w:rPr>
      <w:rFonts w:ascii="Arial" w:hAnsi="Arial" w:cs="Arial"/>
      <w:b/>
      <w:bCs/>
      <w:i/>
      <w:iCs/>
      <w:sz w:val="28"/>
      <w:szCs w:val="28"/>
    </w:rPr>
  </w:style>
  <w:style w:type="paragraph" w:styleId="3">
    <w:name w:val="heading 3"/>
    <w:basedOn w:val="a"/>
    <w:qFormat/>
    <w:pPr>
      <w:spacing w:before="100" w:beforeAutospacing="1" w:after="100" w:afterAutospacing="1"/>
      <w:outlineLvl w:val="2"/>
    </w:pPr>
    <w:rPr>
      <w:b/>
      <w:bCs/>
      <w:sz w:val="19"/>
      <w:szCs w:val="19"/>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pPr>
      <w:tabs>
        <w:tab w:val="center" w:pos="4677"/>
        <w:tab w:val="right" w:pos="9355"/>
      </w:tabs>
    </w:pPr>
    <w:rPr>
      <w:lang w:eastAsia="x-none"/>
    </w:rPr>
  </w:style>
  <w:style w:type="character" w:styleId="a5">
    <w:name w:val="page number"/>
    <w:basedOn w:val="a0"/>
  </w:style>
  <w:style w:type="paragraph" w:customStyle="1" w:styleId="a6">
    <w:name w:val="Нормальний текст"/>
    <w:basedOn w:val="a"/>
    <w:pPr>
      <w:spacing w:before="120"/>
      <w:ind w:firstLine="567"/>
      <w:jc w:val="both"/>
    </w:pPr>
    <w:rPr>
      <w:rFonts w:ascii="Antiqua" w:hAnsi="Antiqua" w:cs="Antiqua"/>
      <w:sz w:val="26"/>
      <w:szCs w:val="26"/>
    </w:rPr>
  </w:style>
  <w:style w:type="paragraph" w:styleId="a7">
    <w:name w:val="Body Text Indent"/>
    <w:basedOn w:val="a"/>
    <w:pPr>
      <w:spacing w:after="120"/>
      <w:ind w:left="283"/>
    </w:pPr>
    <w:rPr>
      <w:sz w:val="28"/>
      <w:szCs w:val="28"/>
      <w:lang w:val="en-US"/>
    </w:rPr>
  </w:style>
  <w:style w:type="paragraph" w:styleId="a8">
    <w:name w:val="footnote text"/>
    <w:basedOn w:val="a"/>
    <w:semiHidden/>
    <w:rPr>
      <w:sz w:val="20"/>
      <w:szCs w:val="20"/>
    </w:rPr>
  </w:style>
  <w:style w:type="character" w:styleId="a9">
    <w:name w:val="footnote reference"/>
    <w:semiHidden/>
    <w:rPr>
      <w:vertAlign w:val="superscript"/>
    </w:rPr>
  </w:style>
  <w:style w:type="paragraph" w:styleId="aa">
    <w:name w:val="footer"/>
    <w:basedOn w:val="a"/>
    <w:link w:val="ab"/>
    <w:uiPriority w:val="99"/>
    <w:pPr>
      <w:tabs>
        <w:tab w:val="center" w:pos="4677"/>
        <w:tab w:val="right" w:pos="9355"/>
      </w:tabs>
    </w:pPr>
    <w:rPr>
      <w:lang w:eastAsia="x-none"/>
    </w:rPr>
  </w:style>
  <w:style w:type="paragraph" w:styleId="20">
    <w:name w:val="Body Text Indent 2"/>
    <w:basedOn w:val="a"/>
    <w:pPr>
      <w:ind w:firstLine="708"/>
      <w:jc w:val="both"/>
    </w:pPr>
    <w:rPr>
      <w:sz w:val="28"/>
      <w:szCs w:val="28"/>
    </w:rPr>
  </w:style>
  <w:style w:type="paragraph" w:styleId="30">
    <w:name w:val="Body Text Indent 3"/>
    <w:basedOn w:val="a"/>
    <w:pPr>
      <w:ind w:firstLine="720"/>
      <w:jc w:val="both"/>
    </w:pPr>
    <w:rPr>
      <w:color w:val="FF0000"/>
      <w:sz w:val="28"/>
      <w:szCs w:val="28"/>
    </w:rPr>
  </w:style>
  <w:style w:type="character" w:styleId="ac">
    <w:name w:val="Hyperlink"/>
    <w:rPr>
      <w:strike w:val="0"/>
      <w:dstrike w:val="0"/>
      <w:color w:val="0260D0"/>
      <w:u w:val="none"/>
      <w:effect w:val="none"/>
    </w:rPr>
  </w:style>
  <w:style w:type="paragraph" w:styleId="HTML">
    <w:name w:val="HTML Preformatted"/>
    <w:basedOn w:val="a"/>
    <w:link w:val="HTML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Arial Unicode MS" w:hAnsi="Courier New"/>
      <w:color w:val="000000"/>
      <w:sz w:val="16"/>
      <w:szCs w:val="16"/>
      <w:lang w:val="x-none" w:eastAsia="x-none"/>
    </w:rPr>
  </w:style>
  <w:style w:type="character" w:customStyle="1" w:styleId="FontStyle">
    <w:name w:val="Font Style"/>
    <w:rPr>
      <w:rFonts w:cs="Courier New"/>
      <w:color w:val="000000"/>
      <w:sz w:val="22"/>
      <w:szCs w:val="22"/>
    </w:rPr>
  </w:style>
  <w:style w:type="paragraph" w:customStyle="1" w:styleId="ad">
    <w:name w:val="Стиль Знак Знак Знак"/>
    <w:basedOn w:val="a"/>
    <w:pPr>
      <w:spacing w:after="160" w:line="240" w:lineRule="exact"/>
    </w:pPr>
    <w:rPr>
      <w:sz w:val="20"/>
      <w:szCs w:val="20"/>
      <w:lang w:val="de-CH" w:eastAsia="de-CH"/>
    </w:rPr>
  </w:style>
  <w:style w:type="paragraph" w:styleId="ae">
    <w:name w:val="Normal (Web)"/>
    <w:basedOn w:val="a"/>
    <w:pPr>
      <w:spacing w:before="100" w:beforeAutospacing="1" w:after="100" w:afterAutospacing="1"/>
    </w:pPr>
    <w:rPr>
      <w:color w:val="000000"/>
      <w:lang w:eastAsia="uk-UA"/>
    </w:rPr>
  </w:style>
  <w:style w:type="character" w:customStyle="1" w:styleId="ab">
    <w:name w:val="Нижній колонтитул Знак"/>
    <w:link w:val="aa"/>
    <w:uiPriority w:val="99"/>
    <w:rsid w:val="00F937EF"/>
    <w:rPr>
      <w:sz w:val="24"/>
      <w:szCs w:val="24"/>
      <w:lang w:val="uk-UA"/>
    </w:rPr>
  </w:style>
  <w:style w:type="character" w:customStyle="1" w:styleId="a4">
    <w:name w:val="Верхній колонтитул Знак"/>
    <w:link w:val="a3"/>
    <w:uiPriority w:val="99"/>
    <w:rsid w:val="00F937EF"/>
    <w:rPr>
      <w:sz w:val="24"/>
      <w:szCs w:val="24"/>
      <w:lang w:val="uk-UA"/>
    </w:rPr>
  </w:style>
  <w:style w:type="character" w:customStyle="1" w:styleId="HTML0">
    <w:name w:val="Стандартний HTML Знак"/>
    <w:link w:val="HTML"/>
    <w:rsid w:val="006A11A7"/>
    <w:rPr>
      <w:rFonts w:ascii="Courier New" w:eastAsia="Arial Unicode MS" w:hAnsi="Courier New" w:cs="Courier New"/>
      <w:color w:val="000000"/>
      <w:sz w:val="16"/>
      <w:szCs w:val="16"/>
    </w:rPr>
  </w:style>
  <w:style w:type="paragraph" w:styleId="af">
    <w:name w:val="Balloon Text"/>
    <w:basedOn w:val="a"/>
    <w:link w:val="af0"/>
    <w:rsid w:val="009A4F18"/>
    <w:rPr>
      <w:rFonts w:ascii="Segoe UI" w:hAnsi="Segoe UI"/>
      <w:sz w:val="18"/>
      <w:szCs w:val="18"/>
      <w:lang w:val="x-none"/>
    </w:rPr>
  </w:style>
  <w:style w:type="character" w:customStyle="1" w:styleId="af0">
    <w:name w:val="Текст у виносці Знак"/>
    <w:link w:val="af"/>
    <w:rsid w:val="009A4F18"/>
    <w:rPr>
      <w:rFonts w:ascii="Segoe UI" w:hAnsi="Segoe UI" w:cs="Segoe UI"/>
      <w:sz w:val="18"/>
      <w:szCs w:val="18"/>
      <w:lang w:eastAsia="ru-RU"/>
    </w:rPr>
  </w:style>
  <w:style w:type="paragraph" w:customStyle="1" w:styleId="rvps2">
    <w:name w:val="rvps2"/>
    <w:basedOn w:val="a"/>
    <w:rsid w:val="00A82A7A"/>
    <w:pPr>
      <w:spacing w:before="100" w:beforeAutospacing="1" w:after="100" w:afterAutospacing="1"/>
    </w:pPr>
    <w:rPr>
      <w:lang w:val="ru-RU"/>
    </w:rPr>
  </w:style>
  <w:style w:type="character" w:customStyle="1" w:styleId="rvts9">
    <w:name w:val="rvts9"/>
    <w:basedOn w:val="a0"/>
    <w:rsid w:val="00F30639"/>
  </w:style>
  <w:style w:type="character" w:customStyle="1" w:styleId="rvts37">
    <w:name w:val="rvts37"/>
    <w:basedOn w:val="a0"/>
    <w:rsid w:val="00F30639"/>
  </w:style>
  <w:style w:type="character" w:styleId="af1">
    <w:name w:val="Emphasis"/>
    <w:uiPriority w:val="20"/>
    <w:qFormat/>
    <w:rsid w:val="00C677A9"/>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47025855">
      <w:bodyDiv w:val="1"/>
      <w:marLeft w:val="0"/>
      <w:marRight w:val="0"/>
      <w:marTop w:val="0"/>
      <w:marBottom w:val="0"/>
      <w:divBdr>
        <w:top w:val="none" w:sz="0" w:space="0" w:color="auto"/>
        <w:left w:val="none" w:sz="0" w:space="0" w:color="auto"/>
        <w:bottom w:val="none" w:sz="0" w:space="0" w:color="auto"/>
        <w:right w:val="none" w:sz="0" w:space="0" w:color="auto"/>
      </w:divBdr>
    </w:div>
    <w:div w:id="536938739">
      <w:bodyDiv w:val="1"/>
      <w:marLeft w:val="0"/>
      <w:marRight w:val="0"/>
      <w:marTop w:val="0"/>
      <w:marBottom w:val="0"/>
      <w:divBdr>
        <w:top w:val="none" w:sz="0" w:space="0" w:color="auto"/>
        <w:left w:val="none" w:sz="0" w:space="0" w:color="auto"/>
        <w:bottom w:val="none" w:sz="0" w:space="0" w:color="auto"/>
        <w:right w:val="none" w:sz="0" w:space="0" w:color="auto"/>
      </w:divBdr>
    </w:div>
    <w:div w:id="881988342">
      <w:bodyDiv w:val="1"/>
      <w:marLeft w:val="0"/>
      <w:marRight w:val="0"/>
      <w:marTop w:val="0"/>
      <w:marBottom w:val="0"/>
      <w:divBdr>
        <w:top w:val="none" w:sz="0" w:space="0" w:color="auto"/>
        <w:left w:val="none" w:sz="0" w:space="0" w:color="auto"/>
        <w:bottom w:val="none" w:sz="0" w:space="0" w:color="auto"/>
        <w:right w:val="none" w:sz="0" w:space="0" w:color="auto"/>
      </w:divBdr>
    </w:div>
    <w:div w:id="885682744">
      <w:bodyDiv w:val="1"/>
      <w:marLeft w:val="0"/>
      <w:marRight w:val="0"/>
      <w:marTop w:val="0"/>
      <w:marBottom w:val="0"/>
      <w:divBdr>
        <w:top w:val="none" w:sz="0" w:space="0" w:color="auto"/>
        <w:left w:val="none" w:sz="0" w:space="0" w:color="auto"/>
        <w:bottom w:val="none" w:sz="0" w:space="0" w:color="auto"/>
        <w:right w:val="none" w:sz="0" w:space="0" w:color="auto"/>
      </w:divBdr>
    </w:div>
    <w:div w:id="1974019006">
      <w:bodyDiv w:val="1"/>
      <w:marLeft w:val="0"/>
      <w:marRight w:val="0"/>
      <w:marTop w:val="0"/>
      <w:marBottom w:val="0"/>
      <w:divBdr>
        <w:top w:val="none" w:sz="0" w:space="0" w:color="auto"/>
        <w:left w:val="none" w:sz="0" w:space="0" w:color="auto"/>
        <w:bottom w:val="none" w:sz="0" w:space="0" w:color="auto"/>
        <w:right w:val="none" w:sz="0" w:space="0" w:color="auto"/>
      </w:divBdr>
    </w:div>
    <w:div w:id="21096970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3171</Words>
  <Characters>1809</Characters>
  <Application>Microsoft Office Word</Application>
  <DocSecurity>0</DocSecurity>
  <Lines>15</Lines>
  <Paragraphs>9</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4971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lastModifiedBy/>
  <cp:revision>1</cp:revision>
  <dcterms:created xsi:type="dcterms:W3CDTF">2020-12-30T15:10:00Z</dcterms:created>
  <dcterms:modified xsi:type="dcterms:W3CDTF">2021-01-02T23:22:00Z</dcterms:modified>
</cp:coreProperties>
</file>