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514" w:rsidRPr="00E468A5" w:rsidRDefault="00507514" w:rsidP="00507514">
      <w:pPr>
        <w:pStyle w:val="a5"/>
        <w:tabs>
          <w:tab w:val="clear" w:pos="4677"/>
          <w:tab w:val="clear" w:pos="9355"/>
        </w:tabs>
        <w:jc w:val="center"/>
        <w:rPr>
          <w:color w:val="002060"/>
          <w:sz w:val="32"/>
          <w:szCs w:val="32"/>
        </w:rPr>
      </w:pPr>
      <w:r w:rsidRPr="00E468A5">
        <w:rPr>
          <w:noProof/>
          <w:lang w:eastAsia="uk-UA"/>
        </w:rPr>
        <w:drawing>
          <wp:anchor distT="360045" distB="0" distL="114300" distR="114300" simplePos="0" relativeHeight="251659264" behindDoc="0" locked="0" layoutInCell="1" allowOverlap="1" wp14:anchorId="6C6B47D6" wp14:editId="6AAFBE5F">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7514" w:rsidRPr="00E468A5" w:rsidRDefault="00507514" w:rsidP="00507514">
      <w:pPr>
        <w:pStyle w:val="a5"/>
        <w:tabs>
          <w:tab w:val="clear" w:pos="4677"/>
          <w:tab w:val="clear" w:pos="9355"/>
        </w:tabs>
        <w:jc w:val="center"/>
        <w:rPr>
          <w:color w:val="002060"/>
          <w:sz w:val="32"/>
          <w:szCs w:val="32"/>
        </w:rPr>
      </w:pPr>
    </w:p>
    <w:p w:rsidR="00507514" w:rsidRPr="00E468A5" w:rsidRDefault="00507514" w:rsidP="00507514">
      <w:pPr>
        <w:pStyle w:val="a5"/>
        <w:tabs>
          <w:tab w:val="clear" w:pos="4677"/>
          <w:tab w:val="clear" w:pos="9355"/>
        </w:tabs>
        <w:jc w:val="center"/>
        <w:rPr>
          <w:color w:val="002060"/>
          <w:sz w:val="32"/>
          <w:szCs w:val="32"/>
        </w:rPr>
      </w:pPr>
    </w:p>
    <w:p w:rsidR="00507514" w:rsidRPr="00E468A5" w:rsidRDefault="00507514" w:rsidP="00507514">
      <w:pPr>
        <w:pStyle w:val="a5"/>
        <w:tabs>
          <w:tab w:val="clear" w:pos="4677"/>
          <w:tab w:val="clear" w:pos="9355"/>
        </w:tabs>
        <w:spacing w:before="80"/>
        <w:jc w:val="center"/>
        <w:rPr>
          <w:color w:val="1829A8"/>
          <w:spacing w:val="20"/>
          <w:sz w:val="34"/>
          <w:szCs w:val="34"/>
        </w:rPr>
      </w:pPr>
      <w:r w:rsidRPr="00E468A5">
        <w:rPr>
          <w:color w:val="1829A8"/>
          <w:spacing w:val="20"/>
          <w:sz w:val="34"/>
          <w:szCs w:val="34"/>
        </w:rPr>
        <w:t>ВЕРХОВНА РАДА УКРАЇНИ</w:t>
      </w:r>
    </w:p>
    <w:p w:rsidR="00507514" w:rsidRPr="00E468A5" w:rsidRDefault="00507514" w:rsidP="00507514">
      <w:pPr>
        <w:pStyle w:val="a5"/>
        <w:tabs>
          <w:tab w:val="clear" w:pos="4677"/>
          <w:tab w:val="clear" w:pos="9355"/>
        </w:tabs>
        <w:spacing w:before="100"/>
        <w:jc w:val="center"/>
        <w:rPr>
          <w:b/>
          <w:color w:val="1829A8"/>
          <w:spacing w:val="20"/>
          <w:sz w:val="24"/>
          <w:szCs w:val="24"/>
        </w:rPr>
      </w:pPr>
      <w:r w:rsidRPr="00E468A5">
        <w:rPr>
          <w:b/>
          <w:color w:val="1829A8"/>
          <w:spacing w:val="20"/>
          <w:sz w:val="24"/>
          <w:szCs w:val="24"/>
        </w:rPr>
        <w:t>Комітет з питань інтеграції України до Європейського Союзу</w:t>
      </w:r>
    </w:p>
    <w:p w:rsidR="00507514" w:rsidRPr="00E468A5" w:rsidRDefault="00507514" w:rsidP="00507514">
      <w:pPr>
        <w:jc w:val="center"/>
        <w:rPr>
          <w:lang w:val="uk-UA"/>
        </w:rPr>
      </w:pPr>
      <w:r w:rsidRPr="00E468A5">
        <w:rPr>
          <w:color w:val="1829A8"/>
          <w:sz w:val="20"/>
          <w:szCs w:val="20"/>
          <w:lang w:val="uk-UA"/>
        </w:rPr>
        <w:t xml:space="preserve">01008, м.Київ-8, вул. М. Грушевського, 5, </w:t>
      </w:r>
      <w:proofErr w:type="spellStart"/>
      <w:r w:rsidRPr="00E468A5">
        <w:rPr>
          <w:color w:val="1829A8"/>
          <w:sz w:val="20"/>
          <w:szCs w:val="20"/>
          <w:lang w:val="uk-UA"/>
        </w:rPr>
        <w:t>тел</w:t>
      </w:r>
      <w:proofErr w:type="spellEnd"/>
      <w:r w:rsidRPr="00E468A5">
        <w:rPr>
          <w:color w:val="1829A8"/>
          <w:sz w:val="20"/>
          <w:szCs w:val="20"/>
          <w:lang w:val="uk-UA"/>
        </w:rPr>
        <w:t>.: 255-34-42, факс: 255-33-13, e-</w:t>
      </w:r>
      <w:proofErr w:type="spellStart"/>
      <w:r w:rsidRPr="00E468A5">
        <w:rPr>
          <w:color w:val="1829A8"/>
          <w:sz w:val="20"/>
          <w:szCs w:val="20"/>
          <w:lang w:val="uk-UA"/>
        </w:rPr>
        <w:t>mail</w:t>
      </w:r>
      <w:proofErr w:type="spellEnd"/>
      <w:r w:rsidRPr="00E468A5">
        <w:rPr>
          <w:color w:val="1829A8"/>
          <w:sz w:val="20"/>
          <w:szCs w:val="20"/>
          <w:lang w:val="uk-UA"/>
        </w:rPr>
        <w:t>: comeuroint@v.rada.gov.ua</w:t>
      </w:r>
    </w:p>
    <w:p w:rsidR="00507514" w:rsidRPr="00E468A5" w:rsidRDefault="00507514" w:rsidP="00917BEA">
      <w:pPr>
        <w:jc w:val="center"/>
        <w:rPr>
          <w:rFonts w:eastAsia="Calibri"/>
          <w:b/>
          <w:sz w:val="28"/>
          <w:szCs w:val="28"/>
          <w:lang w:val="uk-UA"/>
        </w:rPr>
      </w:pPr>
    </w:p>
    <w:p w:rsidR="00917BEA" w:rsidRPr="00E468A5" w:rsidRDefault="00917BEA" w:rsidP="00917BEA">
      <w:pPr>
        <w:jc w:val="center"/>
        <w:rPr>
          <w:rFonts w:eastAsia="Calibri"/>
          <w:b/>
          <w:sz w:val="28"/>
          <w:szCs w:val="28"/>
          <w:lang w:val="uk-UA"/>
        </w:rPr>
      </w:pPr>
      <w:r w:rsidRPr="00E468A5">
        <w:rPr>
          <w:rFonts w:eastAsia="Calibri"/>
          <w:b/>
          <w:sz w:val="28"/>
          <w:szCs w:val="28"/>
          <w:lang w:val="uk-UA"/>
        </w:rPr>
        <w:t>ВИСНОВОК</w:t>
      </w:r>
    </w:p>
    <w:p w:rsidR="00917BEA" w:rsidRPr="00E468A5" w:rsidRDefault="00917BEA" w:rsidP="00507514">
      <w:pPr>
        <w:jc w:val="center"/>
        <w:rPr>
          <w:rFonts w:eastAsia="Calibri"/>
          <w:b/>
          <w:sz w:val="28"/>
          <w:szCs w:val="28"/>
          <w:lang w:val="uk-UA"/>
        </w:rPr>
      </w:pPr>
      <w:r w:rsidRPr="00E468A5">
        <w:rPr>
          <w:rFonts w:eastAsia="Calibri"/>
          <w:b/>
          <w:sz w:val="28"/>
          <w:szCs w:val="28"/>
          <w:lang w:val="uk-UA"/>
        </w:rPr>
        <w:t xml:space="preserve">щодо </w:t>
      </w:r>
      <w:proofErr w:type="spellStart"/>
      <w:r w:rsidR="0037166A" w:rsidRPr="00E468A5">
        <w:rPr>
          <w:rFonts w:eastAsia="Calibri"/>
          <w:b/>
          <w:sz w:val="28"/>
          <w:szCs w:val="28"/>
          <w:lang w:val="uk-UA"/>
        </w:rPr>
        <w:t>проєкт</w:t>
      </w:r>
      <w:r w:rsidRPr="00E468A5">
        <w:rPr>
          <w:rFonts w:eastAsia="Calibri"/>
          <w:b/>
          <w:sz w:val="28"/>
          <w:szCs w:val="28"/>
          <w:lang w:val="uk-UA"/>
        </w:rPr>
        <w:t>у</w:t>
      </w:r>
      <w:proofErr w:type="spellEnd"/>
      <w:r w:rsidRPr="00E468A5">
        <w:rPr>
          <w:rFonts w:eastAsia="Calibri"/>
          <w:b/>
          <w:sz w:val="28"/>
          <w:szCs w:val="28"/>
          <w:lang w:val="uk-UA"/>
        </w:rPr>
        <w:t xml:space="preserve"> Закону України </w:t>
      </w:r>
    </w:p>
    <w:p w:rsidR="00917BEA" w:rsidRPr="00E468A5" w:rsidRDefault="00507514" w:rsidP="006D1007">
      <w:pPr>
        <w:pStyle w:val="3"/>
        <w:spacing w:before="0" w:beforeAutospacing="0" w:after="0" w:afterAutospacing="0"/>
        <w:jc w:val="center"/>
        <w:rPr>
          <w:rFonts w:eastAsia="Calibri"/>
          <w:b w:val="0"/>
          <w:sz w:val="28"/>
          <w:szCs w:val="28"/>
          <w:lang w:val="uk-UA"/>
        </w:rPr>
      </w:pPr>
      <w:r w:rsidRPr="00E468A5">
        <w:rPr>
          <w:rFonts w:eastAsia="Calibri"/>
          <w:sz w:val="28"/>
          <w:szCs w:val="28"/>
          <w:lang w:val="uk-UA"/>
        </w:rPr>
        <w:t>«П</w:t>
      </w:r>
      <w:r w:rsidRPr="00E468A5">
        <w:rPr>
          <w:lang w:val="uk-UA"/>
        </w:rPr>
        <w:t xml:space="preserve">ро </w:t>
      </w:r>
      <w:r w:rsidR="006D1007" w:rsidRPr="00E468A5">
        <w:rPr>
          <w:lang w:val="uk-UA"/>
        </w:rPr>
        <w:t>внесення змін до деяких законів України щодо охорони здоров'я населення від шкідливого впливу тютюну</w:t>
      </w:r>
      <w:r w:rsidRPr="00E468A5">
        <w:rPr>
          <w:lang w:val="uk-UA"/>
        </w:rPr>
        <w:t>»</w:t>
      </w:r>
    </w:p>
    <w:p w:rsidR="00917BEA" w:rsidRPr="00E468A5" w:rsidRDefault="00917BEA" w:rsidP="006D1007">
      <w:pPr>
        <w:jc w:val="center"/>
        <w:rPr>
          <w:bCs/>
          <w:sz w:val="28"/>
          <w:szCs w:val="28"/>
          <w:lang w:val="uk-UA" w:eastAsia="en-US"/>
        </w:rPr>
      </w:pPr>
      <w:r w:rsidRPr="00E468A5">
        <w:rPr>
          <w:bCs/>
          <w:sz w:val="28"/>
          <w:szCs w:val="28"/>
          <w:lang w:val="uk-UA"/>
        </w:rPr>
        <w:t>(реєстр. № </w:t>
      </w:r>
      <w:r w:rsidR="00507514" w:rsidRPr="00E468A5">
        <w:rPr>
          <w:bCs/>
          <w:sz w:val="28"/>
          <w:szCs w:val="28"/>
          <w:lang w:val="uk-UA"/>
        </w:rPr>
        <w:t>4358</w:t>
      </w:r>
      <w:r w:rsidR="006D1007" w:rsidRPr="00E468A5">
        <w:rPr>
          <w:bCs/>
          <w:sz w:val="28"/>
          <w:szCs w:val="28"/>
          <w:lang w:val="uk-UA"/>
        </w:rPr>
        <w:t>-1</w:t>
      </w:r>
      <w:r w:rsidR="00303426" w:rsidRPr="00E468A5">
        <w:rPr>
          <w:lang w:val="uk-UA"/>
        </w:rPr>
        <w:t xml:space="preserve"> </w:t>
      </w:r>
      <w:proofErr w:type="spellStart"/>
      <w:r w:rsidR="00303426" w:rsidRPr="00E468A5">
        <w:rPr>
          <w:bCs/>
          <w:sz w:val="28"/>
          <w:szCs w:val="28"/>
          <w:lang w:val="uk-UA"/>
        </w:rPr>
        <w:t>н.д</w:t>
      </w:r>
      <w:proofErr w:type="spellEnd"/>
      <w:r w:rsidR="00303426" w:rsidRPr="00E468A5">
        <w:rPr>
          <w:bCs/>
          <w:sz w:val="28"/>
          <w:szCs w:val="28"/>
          <w:lang w:val="uk-UA"/>
        </w:rPr>
        <w:t xml:space="preserve">. </w:t>
      </w:r>
      <w:r w:rsidR="006D1007" w:rsidRPr="00E468A5">
        <w:rPr>
          <w:bCs/>
          <w:sz w:val="28"/>
          <w:szCs w:val="28"/>
          <w:lang w:val="uk-UA"/>
        </w:rPr>
        <w:t>М</w:t>
      </w:r>
      <w:r w:rsidR="00303426" w:rsidRPr="00E468A5">
        <w:rPr>
          <w:bCs/>
          <w:sz w:val="28"/>
          <w:szCs w:val="28"/>
          <w:lang w:val="uk-UA"/>
        </w:rPr>
        <w:t>.</w:t>
      </w:r>
      <w:r w:rsidR="006D1007" w:rsidRPr="00E468A5">
        <w:rPr>
          <w:lang w:val="uk-UA"/>
        </w:rPr>
        <w:t xml:space="preserve"> </w:t>
      </w:r>
      <w:proofErr w:type="spellStart"/>
      <w:r w:rsidR="006D1007" w:rsidRPr="00E468A5">
        <w:rPr>
          <w:bCs/>
          <w:sz w:val="28"/>
          <w:szCs w:val="28"/>
          <w:lang w:val="uk-UA"/>
        </w:rPr>
        <w:t>Заблоцький</w:t>
      </w:r>
      <w:proofErr w:type="spellEnd"/>
      <w:r w:rsidR="00507514" w:rsidRPr="00E468A5">
        <w:rPr>
          <w:bCs/>
          <w:sz w:val="28"/>
          <w:szCs w:val="28"/>
          <w:lang w:val="uk-UA"/>
        </w:rPr>
        <w:t xml:space="preserve"> та </w:t>
      </w:r>
      <w:proofErr w:type="spellStart"/>
      <w:r w:rsidR="00507514" w:rsidRPr="00E468A5">
        <w:rPr>
          <w:bCs/>
          <w:sz w:val="28"/>
          <w:szCs w:val="28"/>
          <w:lang w:val="uk-UA"/>
        </w:rPr>
        <w:t>інш</w:t>
      </w:r>
      <w:proofErr w:type="spellEnd"/>
      <w:r w:rsidR="00507514" w:rsidRPr="00E468A5">
        <w:rPr>
          <w:bCs/>
          <w:sz w:val="28"/>
          <w:szCs w:val="28"/>
          <w:lang w:val="uk-UA"/>
        </w:rPr>
        <w:t>.</w:t>
      </w:r>
      <w:r w:rsidRPr="00E468A5">
        <w:rPr>
          <w:bCs/>
          <w:sz w:val="28"/>
          <w:szCs w:val="28"/>
          <w:lang w:val="uk-UA" w:eastAsia="en-US"/>
        </w:rPr>
        <w:t>)</w:t>
      </w:r>
      <w:r w:rsidR="00B06CE9">
        <w:rPr>
          <w:bCs/>
          <w:sz w:val="28"/>
          <w:szCs w:val="28"/>
          <w:lang w:val="uk-UA" w:eastAsia="en-US"/>
        </w:rPr>
        <w:t xml:space="preserve"> </w:t>
      </w:r>
    </w:p>
    <w:p w:rsidR="00917BEA" w:rsidRPr="00E468A5" w:rsidRDefault="00917BEA" w:rsidP="00917BEA">
      <w:pPr>
        <w:shd w:val="clear" w:color="auto" w:fill="FFFFFF"/>
        <w:ind w:firstLine="709"/>
        <w:textAlignment w:val="baseline"/>
        <w:rPr>
          <w:rFonts w:eastAsia="Calibri"/>
          <w:b/>
          <w:bCs/>
          <w:sz w:val="28"/>
          <w:szCs w:val="28"/>
          <w:lang w:val="uk-UA"/>
        </w:rPr>
      </w:pPr>
    </w:p>
    <w:p w:rsidR="0063526D" w:rsidRPr="0063526D" w:rsidRDefault="0063526D" w:rsidP="0063526D">
      <w:pPr>
        <w:shd w:val="clear" w:color="auto" w:fill="FFFFFF"/>
        <w:ind w:firstLine="709"/>
        <w:jc w:val="both"/>
        <w:textAlignment w:val="baseline"/>
        <w:rPr>
          <w:rFonts w:eastAsia="Calibri"/>
          <w:b/>
          <w:sz w:val="28"/>
          <w:szCs w:val="28"/>
          <w:lang w:val="uk-UA"/>
        </w:rPr>
      </w:pPr>
      <w:r w:rsidRPr="0063526D">
        <w:rPr>
          <w:rFonts w:eastAsia="Calibri"/>
          <w:b/>
          <w:bCs/>
          <w:sz w:val="28"/>
          <w:szCs w:val="28"/>
          <w:lang w:val="uk-UA"/>
        </w:rPr>
        <w:t xml:space="preserve">1. </w:t>
      </w:r>
      <w:r w:rsidRPr="0063526D">
        <w:rPr>
          <w:rFonts w:eastAsia="Calibri"/>
          <w:b/>
          <w:sz w:val="28"/>
          <w:szCs w:val="28"/>
          <w:lang w:val="uk-UA"/>
        </w:rPr>
        <w:t xml:space="preserve">Загальна характеристика </w:t>
      </w:r>
      <w:proofErr w:type="spellStart"/>
      <w:r w:rsidRPr="0063526D">
        <w:rPr>
          <w:rFonts w:eastAsia="Calibri"/>
          <w:b/>
          <w:sz w:val="28"/>
          <w:szCs w:val="28"/>
          <w:lang w:val="uk-UA"/>
        </w:rPr>
        <w:t>законопроєкту</w:t>
      </w:r>
      <w:proofErr w:type="spellEnd"/>
    </w:p>
    <w:p w:rsidR="0063526D" w:rsidRPr="0063526D" w:rsidRDefault="0063526D" w:rsidP="0063526D">
      <w:pPr>
        <w:widowControl w:val="0"/>
        <w:ind w:firstLine="709"/>
        <w:jc w:val="both"/>
        <w:rPr>
          <w:sz w:val="28"/>
          <w:szCs w:val="28"/>
          <w:lang w:val="uk-UA"/>
        </w:rPr>
      </w:pPr>
      <w:proofErr w:type="spellStart"/>
      <w:r w:rsidRPr="0063526D">
        <w:rPr>
          <w:sz w:val="28"/>
          <w:szCs w:val="28"/>
          <w:lang w:val="uk-UA"/>
        </w:rPr>
        <w:t>Законопроєкт</w:t>
      </w:r>
      <w:proofErr w:type="spellEnd"/>
      <w:r w:rsidRPr="0063526D">
        <w:rPr>
          <w:sz w:val="28"/>
          <w:szCs w:val="28"/>
          <w:lang w:val="uk-UA"/>
        </w:rPr>
        <w:t xml:space="preserve"> було розроблено на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(надалі – Угода), з метою імплементації в національне законодавство Директиви Європейського Парламенту та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 Директиви 2001/37/ЄC» (надалі – Директива 2014/40/ЄС). </w:t>
      </w:r>
    </w:p>
    <w:p w:rsidR="0063526D" w:rsidRPr="0063526D" w:rsidRDefault="0063526D" w:rsidP="0063526D">
      <w:pPr>
        <w:ind w:firstLine="720"/>
        <w:contextualSpacing/>
        <w:jc w:val="both"/>
        <w:rPr>
          <w:sz w:val="28"/>
          <w:szCs w:val="28"/>
          <w:lang w:val="uk-UA"/>
        </w:rPr>
      </w:pPr>
    </w:p>
    <w:p w:rsidR="0063526D" w:rsidRPr="0063526D" w:rsidRDefault="0063526D" w:rsidP="0063526D">
      <w:pPr>
        <w:ind w:firstLine="708"/>
        <w:jc w:val="both"/>
        <w:rPr>
          <w:b/>
          <w:sz w:val="28"/>
          <w:szCs w:val="28"/>
          <w:lang w:val="uk-UA"/>
        </w:rPr>
      </w:pPr>
      <w:r w:rsidRPr="0063526D">
        <w:rPr>
          <w:b/>
          <w:sz w:val="28"/>
          <w:szCs w:val="28"/>
          <w:lang w:val="uk-UA"/>
        </w:rPr>
        <w:t xml:space="preserve">2. Належність </w:t>
      </w:r>
      <w:proofErr w:type="spellStart"/>
      <w:r w:rsidRPr="0063526D">
        <w:rPr>
          <w:b/>
          <w:sz w:val="28"/>
          <w:szCs w:val="28"/>
          <w:lang w:val="uk-UA"/>
        </w:rPr>
        <w:t>законопроєкту</w:t>
      </w:r>
      <w:proofErr w:type="spellEnd"/>
      <w:r w:rsidRPr="0063526D">
        <w:rPr>
          <w:b/>
          <w:sz w:val="28"/>
          <w:szCs w:val="28"/>
          <w:lang w:val="uk-UA"/>
        </w:rPr>
        <w:t xml:space="preserve"> за предметом правового регулювання до сфери дії права Європейського Союзу</w:t>
      </w:r>
    </w:p>
    <w:p w:rsidR="0063526D" w:rsidRPr="0063526D" w:rsidRDefault="0063526D" w:rsidP="0063526D">
      <w:pPr>
        <w:ind w:firstLine="709"/>
        <w:jc w:val="both"/>
        <w:rPr>
          <w:sz w:val="28"/>
          <w:szCs w:val="28"/>
          <w:lang w:val="uk-UA"/>
        </w:rPr>
      </w:pPr>
      <w:r w:rsidRPr="0063526D">
        <w:rPr>
          <w:sz w:val="28"/>
          <w:szCs w:val="28"/>
          <w:lang w:val="uk-UA"/>
        </w:rPr>
        <w:t xml:space="preserve">Правовідносини захисту здоров’я людини від шкідливого впливу тютюнопаління охоплюються  Главою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63526D">
        <w:rPr>
          <w:sz w:val="28"/>
          <w:szCs w:val="28"/>
          <w:lang w:val="uk-UA"/>
        </w:rPr>
        <w:t>хвороб</w:t>
      </w:r>
      <w:proofErr w:type="spellEnd"/>
      <w:r w:rsidRPr="0063526D">
        <w:rPr>
          <w:sz w:val="28"/>
          <w:szCs w:val="28"/>
          <w:lang w:val="uk-UA"/>
        </w:rPr>
        <w:t xml:space="preserve">, служби крові, трансплантації тканин і клітин, </w:t>
      </w:r>
      <w:r w:rsidRPr="0063526D">
        <w:rPr>
          <w:b/>
          <w:sz w:val="28"/>
          <w:szCs w:val="28"/>
          <w:lang w:val="uk-UA"/>
        </w:rPr>
        <w:t>а також тютюну</w:t>
      </w:r>
      <w:r w:rsidRPr="0063526D">
        <w:rPr>
          <w:sz w:val="28"/>
          <w:szCs w:val="28"/>
          <w:lang w:val="uk-UA"/>
        </w:rPr>
        <w:t xml:space="preserve">. Перелік відповідних актів права ЄС визначено у Додатку XL до Угоди,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Україна повинна </w:t>
      </w:r>
      <w:proofErr w:type="spellStart"/>
      <w:r w:rsidRPr="0063526D">
        <w:rPr>
          <w:sz w:val="28"/>
          <w:szCs w:val="28"/>
          <w:lang w:val="uk-UA"/>
        </w:rPr>
        <w:t>імплементувати</w:t>
      </w:r>
      <w:proofErr w:type="spellEnd"/>
      <w:r w:rsidRPr="0063526D">
        <w:rPr>
          <w:sz w:val="28"/>
          <w:szCs w:val="28"/>
          <w:lang w:val="uk-UA"/>
        </w:rPr>
        <w:t xml:space="preserve">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w:t>
      </w:r>
    </w:p>
    <w:p w:rsidR="0063526D" w:rsidRPr="0063526D" w:rsidRDefault="0063526D" w:rsidP="0063526D">
      <w:pPr>
        <w:ind w:firstLine="708"/>
        <w:rPr>
          <w:b/>
          <w:sz w:val="28"/>
          <w:szCs w:val="28"/>
          <w:lang w:val="uk-UA"/>
        </w:rPr>
      </w:pPr>
    </w:p>
    <w:p w:rsidR="0063526D" w:rsidRPr="0063526D" w:rsidRDefault="0063526D" w:rsidP="0063526D">
      <w:pPr>
        <w:ind w:firstLine="708"/>
        <w:rPr>
          <w:b/>
          <w:sz w:val="28"/>
          <w:szCs w:val="28"/>
          <w:lang w:val="uk-UA"/>
        </w:rPr>
      </w:pPr>
      <w:r w:rsidRPr="0063526D">
        <w:rPr>
          <w:b/>
          <w:sz w:val="28"/>
          <w:szCs w:val="28"/>
          <w:lang w:val="uk-UA"/>
        </w:rPr>
        <w:t xml:space="preserve">3. Відповідність </w:t>
      </w:r>
      <w:proofErr w:type="spellStart"/>
      <w:r w:rsidRPr="0063526D">
        <w:rPr>
          <w:b/>
          <w:sz w:val="28"/>
          <w:szCs w:val="28"/>
          <w:lang w:val="uk-UA"/>
        </w:rPr>
        <w:t>законопроєкту</w:t>
      </w:r>
      <w:proofErr w:type="spellEnd"/>
      <w:r w:rsidRPr="0063526D">
        <w:rPr>
          <w:b/>
          <w:sz w:val="28"/>
          <w:szCs w:val="28"/>
          <w:lang w:val="uk-UA"/>
        </w:rPr>
        <w:t xml:space="preserve"> праву ЄС</w:t>
      </w:r>
    </w:p>
    <w:p w:rsidR="0063526D" w:rsidRPr="0063526D" w:rsidRDefault="0063526D" w:rsidP="0063526D">
      <w:pPr>
        <w:ind w:firstLine="709"/>
        <w:jc w:val="both"/>
        <w:rPr>
          <w:sz w:val="28"/>
          <w:szCs w:val="28"/>
          <w:lang w:val="uk-UA"/>
        </w:rPr>
      </w:pPr>
      <w:r w:rsidRPr="0063526D">
        <w:rPr>
          <w:sz w:val="28"/>
          <w:szCs w:val="28"/>
          <w:lang w:val="uk-UA"/>
        </w:rPr>
        <w:t xml:space="preserve">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припинила дію Директива 2001/37/ЄС», положення якої Україна </w:t>
      </w:r>
      <w:r w:rsidRPr="0063526D">
        <w:rPr>
          <w:sz w:val="28"/>
          <w:szCs w:val="28"/>
          <w:lang w:val="uk-UA"/>
        </w:rPr>
        <w:lastRenderedPageBreak/>
        <w:t xml:space="preserve">повинна була </w:t>
      </w:r>
      <w:proofErr w:type="spellStart"/>
      <w:r w:rsidRPr="0063526D">
        <w:rPr>
          <w:sz w:val="28"/>
          <w:szCs w:val="28"/>
          <w:lang w:val="uk-UA"/>
        </w:rPr>
        <w:t>імплементувати</w:t>
      </w:r>
      <w:proofErr w:type="spellEnd"/>
      <w:r w:rsidRPr="0063526D">
        <w:rPr>
          <w:sz w:val="28"/>
          <w:szCs w:val="28"/>
          <w:lang w:val="uk-UA"/>
        </w:rPr>
        <w:t xml:space="preserve"> в національне законодавство.  Директива 2014/40/ЄС встановлює, серед іншого, більш жорсткі вимоги до виробництва, продажу та маркування тютюнових виробів, електронних сигарет та трав’яних виробів для куріння та відображає останні наукові дослідження в сфері охорони здоров’я. </w:t>
      </w:r>
    </w:p>
    <w:p w:rsidR="0063526D" w:rsidRPr="0063526D" w:rsidRDefault="0063526D" w:rsidP="0063526D">
      <w:pPr>
        <w:ind w:firstLine="709"/>
        <w:jc w:val="both"/>
        <w:rPr>
          <w:sz w:val="28"/>
          <w:szCs w:val="28"/>
          <w:lang w:val="uk-UA"/>
        </w:rPr>
      </w:pPr>
      <w:r w:rsidRPr="0063526D">
        <w:rPr>
          <w:sz w:val="28"/>
          <w:szCs w:val="28"/>
          <w:lang w:val="uk-UA"/>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взяла на себе зобов’язання щодо імплементації Директиви 2014/40/ЄС.</w:t>
      </w:r>
    </w:p>
    <w:p w:rsidR="0063526D" w:rsidRPr="0063526D" w:rsidRDefault="0063526D" w:rsidP="0063526D">
      <w:pPr>
        <w:ind w:firstLine="709"/>
        <w:jc w:val="both"/>
        <w:rPr>
          <w:sz w:val="28"/>
          <w:szCs w:val="28"/>
          <w:lang w:val="uk-UA"/>
        </w:rPr>
      </w:pPr>
      <w:r w:rsidRPr="0063526D">
        <w:rPr>
          <w:sz w:val="28"/>
          <w:szCs w:val="28"/>
          <w:lang w:val="uk-UA"/>
        </w:rPr>
        <w:t xml:space="preserve">Постановою передбачено розроблення Міністерством охорони здоров’я спільно з </w:t>
      </w:r>
      <w:proofErr w:type="spellStart"/>
      <w:r w:rsidRPr="0063526D">
        <w:rPr>
          <w:sz w:val="28"/>
          <w:szCs w:val="28"/>
          <w:lang w:val="uk-UA"/>
        </w:rPr>
        <w:t>Мінекономрозвитку</w:t>
      </w:r>
      <w:proofErr w:type="spellEnd"/>
      <w:r w:rsidRPr="0063526D">
        <w:rPr>
          <w:sz w:val="28"/>
          <w:szCs w:val="28"/>
          <w:lang w:val="uk-UA"/>
        </w:rPr>
        <w:t xml:space="preserve"> та Мінфіном </w:t>
      </w:r>
      <w:proofErr w:type="spellStart"/>
      <w:r w:rsidRPr="0063526D">
        <w:rPr>
          <w:sz w:val="28"/>
          <w:szCs w:val="28"/>
          <w:lang w:val="uk-UA"/>
        </w:rPr>
        <w:t>законопроєкту</w:t>
      </w:r>
      <w:proofErr w:type="spellEnd"/>
      <w:r w:rsidRPr="0063526D">
        <w:rPr>
          <w:sz w:val="28"/>
          <w:szCs w:val="28"/>
          <w:lang w:val="uk-UA"/>
        </w:rPr>
        <w:t xml:space="preserve"> про внесення відповідних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подання на розгляд Кабінету Міністрів України до 20 березня 2018 року. </w:t>
      </w:r>
    </w:p>
    <w:p w:rsidR="0063526D" w:rsidRPr="0063526D" w:rsidRDefault="0063526D" w:rsidP="0063526D">
      <w:pPr>
        <w:ind w:firstLine="709"/>
        <w:jc w:val="both"/>
        <w:rPr>
          <w:sz w:val="28"/>
          <w:szCs w:val="28"/>
          <w:lang w:val="uk-UA"/>
        </w:rPr>
      </w:pPr>
      <w:r w:rsidRPr="0063526D">
        <w:rPr>
          <w:sz w:val="28"/>
          <w:szCs w:val="28"/>
          <w:lang w:val="uk-UA"/>
        </w:rPr>
        <w:t xml:space="preserve">Положення такого </w:t>
      </w:r>
      <w:proofErr w:type="spellStart"/>
      <w:r w:rsidRPr="0063526D">
        <w:rPr>
          <w:sz w:val="28"/>
          <w:szCs w:val="28"/>
          <w:lang w:val="uk-UA"/>
        </w:rPr>
        <w:t>законопроєкту</w:t>
      </w:r>
      <w:proofErr w:type="spellEnd"/>
      <w:r w:rsidRPr="0063526D">
        <w:rPr>
          <w:sz w:val="28"/>
          <w:szCs w:val="28"/>
          <w:lang w:val="uk-UA"/>
        </w:rPr>
        <w:t xml:space="preserve"> мали передбачати наближення національного законодавства до вимог Директиви 2014/40/ЄС в частині: встановлення обов’язку виробників та експортерів інформувати уповноважені державні органи про склад трав’яних сумішей для куріння; встановлення правил виробництва і продажу електронних сигарет та заправних контейнерів для них; заборони виробництва та продажу тютюнових виробів із смаковими добавками, інформація про які може вводити в оману споживача; заборони виробництва та продажу тютюну перорального вжитку; приведення процедури сертифікації тютюнових виробів у відповідність із нормами ЄС; забезпечення обміну інформацією між виробниками та імпортерами тютюнових виробів і уповноваженими державними органами; посилення вимог до маркування упаковки тютюнових виробів та трав’яних сумішей для куріння, а також  встановлення граничного вмісту смоли, нікотину та </w:t>
      </w:r>
      <w:proofErr w:type="spellStart"/>
      <w:r w:rsidRPr="0063526D">
        <w:rPr>
          <w:sz w:val="28"/>
          <w:szCs w:val="28"/>
          <w:lang w:val="uk-UA"/>
        </w:rPr>
        <w:t>монооксиду</w:t>
      </w:r>
      <w:proofErr w:type="spellEnd"/>
      <w:r w:rsidRPr="0063526D">
        <w:rPr>
          <w:sz w:val="28"/>
          <w:szCs w:val="28"/>
          <w:lang w:val="uk-UA"/>
        </w:rPr>
        <w:t xml:space="preserve"> вуглецю у тютюнових виробах  відповідно до норм ЄС, тощо. </w:t>
      </w:r>
    </w:p>
    <w:p w:rsidR="0063526D" w:rsidRPr="0063526D" w:rsidRDefault="0063526D" w:rsidP="0063526D">
      <w:pPr>
        <w:ind w:firstLine="709"/>
        <w:jc w:val="both"/>
        <w:rPr>
          <w:sz w:val="28"/>
          <w:szCs w:val="28"/>
          <w:lang w:val="uk-UA"/>
        </w:rPr>
      </w:pPr>
      <w:proofErr w:type="spellStart"/>
      <w:r w:rsidRPr="0063526D">
        <w:rPr>
          <w:sz w:val="28"/>
          <w:szCs w:val="28"/>
          <w:lang w:val="uk-UA"/>
        </w:rPr>
        <w:t>Законопроєкт</w:t>
      </w:r>
      <w:proofErr w:type="spellEnd"/>
      <w:r w:rsidRPr="0063526D">
        <w:rPr>
          <w:sz w:val="28"/>
          <w:szCs w:val="28"/>
          <w:lang w:val="uk-UA"/>
        </w:rPr>
        <w:t xml:space="preserve"> </w:t>
      </w:r>
      <w:r w:rsidRPr="0063526D">
        <w:rPr>
          <w:bCs/>
          <w:sz w:val="28"/>
          <w:szCs w:val="28"/>
          <w:lang w:val="uk-UA"/>
        </w:rPr>
        <w:t>реєстр. № 4358-1</w:t>
      </w:r>
      <w:r w:rsidRPr="0063526D">
        <w:rPr>
          <w:sz w:val="28"/>
          <w:szCs w:val="28"/>
          <w:lang w:val="uk-UA"/>
        </w:rPr>
        <w:t xml:space="preserve">, поданий </w:t>
      </w:r>
      <w:proofErr w:type="spellStart"/>
      <w:r w:rsidRPr="0063526D">
        <w:rPr>
          <w:sz w:val="28"/>
          <w:szCs w:val="28"/>
          <w:lang w:val="uk-UA"/>
        </w:rPr>
        <w:t>н.д</w:t>
      </w:r>
      <w:proofErr w:type="spellEnd"/>
      <w:r w:rsidRPr="0063526D">
        <w:rPr>
          <w:sz w:val="28"/>
          <w:szCs w:val="28"/>
          <w:lang w:val="uk-UA"/>
        </w:rPr>
        <w:t xml:space="preserve">. України </w:t>
      </w:r>
      <w:proofErr w:type="spellStart"/>
      <w:r w:rsidRPr="0063526D">
        <w:rPr>
          <w:sz w:val="28"/>
          <w:szCs w:val="28"/>
          <w:lang w:val="uk-UA"/>
        </w:rPr>
        <w:t>М</w:t>
      </w:r>
      <w:r w:rsidRPr="0063526D">
        <w:rPr>
          <w:bCs/>
          <w:sz w:val="28"/>
          <w:szCs w:val="28"/>
          <w:lang w:val="uk-UA"/>
        </w:rPr>
        <w:t>.Заблоцьким</w:t>
      </w:r>
      <w:proofErr w:type="spellEnd"/>
      <w:r w:rsidRPr="0063526D">
        <w:rPr>
          <w:bCs/>
          <w:sz w:val="28"/>
          <w:szCs w:val="28"/>
          <w:lang w:val="uk-UA"/>
        </w:rPr>
        <w:t xml:space="preserve"> та іншими є альтернативним до </w:t>
      </w:r>
      <w:proofErr w:type="spellStart"/>
      <w:r w:rsidRPr="0063526D">
        <w:rPr>
          <w:bCs/>
          <w:sz w:val="28"/>
          <w:szCs w:val="28"/>
          <w:lang w:val="uk-UA"/>
        </w:rPr>
        <w:t>проєкту</w:t>
      </w:r>
      <w:proofErr w:type="spellEnd"/>
      <w:r w:rsidRPr="0063526D">
        <w:rPr>
          <w:bCs/>
          <w:sz w:val="28"/>
          <w:szCs w:val="28"/>
          <w:lang w:val="uk-UA"/>
        </w:rPr>
        <w:t xml:space="preserve"> закону реєстр. № 4358 та базується на нормах </w:t>
      </w:r>
      <w:proofErr w:type="spellStart"/>
      <w:r w:rsidRPr="0063526D">
        <w:rPr>
          <w:bCs/>
          <w:sz w:val="28"/>
          <w:szCs w:val="28"/>
          <w:lang w:val="uk-UA"/>
        </w:rPr>
        <w:t>законопроєкту</w:t>
      </w:r>
      <w:proofErr w:type="spellEnd"/>
      <w:r w:rsidRPr="0063526D">
        <w:rPr>
          <w:bCs/>
          <w:sz w:val="28"/>
          <w:szCs w:val="28"/>
          <w:lang w:val="uk-UA"/>
        </w:rPr>
        <w:t xml:space="preserve"> реєстр. </w:t>
      </w:r>
      <w:r w:rsidRPr="0063526D">
        <w:rPr>
          <w:sz w:val="28"/>
          <w:szCs w:val="28"/>
          <w:lang w:val="uk-UA"/>
        </w:rPr>
        <w:t xml:space="preserve">№2719-1. У порівнянні із </w:t>
      </w:r>
      <w:proofErr w:type="spellStart"/>
      <w:r w:rsidRPr="0063526D">
        <w:rPr>
          <w:sz w:val="28"/>
          <w:szCs w:val="28"/>
          <w:lang w:val="uk-UA"/>
        </w:rPr>
        <w:t>законопроєктом</w:t>
      </w:r>
      <w:proofErr w:type="spellEnd"/>
      <w:r w:rsidRPr="0063526D">
        <w:rPr>
          <w:sz w:val="28"/>
          <w:szCs w:val="28"/>
          <w:lang w:val="uk-UA"/>
        </w:rPr>
        <w:t xml:space="preserve"> </w:t>
      </w:r>
      <w:r w:rsidRPr="0063526D">
        <w:rPr>
          <w:bCs/>
          <w:sz w:val="28"/>
          <w:szCs w:val="28"/>
          <w:lang w:val="uk-UA"/>
        </w:rPr>
        <w:t>реєстр. №</w:t>
      </w:r>
      <w:r w:rsidRPr="0063526D">
        <w:rPr>
          <w:sz w:val="28"/>
          <w:szCs w:val="28"/>
          <w:lang w:val="uk-UA"/>
        </w:rPr>
        <w:t xml:space="preserve">2719-1 змінені підходи щодо визначення тютюнового виробу для куріння, електронної сигарети, вимог звітності про інгредієнти та викиди тютюнових виробів, вимог до використання добавок, які є необхідними для виробництва тютюнових виробів, а також вимог до </w:t>
      </w:r>
      <w:proofErr w:type="spellStart"/>
      <w:r w:rsidRPr="0063526D">
        <w:rPr>
          <w:sz w:val="28"/>
          <w:szCs w:val="28"/>
          <w:lang w:val="uk-UA"/>
        </w:rPr>
        <w:t>простежуваності</w:t>
      </w:r>
      <w:proofErr w:type="spellEnd"/>
      <w:r w:rsidRPr="0063526D">
        <w:rPr>
          <w:sz w:val="28"/>
          <w:szCs w:val="28"/>
          <w:lang w:val="uk-UA"/>
        </w:rPr>
        <w:t xml:space="preserve"> обігу тютюнових виробів та наявності унікального ідентифікатора тютюнових виробів.</w:t>
      </w:r>
    </w:p>
    <w:p w:rsidR="0063526D" w:rsidRPr="0063526D" w:rsidRDefault="0063526D" w:rsidP="0063526D">
      <w:pPr>
        <w:ind w:firstLine="709"/>
        <w:jc w:val="both"/>
        <w:rPr>
          <w:sz w:val="28"/>
          <w:szCs w:val="28"/>
          <w:lang w:val="uk-UA"/>
        </w:rPr>
      </w:pPr>
      <w:r w:rsidRPr="0063526D">
        <w:rPr>
          <w:sz w:val="28"/>
          <w:szCs w:val="28"/>
          <w:lang w:val="uk-UA"/>
        </w:rPr>
        <w:t xml:space="preserve">Зазначені зміни, в цілому, не суперечать цілям статей 426 - 427 та статті 428 Угоди про асоціацію, які закріплюють зобов’язання України щодо співробітництва в галузі охорони здоров’я з метою підвищення рівня його безпеки та захисту здоров’я людини як передумови сталого розвитку та економічного зростання. Таке співробітництво, серед іншого, охоплює попередження та контроль за неінфекційними хворобами шляхом обміну інформацією та найкращими практиками, пропагування здорового способу </w:t>
      </w:r>
      <w:r w:rsidRPr="0063526D">
        <w:rPr>
          <w:sz w:val="28"/>
          <w:szCs w:val="28"/>
          <w:lang w:val="uk-UA"/>
        </w:rPr>
        <w:lastRenderedPageBreak/>
        <w:t>життя, визначення основних детермінант здоров’я та проблем в галузі охорони здоров’я, зокрема, наркотична та тютюнова залежність. Водночас, запропоновані зміни лише частково враховують положення Директиви 2014/40/ЄС.</w:t>
      </w:r>
    </w:p>
    <w:p w:rsidR="0063526D" w:rsidRPr="0063526D" w:rsidRDefault="0063526D" w:rsidP="0063526D">
      <w:pPr>
        <w:ind w:firstLine="709"/>
        <w:jc w:val="both"/>
        <w:rPr>
          <w:sz w:val="28"/>
          <w:szCs w:val="28"/>
          <w:lang w:val="uk-UA"/>
        </w:rPr>
      </w:pPr>
      <w:r w:rsidRPr="0063526D">
        <w:rPr>
          <w:sz w:val="28"/>
          <w:szCs w:val="28"/>
          <w:lang w:val="uk-UA"/>
        </w:rPr>
        <w:t>Зокрема визначення тютюнового виробу для куріння «тютюнові вироби для куріння - означає тютюнові вироби, інший ніж бездимні тютюнові вир</w:t>
      </w:r>
      <w:r w:rsidR="009D6ECF">
        <w:rPr>
          <w:sz w:val="28"/>
          <w:szCs w:val="28"/>
          <w:lang w:val="uk-UA"/>
        </w:rPr>
        <w:t>о</w:t>
      </w:r>
      <w:bookmarkStart w:id="0" w:name="_GoBack"/>
      <w:bookmarkEnd w:id="0"/>
      <w:r w:rsidRPr="0063526D">
        <w:rPr>
          <w:sz w:val="28"/>
          <w:szCs w:val="28"/>
          <w:lang w:val="uk-UA"/>
        </w:rPr>
        <w:t xml:space="preserve">би, в тому числі сигарети з фільтром або без фільтру, цигарки, сигари, </w:t>
      </w:r>
      <w:proofErr w:type="spellStart"/>
      <w:r w:rsidRPr="0063526D">
        <w:rPr>
          <w:sz w:val="28"/>
          <w:szCs w:val="28"/>
          <w:lang w:val="uk-UA"/>
        </w:rPr>
        <w:t>сигарили</w:t>
      </w:r>
      <w:proofErr w:type="spellEnd"/>
      <w:r w:rsidRPr="0063526D">
        <w:rPr>
          <w:sz w:val="28"/>
          <w:szCs w:val="28"/>
          <w:lang w:val="uk-UA"/>
        </w:rPr>
        <w:t xml:space="preserve">, а також люльковий тютюн, тютюн для самокруток та інші виробу з тютюну, що споживаються шляхом згорання та виділення тютюнового диму» в цілому узгоджується з вимогами Директиви.   </w:t>
      </w:r>
    </w:p>
    <w:p w:rsidR="0063526D" w:rsidRPr="0063526D" w:rsidRDefault="0063526D" w:rsidP="0063526D">
      <w:pPr>
        <w:ind w:firstLine="709"/>
        <w:jc w:val="both"/>
        <w:rPr>
          <w:sz w:val="28"/>
          <w:szCs w:val="28"/>
          <w:lang w:val="uk-UA"/>
        </w:rPr>
      </w:pPr>
      <w:r w:rsidRPr="0063526D">
        <w:rPr>
          <w:sz w:val="28"/>
          <w:szCs w:val="28"/>
          <w:lang w:val="uk-UA"/>
        </w:rPr>
        <w:t xml:space="preserve">У </w:t>
      </w:r>
      <w:proofErr w:type="spellStart"/>
      <w:r w:rsidRPr="0063526D">
        <w:rPr>
          <w:sz w:val="28"/>
          <w:szCs w:val="28"/>
          <w:lang w:val="uk-UA"/>
        </w:rPr>
        <w:t>законопроєкті</w:t>
      </w:r>
      <w:proofErr w:type="spellEnd"/>
      <w:r w:rsidRPr="0063526D">
        <w:rPr>
          <w:sz w:val="28"/>
          <w:szCs w:val="28"/>
          <w:lang w:val="uk-UA"/>
        </w:rPr>
        <w:t xml:space="preserve"> 4853-1 серед термінів не зазначено визначення поняття «кисет», а визначення терміну «електронна сигарета»</w:t>
      </w:r>
      <w:r w:rsidR="009D6ECF">
        <w:rPr>
          <w:sz w:val="28"/>
          <w:szCs w:val="28"/>
          <w:lang w:val="uk-UA"/>
        </w:rPr>
        <w:t xml:space="preserve"> </w:t>
      </w:r>
      <w:r w:rsidRPr="0063526D">
        <w:rPr>
          <w:sz w:val="28"/>
          <w:szCs w:val="28"/>
          <w:lang w:val="uk-UA"/>
        </w:rPr>
        <w:t>частково відповідає Директиві 2014/40/ЄС.</w:t>
      </w:r>
    </w:p>
    <w:p w:rsidR="0063526D" w:rsidRPr="0063526D" w:rsidRDefault="0063526D" w:rsidP="0063526D">
      <w:pPr>
        <w:ind w:firstLine="709"/>
        <w:jc w:val="both"/>
        <w:rPr>
          <w:sz w:val="28"/>
          <w:szCs w:val="28"/>
          <w:lang w:val="uk-UA"/>
        </w:rPr>
      </w:pPr>
      <w:r w:rsidRPr="0063526D">
        <w:rPr>
          <w:sz w:val="28"/>
          <w:szCs w:val="28"/>
          <w:lang w:val="uk-UA"/>
        </w:rPr>
        <w:t xml:space="preserve">Не суперечить вимогам статті 7 Директиви (регулювання інгредієнтів тютюнових виробів) надання дозволу використання виробниками добавок, які є необхідними для виробництва тютюнових виробів, у тому числі цукру для заміни цукру, що втрачається під 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w:t>
      </w:r>
      <w:proofErr w:type="spellStart"/>
      <w:r w:rsidRPr="0063526D">
        <w:rPr>
          <w:sz w:val="28"/>
          <w:szCs w:val="28"/>
          <w:lang w:val="uk-UA"/>
        </w:rPr>
        <w:t>репротоксичні</w:t>
      </w:r>
      <w:proofErr w:type="spellEnd"/>
      <w:r w:rsidRPr="0063526D">
        <w:rPr>
          <w:sz w:val="28"/>
          <w:szCs w:val="28"/>
          <w:lang w:val="uk-UA"/>
        </w:rPr>
        <w:t xml:space="preserve"> властивості тютюнового виробу до значного або вимірюваного рівня.</w:t>
      </w:r>
    </w:p>
    <w:p w:rsidR="0063526D" w:rsidRPr="0063526D" w:rsidRDefault="0063526D" w:rsidP="0063526D">
      <w:pPr>
        <w:ind w:firstLine="709"/>
        <w:jc w:val="both"/>
        <w:rPr>
          <w:sz w:val="28"/>
          <w:szCs w:val="28"/>
          <w:lang w:val="uk-UA"/>
        </w:rPr>
      </w:pPr>
      <w:proofErr w:type="spellStart"/>
      <w:r w:rsidRPr="0063526D">
        <w:rPr>
          <w:sz w:val="28"/>
          <w:szCs w:val="28"/>
          <w:lang w:val="uk-UA"/>
        </w:rPr>
        <w:t>Законопроєктом</w:t>
      </w:r>
      <w:proofErr w:type="spellEnd"/>
      <w:r w:rsidRPr="0063526D">
        <w:rPr>
          <w:sz w:val="28"/>
          <w:szCs w:val="28"/>
          <w:lang w:val="uk-UA"/>
        </w:rPr>
        <w:t xml:space="preserve"> пропонується, що закон набирає чинності через двадцять чотири місяці з дня його опублікування, що узгоджується з Директивою 2014/40/ЄС, якою передбачається, що «Держави-члени повинні ввести в дію закони, підзаконні нормативно-правові акти та адміністративні положення, необхідні для дотримання вимог цієї Директиви до 20 травня 2016 року», тобто через 2 роки після прийняття Директиви, водночас певні норми Директиви застосовуються з довшими перехідним періодами (стаття 29 (1) Директиви). </w:t>
      </w:r>
    </w:p>
    <w:p w:rsidR="0063526D" w:rsidRPr="0063526D" w:rsidRDefault="0063526D" w:rsidP="0063526D">
      <w:pPr>
        <w:ind w:firstLine="709"/>
        <w:jc w:val="both"/>
        <w:rPr>
          <w:sz w:val="28"/>
          <w:szCs w:val="28"/>
          <w:lang w:val="uk-UA"/>
        </w:rPr>
      </w:pPr>
      <w:r w:rsidRPr="0063526D">
        <w:rPr>
          <w:sz w:val="28"/>
          <w:szCs w:val="28"/>
          <w:lang w:val="uk-UA"/>
        </w:rPr>
        <w:t xml:space="preserve">Водночас, не повною мірою з нормами Директиви 2014/14/ЄС узгоджуються положення </w:t>
      </w:r>
      <w:proofErr w:type="spellStart"/>
      <w:r w:rsidRPr="0063526D">
        <w:rPr>
          <w:sz w:val="28"/>
          <w:szCs w:val="28"/>
          <w:lang w:val="uk-UA"/>
        </w:rPr>
        <w:t>законопроєкту</w:t>
      </w:r>
      <w:proofErr w:type="spellEnd"/>
      <w:r w:rsidRPr="0063526D">
        <w:rPr>
          <w:sz w:val="28"/>
          <w:szCs w:val="28"/>
          <w:lang w:val="uk-UA"/>
        </w:rPr>
        <w:t xml:space="preserve"> щодо термінів повідомлення про новітні тютюнові вироби та введення в обіг електронних сигарет та заправних контейнерів (статті 19(1) та 20(2)  Директиви), а також визначення терміну «електронна сигарета» як виробу, «який може бути використаний для споживання (вдихання) парів, що утворюються внаслідок нагрівання компонентами такого виробу рідин, які містять або не містять нікотин».</w:t>
      </w:r>
    </w:p>
    <w:p w:rsidR="0063526D" w:rsidRPr="0063526D" w:rsidRDefault="0063526D" w:rsidP="0063526D">
      <w:pPr>
        <w:ind w:firstLine="709"/>
        <w:jc w:val="both"/>
        <w:rPr>
          <w:sz w:val="28"/>
          <w:szCs w:val="28"/>
          <w:lang w:val="uk-UA"/>
        </w:rPr>
      </w:pPr>
      <w:r w:rsidRPr="0063526D">
        <w:rPr>
          <w:sz w:val="28"/>
          <w:szCs w:val="28"/>
          <w:lang w:val="uk-UA"/>
        </w:rPr>
        <w:t xml:space="preserve">Відповідно до Директиви 2014/40/ЄС, «електронна сигарета - виріб, який може бути використаний для споживання </w:t>
      </w:r>
      <w:proofErr w:type="spellStart"/>
      <w:r w:rsidRPr="0063526D">
        <w:rPr>
          <w:sz w:val="28"/>
          <w:szCs w:val="28"/>
          <w:lang w:val="uk-UA"/>
        </w:rPr>
        <w:t>нікотиновмісної</w:t>
      </w:r>
      <w:proofErr w:type="spellEnd"/>
      <w:r w:rsidRPr="0063526D">
        <w:rPr>
          <w:sz w:val="28"/>
          <w:szCs w:val="28"/>
          <w:lang w:val="uk-UA"/>
        </w:rPr>
        <w:t xml:space="preserve"> пари через мундштук, або будь-який компонент такого виробу, у тому числі картридж, резервуар та пристрій без картриджа чи резервуара». Крім того, варто зазначити, що у Податковому кодексі України, термін «електронна сигарета» також не узгоджується з вимогами Директиви та визначається як  «виріб, який може бути використаний для споживання (вдихання) парів, що утворюються внаслідок нагрівання компонентами такого виробу рідин, що містять або не містять нікотин».</w:t>
      </w:r>
    </w:p>
    <w:p w:rsidR="0063526D" w:rsidRPr="0063526D" w:rsidRDefault="0063526D" w:rsidP="0063526D">
      <w:pPr>
        <w:ind w:firstLine="709"/>
        <w:jc w:val="both"/>
        <w:rPr>
          <w:sz w:val="28"/>
          <w:szCs w:val="28"/>
          <w:lang w:val="uk-UA"/>
        </w:rPr>
      </w:pPr>
      <w:r w:rsidRPr="0063526D">
        <w:rPr>
          <w:sz w:val="28"/>
          <w:szCs w:val="28"/>
          <w:lang w:val="uk-UA"/>
        </w:rPr>
        <w:lastRenderedPageBreak/>
        <w:t xml:space="preserve">Також, </w:t>
      </w:r>
      <w:proofErr w:type="spellStart"/>
      <w:r w:rsidRPr="0063526D">
        <w:rPr>
          <w:sz w:val="28"/>
          <w:szCs w:val="28"/>
          <w:lang w:val="uk-UA"/>
        </w:rPr>
        <w:t>законопроєктом</w:t>
      </w:r>
      <w:proofErr w:type="spellEnd"/>
      <w:r w:rsidRPr="0063526D">
        <w:rPr>
          <w:sz w:val="28"/>
          <w:szCs w:val="28"/>
          <w:lang w:val="uk-UA"/>
        </w:rPr>
        <w:t xml:space="preserve"> пропонується залишити незмінним непоширення заборони на виробництво, оптову та роздрібну торгівлю та імпорт для реалізації на території України сигарет, в яких показники вмісту в диму однієї сигарети перевищують: нікотину 1,0 мг, смоли - 10 мг, </w:t>
      </w:r>
      <w:proofErr w:type="spellStart"/>
      <w:r w:rsidRPr="0063526D">
        <w:rPr>
          <w:sz w:val="28"/>
          <w:szCs w:val="28"/>
          <w:lang w:val="uk-UA"/>
        </w:rPr>
        <w:t>монооксиду</w:t>
      </w:r>
      <w:proofErr w:type="spellEnd"/>
      <w:r w:rsidRPr="0063526D">
        <w:rPr>
          <w:sz w:val="28"/>
          <w:szCs w:val="28"/>
          <w:lang w:val="uk-UA"/>
        </w:rPr>
        <w:t xml:space="preserve"> вуглецю – 10 мг на виробництво сигарет для експорту. Водночас відповідно до положень  Директиви 2014/40/ЄС максимально можливий рівень вмісту смоли, нікотину і </w:t>
      </w:r>
      <w:proofErr w:type="spellStart"/>
      <w:r w:rsidRPr="0063526D">
        <w:rPr>
          <w:sz w:val="28"/>
          <w:szCs w:val="28"/>
          <w:lang w:val="uk-UA"/>
        </w:rPr>
        <w:t>монооксиду</w:t>
      </w:r>
      <w:proofErr w:type="spellEnd"/>
      <w:r w:rsidRPr="0063526D">
        <w:rPr>
          <w:sz w:val="28"/>
          <w:szCs w:val="28"/>
          <w:lang w:val="uk-UA"/>
        </w:rPr>
        <w:t xml:space="preserve"> вуглецю в сигаретах також має застосовуватися до сигарет, що експортуються. Так, в п. 10 Преамбули Директиви зазначається, що «у Директиві 2001/37/ЄС встановлено максимальні рівні смоли, нікотину та </w:t>
      </w:r>
      <w:proofErr w:type="spellStart"/>
      <w:r w:rsidRPr="0063526D">
        <w:rPr>
          <w:sz w:val="28"/>
          <w:szCs w:val="28"/>
          <w:lang w:val="uk-UA"/>
        </w:rPr>
        <w:t>монооксиду</w:t>
      </w:r>
      <w:proofErr w:type="spellEnd"/>
      <w:r w:rsidRPr="0063526D">
        <w:rPr>
          <w:sz w:val="28"/>
          <w:szCs w:val="28"/>
          <w:lang w:val="uk-UA"/>
        </w:rPr>
        <w:t xml:space="preserve"> вуглецю сигарет, які також необхідно застосовувати до сигарет, які експортують з Союзу. Такі максимальні рівні і такий підхід залишаються дійсними».</w:t>
      </w:r>
    </w:p>
    <w:p w:rsidR="0063526D" w:rsidRPr="0063526D" w:rsidRDefault="0063526D" w:rsidP="0063526D">
      <w:pPr>
        <w:ind w:firstLine="709"/>
        <w:jc w:val="both"/>
        <w:rPr>
          <w:sz w:val="28"/>
          <w:szCs w:val="28"/>
          <w:lang w:val="uk-UA"/>
        </w:rPr>
      </w:pPr>
      <w:r w:rsidRPr="0063526D">
        <w:rPr>
          <w:sz w:val="28"/>
          <w:szCs w:val="28"/>
          <w:lang w:val="uk-UA"/>
        </w:rPr>
        <w:t xml:space="preserve">В </w:t>
      </w:r>
      <w:proofErr w:type="spellStart"/>
      <w:r w:rsidRPr="0063526D">
        <w:rPr>
          <w:sz w:val="28"/>
          <w:szCs w:val="28"/>
          <w:lang w:val="uk-UA"/>
        </w:rPr>
        <w:t>законопроєкті</w:t>
      </w:r>
      <w:proofErr w:type="spellEnd"/>
      <w:r w:rsidRPr="0063526D">
        <w:rPr>
          <w:sz w:val="28"/>
          <w:szCs w:val="28"/>
          <w:lang w:val="uk-UA"/>
        </w:rPr>
        <w:t xml:space="preserve"> відсутні положення щодо імплементації в українське законодавство вимог Директиви 2014/40/ЄС щодо пріоритетного переліку добавок та посилених обов'язків щодо звітування (стаття 6 Директиви) </w:t>
      </w:r>
      <w:proofErr w:type="spellStart"/>
      <w:r w:rsidRPr="0063526D">
        <w:rPr>
          <w:sz w:val="28"/>
          <w:szCs w:val="28"/>
          <w:lang w:val="uk-UA"/>
        </w:rPr>
        <w:t>простежуваності</w:t>
      </w:r>
      <w:proofErr w:type="spellEnd"/>
      <w:r w:rsidRPr="0063526D">
        <w:rPr>
          <w:sz w:val="28"/>
          <w:szCs w:val="28"/>
          <w:lang w:val="uk-UA"/>
        </w:rPr>
        <w:t xml:space="preserve"> одиничних пачок тютюнових виробів та захисних елементів (статті 15 і 16 Директиви). Стаття 15 «</w:t>
      </w:r>
      <w:proofErr w:type="spellStart"/>
      <w:r w:rsidRPr="0063526D">
        <w:rPr>
          <w:sz w:val="28"/>
          <w:szCs w:val="28"/>
          <w:lang w:val="uk-UA"/>
        </w:rPr>
        <w:t>Простежуваність</w:t>
      </w:r>
      <w:proofErr w:type="spellEnd"/>
      <w:r w:rsidRPr="0063526D">
        <w:rPr>
          <w:sz w:val="28"/>
          <w:szCs w:val="28"/>
          <w:lang w:val="uk-UA"/>
        </w:rPr>
        <w:t>» Директиви передбачає наявність на усіх одиничних пачках тютюнових виробів унікального ідентифікатора, який повинен бути таким, що, серед іншого, дозволяє визначити передбачений та фактичний маршрут відправлення від виробництва до першого пункту роздрібної торгівлі, в тому числі всі використовувані склади, дату відправлення, місце призначення відправлення, пункт відправлення та одержувача, рахунок-фактуру, номер замовлення та записи про оплату щодо всіх покупців від виробника до першого пункту роздрібної торгівлі. Додатково до унікального ідентифікатора, зазначеного в статті 15, держави-члени повинні встановити вимогу щодо наявності на всіх одиничних пачках  тютюнових виробів, які  введені  в  обіг,  захищеного  від  несанкціонованого  доступу  захисного  елемента (стаття 16 Директиви),  який складається з видимих і невидимих елементів і повинен бути надрукований у такий спосіб, щоб його було неможливо видалити або стерти, приховати або будь-яким чином переривати, у тому числі акцизними марками, цінниками або іншими елементами, встановленими законодавством.</w:t>
      </w:r>
    </w:p>
    <w:p w:rsidR="0063526D" w:rsidRPr="0063526D" w:rsidRDefault="0063526D" w:rsidP="0063526D">
      <w:pPr>
        <w:ind w:firstLine="709"/>
        <w:jc w:val="both"/>
        <w:rPr>
          <w:sz w:val="28"/>
          <w:szCs w:val="28"/>
          <w:lang w:val="uk-UA"/>
        </w:rPr>
      </w:pPr>
      <w:r w:rsidRPr="0063526D">
        <w:rPr>
          <w:sz w:val="28"/>
          <w:szCs w:val="28"/>
          <w:lang w:val="uk-UA"/>
        </w:rPr>
        <w:t xml:space="preserve">Беручи до уваги те, що Україна в односторонньому порядку взяла на себе зобов’язання щодо імплементації Директиви 2014/40/ЄС, положення </w:t>
      </w:r>
      <w:proofErr w:type="spellStart"/>
      <w:r w:rsidRPr="0063526D">
        <w:rPr>
          <w:sz w:val="28"/>
          <w:szCs w:val="28"/>
          <w:lang w:val="uk-UA"/>
        </w:rPr>
        <w:t>проєкту</w:t>
      </w:r>
      <w:proofErr w:type="spellEnd"/>
      <w:r w:rsidRPr="0063526D">
        <w:rPr>
          <w:sz w:val="28"/>
          <w:szCs w:val="28"/>
          <w:lang w:val="uk-UA"/>
        </w:rPr>
        <w:t xml:space="preserve"> Закону </w:t>
      </w:r>
      <w:r w:rsidRPr="0063526D">
        <w:rPr>
          <w:b/>
          <w:sz w:val="28"/>
          <w:szCs w:val="28"/>
          <w:lang w:val="uk-UA"/>
        </w:rPr>
        <w:t>не суперечать міжнародно-правовим зобов’язанням України в сфері європейської інтеграції</w:t>
      </w:r>
      <w:r w:rsidRPr="0063526D">
        <w:rPr>
          <w:sz w:val="28"/>
          <w:szCs w:val="28"/>
          <w:lang w:val="uk-UA"/>
        </w:rPr>
        <w:t>, проте потребують доопрацювання з метою їх приведення у відповідність з вимогами Директиви 2014/40/ЄС Європейського Парламенту та Ради  від 3 квітня 2014 року.</w:t>
      </w:r>
    </w:p>
    <w:p w:rsidR="003E133A" w:rsidRPr="00E468A5" w:rsidRDefault="003E133A" w:rsidP="0063526D">
      <w:pPr>
        <w:shd w:val="clear" w:color="auto" w:fill="FFFFFF"/>
        <w:ind w:firstLine="709"/>
        <w:jc w:val="both"/>
        <w:textAlignment w:val="baseline"/>
        <w:rPr>
          <w:sz w:val="28"/>
          <w:szCs w:val="28"/>
          <w:lang w:val="uk-UA"/>
        </w:rPr>
      </w:pPr>
    </w:p>
    <w:sectPr w:rsidR="003E133A" w:rsidRPr="00E468A5" w:rsidSect="0056713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EA"/>
    <w:rsid w:val="00000310"/>
    <w:rsid w:val="00025B7B"/>
    <w:rsid w:val="00066C88"/>
    <w:rsid w:val="000871E3"/>
    <w:rsid w:val="000B65F0"/>
    <w:rsid w:val="000D34B3"/>
    <w:rsid w:val="001053EA"/>
    <w:rsid w:val="00111C0B"/>
    <w:rsid w:val="001152E9"/>
    <w:rsid w:val="00164411"/>
    <w:rsid w:val="00173C83"/>
    <w:rsid w:val="001D0BF0"/>
    <w:rsid w:val="00230528"/>
    <w:rsid w:val="00270FC6"/>
    <w:rsid w:val="00272143"/>
    <w:rsid w:val="00275130"/>
    <w:rsid w:val="002759DD"/>
    <w:rsid w:val="002B0FDD"/>
    <w:rsid w:val="00303426"/>
    <w:rsid w:val="003425AB"/>
    <w:rsid w:val="0037166A"/>
    <w:rsid w:val="0038179F"/>
    <w:rsid w:val="003D79C8"/>
    <w:rsid w:val="003E133A"/>
    <w:rsid w:val="003F3576"/>
    <w:rsid w:val="00457EF0"/>
    <w:rsid w:val="00476AAF"/>
    <w:rsid w:val="00484D30"/>
    <w:rsid w:val="004A1490"/>
    <w:rsid w:val="004D48EE"/>
    <w:rsid w:val="004F672C"/>
    <w:rsid w:val="00507514"/>
    <w:rsid w:val="005655A2"/>
    <w:rsid w:val="00567134"/>
    <w:rsid w:val="00587C8E"/>
    <w:rsid w:val="005C23A0"/>
    <w:rsid w:val="005D0207"/>
    <w:rsid w:val="005D4601"/>
    <w:rsid w:val="005D4FC7"/>
    <w:rsid w:val="0063526D"/>
    <w:rsid w:val="006826FC"/>
    <w:rsid w:val="006B4A0A"/>
    <w:rsid w:val="006D1007"/>
    <w:rsid w:val="00712C7E"/>
    <w:rsid w:val="00742A2E"/>
    <w:rsid w:val="007577E1"/>
    <w:rsid w:val="0077767A"/>
    <w:rsid w:val="007D40B9"/>
    <w:rsid w:val="00842DD4"/>
    <w:rsid w:val="00852BBD"/>
    <w:rsid w:val="00864596"/>
    <w:rsid w:val="00873D54"/>
    <w:rsid w:val="00891F9A"/>
    <w:rsid w:val="008C461C"/>
    <w:rsid w:val="008C49A8"/>
    <w:rsid w:val="00917BEA"/>
    <w:rsid w:val="00940A22"/>
    <w:rsid w:val="00943546"/>
    <w:rsid w:val="009D6ECF"/>
    <w:rsid w:val="009E1A90"/>
    <w:rsid w:val="00A742C5"/>
    <w:rsid w:val="00A751A1"/>
    <w:rsid w:val="00AD305E"/>
    <w:rsid w:val="00AD487E"/>
    <w:rsid w:val="00AE77C3"/>
    <w:rsid w:val="00B06CE9"/>
    <w:rsid w:val="00B25DF7"/>
    <w:rsid w:val="00B26DB6"/>
    <w:rsid w:val="00B8752E"/>
    <w:rsid w:val="00BA6972"/>
    <w:rsid w:val="00BE0E6A"/>
    <w:rsid w:val="00C50B88"/>
    <w:rsid w:val="00C706BC"/>
    <w:rsid w:val="00C825F4"/>
    <w:rsid w:val="00CE5BD7"/>
    <w:rsid w:val="00DF6345"/>
    <w:rsid w:val="00E468A5"/>
    <w:rsid w:val="00E579E4"/>
    <w:rsid w:val="00E908F5"/>
    <w:rsid w:val="00ED3A0B"/>
    <w:rsid w:val="00EF159A"/>
    <w:rsid w:val="00F02B66"/>
    <w:rsid w:val="00F052CD"/>
    <w:rsid w:val="00F20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53B40"/>
  <w15:docId w15:val="{9EBC031E-F909-48EB-B526-2410FBB4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B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91F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0751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917BEA"/>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A751A1"/>
    <w:rPr>
      <w:rFonts w:ascii="Segoe UI" w:hAnsi="Segoe UI" w:cs="Segoe UI"/>
      <w:sz w:val="18"/>
      <w:szCs w:val="18"/>
    </w:rPr>
  </w:style>
  <w:style w:type="character" w:customStyle="1" w:styleId="a4">
    <w:name w:val="Текст у виносці Знак"/>
    <w:basedOn w:val="a0"/>
    <w:link w:val="a3"/>
    <w:uiPriority w:val="99"/>
    <w:semiHidden/>
    <w:rsid w:val="00A751A1"/>
    <w:rPr>
      <w:rFonts w:ascii="Segoe UI" w:eastAsia="Times New Roman" w:hAnsi="Segoe UI" w:cs="Segoe UI"/>
      <w:sz w:val="18"/>
      <w:szCs w:val="18"/>
      <w:lang w:eastAsia="ru-RU"/>
    </w:rPr>
  </w:style>
  <w:style w:type="paragraph" w:styleId="a5">
    <w:name w:val="header"/>
    <w:basedOn w:val="a"/>
    <w:link w:val="a6"/>
    <w:uiPriority w:val="99"/>
    <w:rsid w:val="00507514"/>
    <w:pPr>
      <w:tabs>
        <w:tab w:val="center" w:pos="4677"/>
        <w:tab w:val="right" w:pos="9355"/>
      </w:tabs>
    </w:pPr>
    <w:rPr>
      <w:sz w:val="28"/>
      <w:szCs w:val="28"/>
      <w:lang w:val="uk-UA"/>
    </w:rPr>
  </w:style>
  <w:style w:type="character" w:customStyle="1" w:styleId="a6">
    <w:name w:val="Верхній колонтитул Знак"/>
    <w:basedOn w:val="a0"/>
    <w:link w:val="a5"/>
    <w:uiPriority w:val="99"/>
    <w:rsid w:val="00507514"/>
    <w:rPr>
      <w:rFonts w:ascii="Times New Roman" w:eastAsia="Times New Roman" w:hAnsi="Times New Roman" w:cs="Times New Roman"/>
      <w:sz w:val="28"/>
      <w:szCs w:val="28"/>
      <w:lang w:val="uk-UA" w:eastAsia="ru-RU"/>
    </w:rPr>
  </w:style>
  <w:style w:type="character" w:customStyle="1" w:styleId="30">
    <w:name w:val="Заголовок 3 Знак"/>
    <w:basedOn w:val="a0"/>
    <w:link w:val="3"/>
    <w:uiPriority w:val="9"/>
    <w:rsid w:val="00507514"/>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891F9A"/>
    <w:rPr>
      <w:rFonts w:asciiTheme="majorHAnsi" w:eastAsiaTheme="majorEastAsia" w:hAnsiTheme="majorHAnsi" w:cstheme="majorBidi"/>
      <w:color w:val="365F91" w:themeColor="accent1" w:themeShade="BF"/>
      <w:sz w:val="32"/>
      <w:szCs w:val="32"/>
      <w:lang w:eastAsia="ru-RU"/>
    </w:rPr>
  </w:style>
  <w:style w:type="paragraph" w:styleId="a7">
    <w:name w:val="Normal (Web)"/>
    <w:basedOn w:val="a"/>
    <w:uiPriority w:val="99"/>
    <w:unhideWhenUsed/>
    <w:rsid w:val="006D100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4077">
      <w:bodyDiv w:val="1"/>
      <w:marLeft w:val="0"/>
      <w:marRight w:val="0"/>
      <w:marTop w:val="0"/>
      <w:marBottom w:val="0"/>
      <w:divBdr>
        <w:top w:val="none" w:sz="0" w:space="0" w:color="auto"/>
        <w:left w:val="none" w:sz="0" w:space="0" w:color="auto"/>
        <w:bottom w:val="none" w:sz="0" w:space="0" w:color="auto"/>
        <w:right w:val="none" w:sz="0" w:space="0" w:color="auto"/>
      </w:divBdr>
    </w:div>
    <w:div w:id="312636043">
      <w:bodyDiv w:val="1"/>
      <w:marLeft w:val="0"/>
      <w:marRight w:val="0"/>
      <w:marTop w:val="0"/>
      <w:marBottom w:val="0"/>
      <w:divBdr>
        <w:top w:val="none" w:sz="0" w:space="0" w:color="auto"/>
        <w:left w:val="none" w:sz="0" w:space="0" w:color="auto"/>
        <w:bottom w:val="none" w:sz="0" w:space="0" w:color="auto"/>
        <w:right w:val="none" w:sz="0" w:space="0" w:color="auto"/>
      </w:divBdr>
    </w:div>
    <w:div w:id="493224988">
      <w:bodyDiv w:val="1"/>
      <w:marLeft w:val="0"/>
      <w:marRight w:val="0"/>
      <w:marTop w:val="0"/>
      <w:marBottom w:val="0"/>
      <w:divBdr>
        <w:top w:val="none" w:sz="0" w:space="0" w:color="auto"/>
        <w:left w:val="none" w:sz="0" w:space="0" w:color="auto"/>
        <w:bottom w:val="none" w:sz="0" w:space="0" w:color="auto"/>
        <w:right w:val="none" w:sz="0" w:space="0" w:color="auto"/>
      </w:divBdr>
      <w:divsChild>
        <w:div w:id="144784626">
          <w:marLeft w:val="0"/>
          <w:marRight w:val="0"/>
          <w:marTop w:val="0"/>
          <w:marBottom w:val="0"/>
          <w:divBdr>
            <w:top w:val="none" w:sz="0" w:space="0" w:color="auto"/>
            <w:left w:val="none" w:sz="0" w:space="0" w:color="auto"/>
            <w:bottom w:val="none" w:sz="0" w:space="0" w:color="auto"/>
            <w:right w:val="none" w:sz="0" w:space="0" w:color="auto"/>
          </w:divBdr>
        </w:div>
      </w:divsChild>
    </w:div>
    <w:div w:id="598147177">
      <w:bodyDiv w:val="1"/>
      <w:marLeft w:val="0"/>
      <w:marRight w:val="0"/>
      <w:marTop w:val="0"/>
      <w:marBottom w:val="0"/>
      <w:divBdr>
        <w:top w:val="none" w:sz="0" w:space="0" w:color="auto"/>
        <w:left w:val="none" w:sz="0" w:space="0" w:color="auto"/>
        <w:bottom w:val="none" w:sz="0" w:space="0" w:color="auto"/>
        <w:right w:val="none" w:sz="0" w:space="0" w:color="auto"/>
      </w:divBdr>
    </w:div>
    <w:div w:id="657273517">
      <w:bodyDiv w:val="1"/>
      <w:marLeft w:val="0"/>
      <w:marRight w:val="0"/>
      <w:marTop w:val="0"/>
      <w:marBottom w:val="0"/>
      <w:divBdr>
        <w:top w:val="none" w:sz="0" w:space="0" w:color="auto"/>
        <w:left w:val="none" w:sz="0" w:space="0" w:color="auto"/>
        <w:bottom w:val="none" w:sz="0" w:space="0" w:color="auto"/>
        <w:right w:val="none" w:sz="0" w:space="0" w:color="auto"/>
      </w:divBdr>
    </w:div>
    <w:div w:id="701979238">
      <w:bodyDiv w:val="1"/>
      <w:marLeft w:val="0"/>
      <w:marRight w:val="0"/>
      <w:marTop w:val="0"/>
      <w:marBottom w:val="0"/>
      <w:divBdr>
        <w:top w:val="none" w:sz="0" w:space="0" w:color="auto"/>
        <w:left w:val="none" w:sz="0" w:space="0" w:color="auto"/>
        <w:bottom w:val="none" w:sz="0" w:space="0" w:color="auto"/>
        <w:right w:val="none" w:sz="0" w:space="0" w:color="auto"/>
      </w:divBdr>
    </w:div>
    <w:div w:id="792944574">
      <w:bodyDiv w:val="1"/>
      <w:marLeft w:val="0"/>
      <w:marRight w:val="0"/>
      <w:marTop w:val="0"/>
      <w:marBottom w:val="0"/>
      <w:divBdr>
        <w:top w:val="none" w:sz="0" w:space="0" w:color="auto"/>
        <w:left w:val="none" w:sz="0" w:space="0" w:color="auto"/>
        <w:bottom w:val="none" w:sz="0" w:space="0" w:color="auto"/>
        <w:right w:val="none" w:sz="0" w:space="0" w:color="auto"/>
      </w:divBdr>
    </w:div>
    <w:div w:id="898127615">
      <w:bodyDiv w:val="1"/>
      <w:marLeft w:val="0"/>
      <w:marRight w:val="0"/>
      <w:marTop w:val="0"/>
      <w:marBottom w:val="0"/>
      <w:divBdr>
        <w:top w:val="none" w:sz="0" w:space="0" w:color="auto"/>
        <w:left w:val="none" w:sz="0" w:space="0" w:color="auto"/>
        <w:bottom w:val="none" w:sz="0" w:space="0" w:color="auto"/>
        <w:right w:val="none" w:sz="0" w:space="0" w:color="auto"/>
      </w:divBdr>
      <w:divsChild>
        <w:div w:id="1556967967">
          <w:marLeft w:val="0"/>
          <w:marRight w:val="0"/>
          <w:marTop w:val="0"/>
          <w:marBottom w:val="0"/>
          <w:divBdr>
            <w:top w:val="none" w:sz="0" w:space="0" w:color="auto"/>
            <w:left w:val="none" w:sz="0" w:space="0" w:color="auto"/>
            <w:bottom w:val="none" w:sz="0" w:space="0" w:color="auto"/>
            <w:right w:val="none" w:sz="0" w:space="0" w:color="auto"/>
          </w:divBdr>
        </w:div>
      </w:divsChild>
    </w:div>
    <w:div w:id="1278222660">
      <w:bodyDiv w:val="1"/>
      <w:marLeft w:val="0"/>
      <w:marRight w:val="0"/>
      <w:marTop w:val="0"/>
      <w:marBottom w:val="0"/>
      <w:divBdr>
        <w:top w:val="none" w:sz="0" w:space="0" w:color="auto"/>
        <w:left w:val="none" w:sz="0" w:space="0" w:color="auto"/>
        <w:bottom w:val="none" w:sz="0" w:space="0" w:color="auto"/>
        <w:right w:val="none" w:sz="0" w:space="0" w:color="auto"/>
      </w:divBdr>
    </w:div>
    <w:div w:id="1962303533">
      <w:bodyDiv w:val="1"/>
      <w:marLeft w:val="0"/>
      <w:marRight w:val="0"/>
      <w:marTop w:val="0"/>
      <w:marBottom w:val="0"/>
      <w:divBdr>
        <w:top w:val="none" w:sz="0" w:space="0" w:color="auto"/>
        <w:left w:val="none" w:sz="0" w:space="0" w:color="auto"/>
        <w:bottom w:val="none" w:sz="0" w:space="0" w:color="auto"/>
        <w:right w:val="none" w:sz="0" w:space="0" w:color="auto"/>
      </w:divBdr>
    </w:div>
    <w:div w:id="2055301401">
      <w:bodyDiv w:val="1"/>
      <w:marLeft w:val="0"/>
      <w:marRight w:val="0"/>
      <w:marTop w:val="0"/>
      <w:marBottom w:val="0"/>
      <w:divBdr>
        <w:top w:val="none" w:sz="0" w:space="0" w:color="auto"/>
        <w:left w:val="none" w:sz="0" w:space="0" w:color="auto"/>
        <w:bottom w:val="none" w:sz="0" w:space="0" w:color="auto"/>
        <w:right w:val="none" w:sz="0" w:space="0" w:color="auto"/>
      </w:divBdr>
    </w:div>
    <w:div w:id="2111461327">
      <w:bodyDiv w:val="1"/>
      <w:marLeft w:val="0"/>
      <w:marRight w:val="0"/>
      <w:marTop w:val="0"/>
      <w:marBottom w:val="0"/>
      <w:divBdr>
        <w:top w:val="none" w:sz="0" w:space="0" w:color="auto"/>
        <w:left w:val="none" w:sz="0" w:space="0" w:color="auto"/>
        <w:bottom w:val="none" w:sz="0" w:space="0" w:color="auto"/>
        <w:right w:val="none" w:sz="0" w:space="0" w:color="auto"/>
      </w:divBdr>
    </w:div>
    <w:div w:id="2115129759">
      <w:bodyDiv w:val="1"/>
      <w:marLeft w:val="0"/>
      <w:marRight w:val="0"/>
      <w:marTop w:val="0"/>
      <w:marBottom w:val="0"/>
      <w:divBdr>
        <w:top w:val="none" w:sz="0" w:space="0" w:color="auto"/>
        <w:left w:val="none" w:sz="0" w:space="0" w:color="auto"/>
        <w:bottom w:val="none" w:sz="0" w:space="0" w:color="auto"/>
        <w:right w:val="none" w:sz="0" w:space="0" w:color="auto"/>
      </w:divBdr>
    </w:div>
    <w:div w:id="212310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6924</Words>
  <Characters>3948</Characters>
  <Application>Microsoft Office Word</Application>
  <DocSecurity>0</DocSecurity>
  <Lines>32</Lines>
  <Paragraphs>21</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Фостик Богдан Володимирович</cp:lastModifiedBy>
  <cp:revision>11</cp:revision>
  <cp:lastPrinted>2020-02-14T09:09:00Z</cp:lastPrinted>
  <dcterms:created xsi:type="dcterms:W3CDTF">2021-01-25T12:42:00Z</dcterms:created>
  <dcterms:modified xsi:type="dcterms:W3CDTF">2021-01-28T13:14:00Z</dcterms:modified>
</cp:coreProperties>
</file>