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AA6A90" w14:textId="77777777" w:rsidR="00D44656" w:rsidRDefault="00D44656" w:rsidP="00D44656">
      <w:pPr>
        <w:keepNext/>
        <w:keepLines/>
        <w:spacing w:after="240"/>
        <w:jc w:val="right"/>
        <w:rPr>
          <w:rFonts w:ascii="Times New Roman" w:hAnsi="Times New Roman"/>
          <w:spacing w:val="20"/>
          <w:sz w:val="28"/>
          <w:szCs w:val="28"/>
        </w:rPr>
      </w:pPr>
      <w:bookmarkStart w:id="0" w:name="_GoBack"/>
      <w:bookmarkEnd w:id="0"/>
      <w:r>
        <w:rPr>
          <w:rFonts w:ascii="Times New Roman" w:hAnsi="Times New Roman"/>
          <w:spacing w:val="20"/>
          <w:sz w:val="28"/>
          <w:szCs w:val="28"/>
        </w:rPr>
        <w:t>ПРОЕКТ</w:t>
      </w:r>
    </w:p>
    <w:p w14:paraId="00C6DB53" w14:textId="515E1446" w:rsidR="00D44656" w:rsidRDefault="0092184D" w:rsidP="0092184D">
      <w:pPr>
        <w:ind w:left="5040"/>
        <w:jc w:val="right"/>
        <w:rPr>
          <w:rFonts w:ascii="Times New Roman" w:hAnsi="Times New Roman"/>
          <w:sz w:val="28"/>
          <w:szCs w:val="28"/>
        </w:rPr>
      </w:pPr>
      <w:r>
        <w:rPr>
          <w:rFonts w:ascii="Times New Roman" w:hAnsi="Times New Roman"/>
          <w:sz w:val="28"/>
          <w:szCs w:val="28"/>
        </w:rPr>
        <w:t>вноситься н</w:t>
      </w:r>
      <w:r w:rsidR="004A0965">
        <w:rPr>
          <w:rFonts w:ascii="Times New Roman" w:hAnsi="Times New Roman"/>
          <w:sz w:val="28"/>
          <w:szCs w:val="28"/>
        </w:rPr>
        <w:t xml:space="preserve">ародним </w:t>
      </w:r>
      <w:r>
        <w:rPr>
          <w:rFonts w:ascii="Times New Roman" w:hAnsi="Times New Roman"/>
          <w:sz w:val="28"/>
          <w:szCs w:val="28"/>
        </w:rPr>
        <w:br/>
      </w:r>
      <w:r w:rsidR="004A0965">
        <w:rPr>
          <w:rFonts w:ascii="Times New Roman" w:hAnsi="Times New Roman"/>
          <w:sz w:val="28"/>
          <w:szCs w:val="28"/>
        </w:rPr>
        <w:t>депутатом України</w:t>
      </w:r>
    </w:p>
    <w:p w14:paraId="6FCB0E03" w14:textId="77777777" w:rsidR="0092184D" w:rsidRPr="0092184D" w:rsidRDefault="0092184D" w:rsidP="0092184D">
      <w:pPr>
        <w:ind w:left="5040"/>
        <w:jc w:val="right"/>
        <w:rPr>
          <w:rFonts w:ascii="Times New Roman" w:hAnsi="Times New Roman"/>
          <w:b/>
          <w:sz w:val="28"/>
          <w:szCs w:val="28"/>
        </w:rPr>
      </w:pPr>
      <w:r w:rsidRPr="0092184D">
        <w:rPr>
          <w:rFonts w:ascii="Times New Roman" w:hAnsi="Times New Roman"/>
          <w:b/>
          <w:sz w:val="28"/>
          <w:szCs w:val="28"/>
        </w:rPr>
        <w:t xml:space="preserve">Гривком С.Д. (№110) </w:t>
      </w:r>
    </w:p>
    <w:p w14:paraId="4A491072" w14:textId="54983F8E" w:rsidR="0092184D" w:rsidRPr="0092184D" w:rsidRDefault="0092184D" w:rsidP="0092184D">
      <w:pPr>
        <w:ind w:left="5040"/>
        <w:jc w:val="right"/>
        <w:rPr>
          <w:rFonts w:ascii="Times New Roman" w:hAnsi="Times New Roman"/>
          <w:b/>
          <w:sz w:val="28"/>
          <w:szCs w:val="28"/>
        </w:rPr>
      </w:pPr>
      <w:r w:rsidRPr="0092184D">
        <w:rPr>
          <w:rFonts w:ascii="Times New Roman" w:hAnsi="Times New Roman"/>
          <w:b/>
          <w:sz w:val="28"/>
          <w:szCs w:val="28"/>
        </w:rPr>
        <w:t>та інші</w:t>
      </w:r>
    </w:p>
    <w:p w14:paraId="74F45774" w14:textId="77777777" w:rsidR="00D44656" w:rsidRDefault="00D44656" w:rsidP="00530355">
      <w:pPr>
        <w:keepNext/>
        <w:keepLines/>
        <w:spacing w:before="480" w:line="360" w:lineRule="auto"/>
        <w:jc w:val="center"/>
        <w:rPr>
          <w:rFonts w:ascii="Times New Roman" w:hAnsi="Times New Roman"/>
          <w:b/>
          <w:i/>
          <w:caps/>
          <w:sz w:val="48"/>
        </w:rPr>
      </w:pPr>
      <w:r>
        <w:rPr>
          <w:rFonts w:ascii="Times New Roman" w:hAnsi="Times New Roman"/>
          <w:b/>
          <w:i/>
          <w:caps/>
          <w:sz w:val="48"/>
        </w:rPr>
        <w:t>Закон УкраЇни</w:t>
      </w:r>
    </w:p>
    <w:p w14:paraId="6A430E63" w14:textId="77777777" w:rsidR="00192020" w:rsidRPr="00192020" w:rsidRDefault="00192020" w:rsidP="00530355">
      <w:pPr>
        <w:widowControl w:val="0"/>
        <w:autoSpaceDE w:val="0"/>
        <w:spacing w:line="360" w:lineRule="auto"/>
        <w:ind w:firstLine="567"/>
        <w:jc w:val="center"/>
        <w:rPr>
          <w:rFonts w:ascii="Times New Roman" w:hAnsi="Times New Roman"/>
          <w:sz w:val="28"/>
          <w:szCs w:val="28"/>
          <w:lang w:eastAsia="uk-UA"/>
        </w:rPr>
      </w:pPr>
      <w:r w:rsidRPr="00192020">
        <w:rPr>
          <w:rFonts w:ascii="Times New Roman" w:hAnsi="Times New Roman"/>
          <w:sz w:val="28"/>
          <w:szCs w:val="28"/>
          <w:lang w:eastAsia="uk-UA"/>
        </w:rPr>
        <w:t xml:space="preserve">Про внесення змін до деяких законодавчих актів України </w:t>
      </w:r>
    </w:p>
    <w:p w14:paraId="5CCBFB2B" w14:textId="298BDCAD" w:rsidR="00D44656" w:rsidRDefault="00192020" w:rsidP="00530355">
      <w:pPr>
        <w:widowControl w:val="0"/>
        <w:autoSpaceDE w:val="0"/>
        <w:spacing w:line="360" w:lineRule="auto"/>
        <w:ind w:firstLine="567"/>
        <w:contextualSpacing/>
        <w:jc w:val="center"/>
        <w:rPr>
          <w:rFonts w:ascii="Times New Roman" w:hAnsi="Times New Roman"/>
          <w:sz w:val="28"/>
          <w:szCs w:val="28"/>
          <w:lang w:eastAsia="uk-UA"/>
        </w:rPr>
      </w:pPr>
      <w:r w:rsidRPr="00192020">
        <w:rPr>
          <w:rFonts w:ascii="Times New Roman" w:hAnsi="Times New Roman"/>
          <w:sz w:val="28"/>
          <w:szCs w:val="28"/>
          <w:lang w:eastAsia="uk-UA"/>
        </w:rPr>
        <w:t>щодо збалансування пенсійної системи</w:t>
      </w:r>
      <w:r w:rsidR="00D44656">
        <w:rPr>
          <w:rFonts w:ascii="Times New Roman" w:hAnsi="Times New Roman"/>
          <w:sz w:val="28"/>
          <w:szCs w:val="28"/>
        </w:rPr>
        <w:br/>
        <w:t>_______________________________________</w:t>
      </w:r>
    </w:p>
    <w:p w14:paraId="186F99EF" w14:textId="77777777" w:rsidR="00D44656" w:rsidRDefault="00D44656" w:rsidP="00530355">
      <w:pPr>
        <w:spacing w:after="12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Верховна Рада України п</w:t>
      </w:r>
      <w:r>
        <w:rPr>
          <w:rFonts w:ascii="Times New Roman" w:hAnsi="Times New Roman"/>
          <w:sz w:val="28"/>
          <w:szCs w:val="28"/>
          <w:lang w:val="ru-RU" w:eastAsia="uk-UA"/>
        </w:rPr>
        <w:t xml:space="preserve"> </w:t>
      </w:r>
      <w:r>
        <w:rPr>
          <w:rFonts w:ascii="Times New Roman" w:hAnsi="Times New Roman"/>
          <w:sz w:val="28"/>
          <w:szCs w:val="28"/>
          <w:lang w:eastAsia="uk-UA"/>
        </w:rPr>
        <w:t>о</w:t>
      </w:r>
      <w:r>
        <w:rPr>
          <w:rFonts w:ascii="Times New Roman" w:hAnsi="Times New Roman"/>
          <w:sz w:val="28"/>
          <w:szCs w:val="28"/>
          <w:lang w:val="ru-RU" w:eastAsia="uk-UA"/>
        </w:rPr>
        <w:t xml:space="preserve"> </w:t>
      </w:r>
      <w:r>
        <w:rPr>
          <w:rFonts w:ascii="Times New Roman" w:hAnsi="Times New Roman"/>
          <w:sz w:val="28"/>
          <w:szCs w:val="28"/>
          <w:lang w:eastAsia="uk-UA"/>
        </w:rPr>
        <w:t>с</w:t>
      </w:r>
      <w:r>
        <w:rPr>
          <w:rFonts w:ascii="Times New Roman" w:hAnsi="Times New Roman"/>
          <w:sz w:val="28"/>
          <w:szCs w:val="28"/>
          <w:lang w:val="ru-RU" w:eastAsia="uk-UA"/>
        </w:rPr>
        <w:t xml:space="preserve"> </w:t>
      </w:r>
      <w:r>
        <w:rPr>
          <w:rFonts w:ascii="Times New Roman" w:hAnsi="Times New Roman"/>
          <w:sz w:val="28"/>
          <w:szCs w:val="28"/>
          <w:lang w:eastAsia="uk-UA"/>
        </w:rPr>
        <w:t>т</w:t>
      </w:r>
      <w:r>
        <w:rPr>
          <w:rFonts w:ascii="Times New Roman" w:hAnsi="Times New Roman"/>
          <w:sz w:val="28"/>
          <w:szCs w:val="28"/>
          <w:lang w:val="ru-RU" w:eastAsia="uk-UA"/>
        </w:rPr>
        <w:t xml:space="preserve"> </w:t>
      </w:r>
      <w:r>
        <w:rPr>
          <w:rFonts w:ascii="Times New Roman" w:hAnsi="Times New Roman"/>
          <w:sz w:val="28"/>
          <w:szCs w:val="28"/>
          <w:lang w:eastAsia="uk-UA"/>
        </w:rPr>
        <w:t>а</w:t>
      </w:r>
      <w:r>
        <w:rPr>
          <w:rFonts w:ascii="Times New Roman" w:hAnsi="Times New Roman"/>
          <w:sz w:val="28"/>
          <w:szCs w:val="28"/>
          <w:lang w:val="ru-RU" w:eastAsia="uk-UA"/>
        </w:rPr>
        <w:t xml:space="preserve"> </w:t>
      </w:r>
      <w:r>
        <w:rPr>
          <w:rFonts w:ascii="Times New Roman" w:hAnsi="Times New Roman"/>
          <w:sz w:val="28"/>
          <w:szCs w:val="28"/>
          <w:lang w:eastAsia="uk-UA"/>
        </w:rPr>
        <w:t>н</w:t>
      </w:r>
      <w:r>
        <w:rPr>
          <w:rFonts w:ascii="Times New Roman" w:hAnsi="Times New Roman"/>
          <w:sz w:val="28"/>
          <w:szCs w:val="28"/>
          <w:lang w:val="ru-RU" w:eastAsia="uk-UA"/>
        </w:rPr>
        <w:t xml:space="preserve"> </w:t>
      </w:r>
      <w:r>
        <w:rPr>
          <w:rFonts w:ascii="Times New Roman" w:hAnsi="Times New Roman"/>
          <w:sz w:val="28"/>
          <w:szCs w:val="28"/>
          <w:lang w:eastAsia="uk-UA"/>
        </w:rPr>
        <w:t>о</w:t>
      </w:r>
      <w:r>
        <w:rPr>
          <w:rFonts w:ascii="Times New Roman" w:hAnsi="Times New Roman"/>
          <w:sz w:val="28"/>
          <w:szCs w:val="28"/>
          <w:lang w:val="ru-RU" w:eastAsia="uk-UA"/>
        </w:rPr>
        <w:t xml:space="preserve"> </w:t>
      </w:r>
      <w:r>
        <w:rPr>
          <w:rFonts w:ascii="Times New Roman" w:hAnsi="Times New Roman"/>
          <w:sz w:val="28"/>
          <w:szCs w:val="28"/>
          <w:lang w:eastAsia="uk-UA"/>
        </w:rPr>
        <w:t>в</w:t>
      </w:r>
      <w:r>
        <w:rPr>
          <w:rFonts w:ascii="Times New Roman" w:hAnsi="Times New Roman"/>
          <w:sz w:val="28"/>
          <w:szCs w:val="28"/>
          <w:lang w:val="ru-RU" w:eastAsia="uk-UA"/>
        </w:rPr>
        <w:t xml:space="preserve"> </w:t>
      </w:r>
      <w:r>
        <w:rPr>
          <w:rFonts w:ascii="Times New Roman" w:hAnsi="Times New Roman"/>
          <w:sz w:val="28"/>
          <w:szCs w:val="28"/>
          <w:lang w:eastAsia="uk-UA"/>
        </w:rPr>
        <w:t>л</w:t>
      </w:r>
      <w:r>
        <w:rPr>
          <w:rFonts w:ascii="Times New Roman" w:hAnsi="Times New Roman"/>
          <w:sz w:val="28"/>
          <w:szCs w:val="28"/>
          <w:lang w:val="ru-RU" w:eastAsia="uk-UA"/>
        </w:rPr>
        <w:t xml:space="preserve"> </w:t>
      </w:r>
      <w:r>
        <w:rPr>
          <w:rFonts w:ascii="Times New Roman" w:hAnsi="Times New Roman"/>
          <w:sz w:val="28"/>
          <w:szCs w:val="28"/>
          <w:lang w:eastAsia="uk-UA"/>
        </w:rPr>
        <w:t>я</w:t>
      </w:r>
      <w:r>
        <w:rPr>
          <w:rFonts w:ascii="Times New Roman" w:hAnsi="Times New Roman"/>
          <w:sz w:val="28"/>
          <w:szCs w:val="28"/>
          <w:lang w:val="ru-RU" w:eastAsia="uk-UA"/>
        </w:rPr>
        <w:t xml:space="preserve"> </w:t>
      </w:r>
      <w:r>
        <w:rPr>
          <w:rFonts w:ascii="Times New Roman" w:hAnsi="Times New Roman"/>
          <w:sz w:val="28"/>
          <w:szCs w:val="28"/>
          <w:lang w:eastAsia="uk-UA"/>
        </w:rPr>
        <w:t>є:</w:t>
      </w:r>
    </w:p>
    <w:p w14:paraId="0C711C3A" w14:textId="77777777" w:rsidR="00D44656" w:rsidRDefault="00D44656" w:rsidP="00530355">
      <w:pPr>
        <w:spacing w:after="12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І. Внести зміни до таких законодавчих актів України:</w:t>
      </w:r>
    </w:p>
    <w:p w14:paraId="797B0F2F" w14:textId="23B6ECBE" w:rsidR="00D44656" w:rsidRDefault="004A0965" w:rsidP="00530355">
      <w:pPr>
        <w:spacing w:after="12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1</w:t>
      </w:r>
      <w:r w:rsidR="00D44656">
        <w:rPr>
          <w:rFonts w:ascii="Times New Roman" w:hAnsi="Times New Roman"/>
          <w:sz w:val="28"/>
          <w:szCs w:val="28"/>
          <w:lang w:eastAsia="uk-UA"/>
        </w:rPr>
        <w:t>. У Законі України “Про загальнообов’язкове державне пенсійне страхування” (Відомості Верховної Ради України, 2003 р., № 49—51, ст.</w:t>
      </w:r>
      <w:r w:rsidR="00D44656">
        <w:rPr>
          <w:rFonts w:ascii="Times New Roman" w:hAnsi="Times New Roman"/>
          <w:sz w:val="28"/>
          <w:szCs w:val="28"/>
          <w:lang w:val="ru-RU" w:eastAsia="uk-UA"/>
        </w:rPr>
        <w:t> </w:t>
      </w:r>
      <w:r w:rsidR="00273B56">
        <w:rPr>
          <w:rFonts w:ascii="Times New Roman" w:hAnsi="Times New Roman"/>
          <w:sz w:val="28"/>
          <w:szCs w:val="28"/>
          <w:lang w:eastAsia="uk-UA"/>
        </w:rPr>
        <w:t>376</w:t>
      </w:r>
      <w:r w:rsidR="00D44656">
        <w:rPr>
          <w:rFonts w:ascii="Times New Roman" w:hAnsi="Times New Roman"/>
          <w:sz w:val="28"/>
          <w:szCs w:val="28"/>
          <w:lang w:eastAsia="uk-UA"/>
        </w:rPr>
        <w:t xml:space="preserve"> із наступними змінами):</w:t>
      </w:r>
    </w:p>
    <w:p w14:paraId="101E3908" w14:textId="4F1E23DD" w:rsidR="00D44656" w:rsidRDefault="004A0965" w:rsidP="00530355">
      <w:pPr>
        <w:widowControl w:val="0"/>
        <w:spacing w:after="12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1</w:t>
      </w:r>
      <w:r w:rsidR="00D44656">
        <w:rPr>
          <w:rFonts w:ascii="Times New Roman" w:hAnsi="Times New Roman"/>
          <w:sz w:val="28"/>
          <w:szCs w:val="28"/>
          <w:lang w:eastAsia="uk-UA"/>
        </w:rPr>
        <w:t>) у розділі ХV “Прикінцеві положення”:</w:t>
      </w:r>
    </w:p>
    <w:p w14:paraId="63E05046" w14:textId="77777777" w:rsidR="00D44656" w:rsidRDefault="00D44656" w:rsidP="00530355">
      <w:pPr>
        <w:widowControl w:val="0"/>
        <w:spacing w:after="12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пункт 2 викласти в такій редакції:</w:t>
      </w:r>
    </w:p>
    <w:p w14:paraId="7797D07E" w14:textId="77777777" w:rsidR="00192020" w:rsidRPr="00192020" w:rsidRDefault="00D44656" w:rsidP="00530355">
      <w:pPr>
        <w:spacing w:after="120" w:line="360" w:lineRule="auto"/>
        <w:ind w:left="-426" w:firstLine="567"/>
        <w:jc w:val="both"/>
        <w:rPr>
          <w:rFonts w:ascii="Times New Roman" w:hAnsi="Times New Roman"/>
          <w:iCs/>
          <w:sz w:val="28"/>
          <w:szCs w:val="28"/>
          <w:lang w:eastAsia="uk-UA"/>
        </w:rPr>
      </w:pPr>
      <w:r w:rsidRPr="005D483B">
        <w:rPr>
          <w:rFonts w:ascii="Times New Roman" w:hAnsi="Times New Roman"/>
          <w:sz w:val="28"/>
          <w:szCs w:val="28"/>
          <w:lang w:eastAsia="uk-UA"/>
        </w:rPr>
        <w:t>“</w:t>
      </w:r>
      <w:r w:rsidR="00192020" w:rsidRPr="00192020">
        <w:rPr>
          <w:rFonts w:ascii="Times New Roman" w:hAnsi="Times New Roman"/>
          <w:iCs/>
          <w:sz w:val="28"/>
          <w:szCs w:val="28"/>
          <w:lang w:eastAsia="uk-UA"/>
        </w:rPr>
        <w:t>2. Пенсійне забезпечення застрахованих осіб, які працювали або працюють на підземних роботах, на роботах з особливо шкідливими і особливо важкими умовами праці за списком № 1 та на інших роботах із шкідливими і важкими умовами праці за списком № 2 виробництв, робіт, професій, посад і показників, затверджених Кабінетом Міністрів України, та за результатами атестації робочих місць, на посадах, що дають право на призначення пенсії за віком на пільгових умовах, які відповідно до цього Закону мають право на пенсію на пільгових умовах, здійснюється згідно з окремим законодавчим актом через професійні та корпоративні фонди.</w:t>
      </w:r>
    </w:p>
    <w:p w14:paraId="162658F4" w14:textId="77777777" w:rsidR="00192020" w:rsidRPr="00192020" w:rsidRDefault="00192020" w:rsidP="00530355">
      <w:pPr>
        <w:spacing w:after="120" w:line="360" w:lineRule="auto"/>
        <w:ind w:left="-426" w:firstLine="567"/>
        <w:jc w:val="both"/>
        <w:rPr>
          <w:rFonts w:ascii="Times New Roman" w:hAnsi="Times New Roman"/>
          <w:iCs/>
          <w:sz w:val="28"/>
          <w:szCs w:val="28"/>
          <w:lang w:eastAsia="uk-UA"/>
        </w:rPr>
      </w:pPr>
      <w:r w:rsidRPr="00192020">
        <w:rPr>
          <w:rFonts w:ascii="Times New Roman" w:hAnsi="Times New Roman"/>
          <w:iCs/>
          <w:sz w:val="28"/>
          <w:szCs w:val="28"/>
          <w:lang w:eastAsia="uk-UA"/>
        </w:rPr>
        <w:t>До запровадження пенсійного забезпечення через професійні та корпоративні фонди особам, зазначеним в абзаці першому цього пункту, пенсії призначаються за нормами цього Закону.</w:t>
      </w:r>
    </w:p>
    <w:p w14:paraId="582F40C3" w14:textId="77777777" w:rsidR="00192020" w:rsidRPr="00192020" w:rsidRDefault="00192020" w:rsidP="00530355">
      <w:pPr>
        <w:spacing w:after="120" w:line="360" w:lineRule="auto"/>
        <w:ind w:left="-426" w:firstLine="567"/>
        <w:jc w:val="both"/>
        <w:rPr>
          <w:rFonts w:ascii="Times New Roman" w:hAnsi="Times New Roman"/>
          <w:iCs/>
          <w:sz w:val="28"/>
          <w:szCs w:val="28"/>
          <w:lang w:eastAsia="uk-UA"/>
        </w:rPr>
      </w:pPr>
      <w:r w:rsidRPr="00192020">
        <w:rPr>
          <w:rFonts w:ascii="Times New Roman" w:hAnsi="Times New Roman"/>
          <w:iCs/>
          <w:sz w:val="28"/>
          <w:szCs w:val="28"/>
          <w:lang w:eastAsia="uk-UA"/>
        </w:rPr>
        <w:lastRenderedPageBreak/>
        <w:t>Покриття витрат Пенсійного фонду на виплату і доставку пенсій за віком, призначених на пільгових умовах відповідно до статей 13 і 14 Закону України „Про пенсійне забезпечення” до набрання чинності Законом України „Про внесення змін до деяких законодавчих актів України щодо підвищення пенсій” та призначених відповідно до частин другої і третьої статті 114 цього Закону до досягнення пенсійного віку, визначеного статтею 26 цього Закону, здійснюється в такому порядку:</w:t>
      </w:r>
    </w:p>
    <w:p w14:paraId="2B8D8A06" w14:textId="5013C431" w:rsidR="00192020" w:rsidRPr="00192020" w:rsidRDefault="00192020" w:rsidP="00530355">
      <w:pPr>
        <w:spacing w:after="120" w:line="360" w:lineRule="auto"/>
        <w:ind w:left="-426" w:firstLine="567"/>
        <w:jc w:val="both"/>
        <w:rPr>
          <w:rFonts w:ascii="Times New Roman" w:hAnsi="Times New Roman"/>
          <w:iCs/>
          <w:sz w:val="28"/>
          <w:szCs w:val="28"/>
          <w:lang w:eastAsia="uk-UA"/>
        </w:rPr>
      </w:pPr>
      <w:r w:rsidRPr="00192020">
        <w:rPr>
          <w:rFonts w:ascii="Times New Roman" w:hAnsi="Times New Roman"/>
          <w:iCs/>
          <w:sz w:val="28"/>
          <w:szCs w:val="28"/>
          <w:lang w:eastAsia="uk-UA"/>
        </w:rPr>
        <w:t>за рахунок підвищеного розміру єдиного внеску, який спрямовується до солідарної системи, покриваються витрати на виплату і доставку пенсій, призначених на пільгових умовах відповідно до статті 13 (крім пункту „жˮ) Закону України „Про пенсійне забезпечення” та частини другої статті 114 (крім пункту 7) цього Закону, крім пенсій, призначених особам, які працювали у товаровиробників, віднесених до четвертої групи платників єдиного податку, визначених у підпункті 4 пункту 291.4 статті 291 Податкового кодексу України;</w:t>
      </w:r>
    </w:p>
    <w:p w14:paraId="439355CC" w14:textId="54EAECA7" w:rsidR="00192020" w:rsidRPr="00192020" w:rsidRDefault="00192020" w:rsidP="00530355">
      <w:pPr>
        <w:spacing w:after="120" w:line="360" w:lineRule="auto"/>
        <w:ind w:left="-426" w:firstLine="567"/>
        <w:jc w:val="both"/>
        <w:rPr>
          <w:rFonts w:ascii="Times New Roman" w:hAnsi="Times New Roman"/>
          <w:iCs/>
          <w:sz w:val="28"/>
          <w:szCs w:val="28"/>
          <w:lang w:eastAsia="uk-UA"/>
        </w:rPr>
      </w:pPr>
      <w:r w:rsidRPr="00192020">
        <w:rPr>
          <w:rFonts w:ascii="Times New Roman" w:hAnsi="Times New Roman"/>
          <w:iCs/>
          <w:sz w:val="28"/>
          <w:szCs w:val="28"/>
          <w:lang w:eastAsia="uk-UA"/>
        </w:rPr>
        <w:t xml:space="preserve">за рахунок коштів Державного бюджету України покриваються  витрати на виплату і доставку пенсій, призначених особам, зазначеним у пунктах „б” – „є”, „з” статті 13 Закону України „Про пенсійне забезпечення” і пунктах 2–6, 8 частини другої статті 114 цього Закону, які працювали у товаровиробників, віднесених до четвертої групи платників єдиного податку, визначених у підпункті 4 пункту 291.4 статті 291 Податкового кодексу України, а також особам, зазначеним у пункті „ж” статті 13, статті 14 Закону України „Про пенсійне забезпечення” та в пункті 7 частини другої, частині третій статті 114 цього Закону. </w:t>
      </w:r>
    </w:p>
    <w:p w14:paraId="70C6555D" w14:textId="064F39EC" w:rsidR="00D44656" w:rsidRPr="005D483B" w:rsidRDefault="00192020" w:rsidP="00530355">
      <w:pPr>
        <w:spacing w:after="120" w:line="360" w:lineRule="auto"/>
        <w:ind w:left="-426" w:firstLine="567"/>
        <w:jc w:val="both"/>
        <w:rPr>
          <w:rFonts w:ascii="Times New Roman" w:hAnsi="Times New Roman"/>
          <w:sz w:val="28"/>
          <w:szCs w:val="28"/>
          <w:lang w:eastAsia="uk-UA"/>
        </w:rPr>
      </w:pPr>
      <w:r w:rsidRPr="00192020">
        <w:rPr>
          <w:rFonts w:ascii="Times New Roman" w:hAnsi="Times New Roman"/>
          <w:iCs/>
          <w:sz w:val="28"/>
          <w:szCs w:val="28"/>
          <w:lang w:eastAsia="uk-UA"/>
        </w:rPr>
        <w:t xml:space="preserve">У разі недостатності зазначених коштів їх фінансування на суму, якої не вистачає для повного покриття витрат на виплату та доставку пенсій за віком, призначених на пільгових умовах відповідно до статей 13 і 14 Закону України „Про пенсійне забезпечення” до набрання чинності Законом України „Про внесення змін до деяких законодавчих актів України щодо підвищення пенсій” та призначених відповідно до частин другої і третьої статті 114 цього Закону до </w:t>
      </w:r>
      <w:r w:rsidRPr="00192020">
        <w:rPr>
          <w:rFonts w:ascii="Times New Roman" w:hAnsi="Times New Roman"/>
          <w:iCs/>
          <w:sz w:val="28"/>
          <w:szCs w:val="28"/>
          <w:lang w:eastAsia="uk-UA"/>
        </w:rPr>
        <w:lastRenderedPageBreak/>
        <w:t xml:space="preserve">досягнення віку, що дає право на призначення пенсії за віком, встановленого відповідно до статті 26 цього Закону, здійснюється за рахунок коштів Державного бюджету України. </w:t>
      </w:r>
      <w:r w:rsidR="00D44656" w:rsidRPr="005D483B">
        <w:rPr>
          <w:rFonts w:ascii="Times New Roman" w:eastAsia="UkrainianLazurski" w:hAnsi="Times New Roman"/>
          <w:kern w:val="2"/>
          <w:sz w:val="28"/>
          <w:szCs w:val="28"/>
          <w:lang w:eastAsia="uk-UA" w:bidi="ru-RU"/>
        </w:rPr>
        <w:t>ˮ</w:t>
      </w:r>
      <w:r w:rsidR="00D44656" w:rsidRPr="005D483B">
        <w:rPr>
          <w:rFonts w:ascii="Times New Roman" w:hAnsi="Times New Roman"/>
          <w:sz w:val="28"/>
          <w:szCs w:val="28"/>
          <w:lang w:eastAsia="uk-UA"/>
        </w:rPr>
        <w:t xml:space="preserve"> ;</w:t>
      </w:r>
    </w:p>
    <w:p w14:paraId="371D3074" w14:textId="77777777" w:rsidR="00D44656" w:rsidRDefault="00D44656" w:rsidP="00530355">
      <w:pPr>
        <w:widowControl w:val="0"/>
        <w:spacing w:after="12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доповнити розділ пунктом 14</w:t>
      </w:r>
      <w:r w:rsidR="001242E0">
        <w:rPr>
          <w:rFonts w:ascii="Times New Roman" w:hAnsi="Times New Roman"/>
          <w:sz w:val="28"/>
          <w:szCs w:val="28"/>
          <w:vertAlign w:val="superscript"/>
          <w:lang w:eastAsia="uk-UA"/>
        </w:rPr>
        <w:t>7</w:t>
      </w:r>
      <w:r>
        <w:rPr>
          <w:rFonts w:ascii="Times New Roman" w:hAnsi="Times New Roman"/>
          <w:sz w:val="28"/>
          <w:szCs w:val="28"/>
          <w:lang w:eastAsia="uk-UA"/>
        </w:rPr>
        <w:t xml:space="preserve"> такого змісту:</w:t>
      </w:r>
    </w:p>
    <w:p w14:paraId="75D8A9BB" w14:textId="58BB2559" w:rsidR="00D44656" w:rsidRDefault="00D44656" w:rsidP="00530355">
      <w:pPr>
        <w:widowControl w:val="0"/>
        <w:spacing w:after="12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“14</w:t>
      </w:r>
      <w:r w:rsidR="001242E0">
        <w:rPr>
          <w:rFonts w:ascii="Times New Roman" w:hAnsi="Times New Roman"/>
          <w:sz w:val="28"/>
          <w:szCs w:val="28"/>
          <w:vertAlign w:val="superscript"/>
          <w:lang w:eastAsia="uk-UA"/>
        </w:rPr>
        <w:t>7</w:t>
      </w:r>
      <w:r>
        <w:rPr>
          <w:rFonts w:ascii="Times New Roman" w:hAnsi="Times New Roman"/>
          <w:sz w:val="28"/>
          <w:szCs w:val="28"/>
          <w:lang w:eastAsia="uk-UA"/>
        </w:rPr>
        <w:t xml:space="preserve">. Суми фактичних витрат на виплату і доставку пільгових пенсій, які не були відшкодовані Пенсійному фонду на дату набрання чинності Законом України </w:t>
      </w:r>
      <w:r w:rsidRPr="00F6794B">
        <w:rPr>
          <w:rFonts w:ascii="Times New Roman" w:hAnsi="Times New Roman"/>
          <w:sz w:val="28"/>
          <w:szCs w:val="28"/>
          <w:lang w:eastAsia="uk-UA"/>
        </w:rPr>
        <w:t>“</w:t>
      </w:r>
      <w:r w:rsidR="00F6794B" w:rsidRPr="00F6794B">
        <w:rPr>
          <w:rFonts w:ascii="Times New Roman" w:hAnsi="Times New Roman"/>
          <w:sz w:val="28"/>
          <w:szCs w:val="28"/>
          <w:lang w:eastAsia="uk-UA"/>
        </w:rPr>
        <w:t>Про внесення змін до деяких законодавчих актів України щодо збалансування пенсійної системи</w:t>
      </w:r>
      <w:r w:rsidRPr="00F6794B">
        <w:rPr>
          <w:rFonts w:ascii="Times New Roman" w:hAnsi="Times New Roman"/>
          <w:sz w:val="28"/>
          <w:szCs w:val="28"/>
          <w:lang w:eastAsia="uk-UA"/>
        </w:rPr>
        <w:t>”,</w:t>
      </w:r>
      <w:r>
        <w:rPr>
          <w:rFonts w:ascii="Times New Roman" w:hAnsi="Times New Roman"/>
          <w:sz w:val="28"/>
          <w:szCs w:val="28"/>
          <w:lang w:eastAsia="uk-UA"/>
        </w:rPr>
        <w:t xml:space="preserve"> в тому числі оскаржені в судовому порядку, можуть бути розстрочені за заявою страхувальника, форма якої затверджується Пенсійним фондом, на період до 60 календарних місяців з місяця укладення договору про розстрочення сум заборгованості з відшкодування фактичних витрат на виплату і доставку пільгових пенсій. Така заява подається страхувальником до територіального органу Пенсійного фонду, в якому страхувальник перебуває на обліку як платник єдиного внеску, не пізніше ніж через шість місяців з дати набрання чинності Законом України </w:t>
      </w:r>
      <w:r w:rsidR="00F6794B" w:rsidRPr="00F6794B">
        <w:rPr>
          <w:rFonts w:ascii="Times New Roman" w:hAnsi="Times New Roman"/>
          <w:sz w:val="28"/>
          <w:szCs w:val="28"/>
          <w:lang w:eastAsia="uk-UA"/>
        </w:rPr>
        <w:t>“Про внесення змін до деяких законодавчих актів України щодо збалансування пенсійної системи”</w:t>
      </w:r>
      <w:r>
        <w:rPr>
          <w:rFonts w:ascii="Times New Roman" w:hAnsi="Times New Roman"/>
          <w:sz w:val="28"/>
          <w:szCs w:val="28"/>
          <w:lang w:eastAsia="uk-UA"/>
        </w:rPr>
        <w:t>.</w:t>
      </w:r>
    </w:p>
    <w:p w14:paraId="13F451BD" w14:textId="77777777" w:rsidR="00D44656" w:rsidRDefault="00D44656" w:rsidP="00530355">
      <w:pPr>
        <w:widowControl w:val="0"/>
        <w:spacing w:after="12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 xml:space="preserve">Розстрочена сума підлягає сплаті рівними частинами щокварталу не пізніше ніж 20 числа місяця, наступного за звітним </w:t>
      </w:r>
      <w:r w:rsidR="00054817">
        <w:rPr>
          <w:rFonts w:ascii="Times New Roman" w:hAnsi="Times New Roman"/>
          <w:sz w:val="28"/>
          <w:szCs w:val="28"/>
          <w:lang w:eastAsia="uk-UA"/>
        </w:rPr>
        <w:t>періодом</w:t>
      </w:r>
      <w:r>
        <w:rPr>
          <w:rFonts w:ascii="Times New Roman" w:hAnsi="Times New Roman"/>
          <w:sz w:val="28"/>
          <w:szCs w:val="28"/>
          <w:lang w:eastAsia="uk-UA"/>
        </w:rPr>
        <w:t>.</w:t>
      </w:r>
    </w:p>
    <w:p w14:paraId="1EF07B3B" w14:textId="4A843DCA" w:rsidR="00D44656" w:rsidRDefault="00D44656" w:rsidP="00530355">
      <w:pPr>
        <w:widowControl w:val="0"/>
        <w:spacing w:after="12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Несплачені суми фактичних витрат на виплату і доставку пільгових пенсій, в тому числі у строки, визначені договором про розстрочення сум заборгованості, підлягають стягненню на підставі вимоги про їх сплату з нарахуванням пені в розмірі 0,1 відсотка зазначених сум коштів, розрахованої за кожний день прострочення платежу поч</w:t>
      </w:r>
      <w:r w:rsidR="00011392">
        <w:rPr>
          <w:rFonts w:ascii="Times New Roman" w:hAnsi="Times New Roman"/>
          <w:sz w:val="28"/>
          <w:szCs w:val="28"/>
          <w:lang w:eastAsia="uk-UA"/>
        </w:rPr>
        <w:t>инаючи з дати набрання чинності</w:t>
      </w:r>
      <w:r>
        <w:rPr>
          <w:rFonts w:ascii="Times New Roman" w:hAnsi="Times New Roman"/>
          <w:sz w:val="28"/>
          <w:szCs w:val="28"/>
          <w:lang w:eastAsia="uk-UA"/>
        </w:rPr>
        <w:t xml:space="preserve"> Законом</w:t>
      </w:r>
      <w:r w:rsidR="00054817">
        <w:rPr>
          <w:rFonts w:ascii="Times New Roman" w:hAnsi="Times New Roman"/>
          <w:sz w:val="28"/>
          <w:szCs w:val="28"/>
          <w:lang w:eastAsia="uk-UA"/>
        </w:rPr>
        <w:t xml:space="preserve"> України</w:t>
      </w:r>
      <w:r>
        <w:rPr>
          <w:rFonts w:ascii="Times New Roman" w:hAnsi="Times New Roman"/>
          <w:sz w:val="28"/>
          <w:szCs w:val="28"/>
          <w:lang w:eastAsia="uk-UA"/>
        </w:rPr>
        <w:t xml:space="preserve"> </w:t>
      </w:r>
      <w:r w:rsidR="00F6794B" w:rsidRPr="00F6794B">
        <w:rPr>
          <w:rFonts w:ascii="Times New Roman" w:hAnsi="Times New Roman"/>
          <w:sz w:val="28"/>
          <w:szCs w:val="28"/>
          <w:lang w:eastAsia="uk-UA"/>
        </w:rPr>
        <w:t>“Про внесення змін до деяких законодавчих актів України щодо збалансування пенсійної системи”</w:t>
      </w:r>
      <w:r w:rsidR="00011392">
        <w:rPr>
          <w:rFonts w:ascii="Times New Roman" w:hAnsi="Times New Roman"/>
          <w:sz w:val="28"/>
          <w:szCs w:val="28"/>
          <w:lang w:eastAsia="uk-UA"/>
        </w:rPr>
        <w:t xml:space="preserve"> </w:t>
      </w:r>
      <w:r>
        <w:rPr>
          <w:rFonts w:ascii="Times New Roman" w:hAnsi="Times New Roman"/>
          <w:sz w:val="28"/>
          <w:szCs w:val="28"/>
          <w:lang w:eastAsia="uk-UA"/>
        </w:rPr>
        <w:t xml:space="preserve">до дня сплати включно. Вимога про сплату фактичних витрат на виплату і доставку пільгових пенсій є виконавчим документом. Порядок надсилання та узгодження вимоги визначається Пенсійним фондом за погодженням із центральним органом виконавчої влади, </w:t>
      </w:r>
      <w:r>
        <w:rPr>
          <w:rFonts w:ascii="Times New Roman" w:hAnsi="Times New Roman"/>
          <w:sz w:val="28"/>
          <w:szCs w:val="28"/>
          <w:lang w:eastAsia="uk-UA"/>
        </w:rPr>
        <w:lastRenderedPageBreak/>
        <w:t>що забезпечує формування державної політики у сфері соціального захисту населення.”.</w:t>
      </w:r>
    </w:p>
    <w:p w14:paraId="0AB4496C" w14:textId="595703DA" w:rsidR="00D44656" w:rsidRDefault="005D483B" w:rsidP="00530355">
      <w:pPr>
        <w:widowControl w:val="0"/>
        <w:spacing w:after="12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2</w:t>
      </w:r>
      <w:r w:rsidR="00D44656">
        <w:rPr>
          <w:rFonts w:ascii="Times New Roman" w:hAnsi="Times New Roman"/>
          <w:sz w:val="28"/>
          <w:szCs w:val="28"/>
          <w:lang w:eastAsia="uk-UA"/>
        </w:rPr>
        <w:t>. У Законі України “Про збір та облік єдиного внеску на загальнообов’язкове державне соціальне страхування” (Відомості Верховної Ради Ук</w:t>
      </w:r>
      <w:r w:rsidR="00273B56">
        <w:rPr>
          <w:rFonts w:ascii="Times New Roman" w:hAnsi="Times New Roman"/>
          <w:sz w:val="28"/>
          <w:szCs w:val="28"/>
          <w:lang w:eastAsia="uk-UA"/>
        </w:rPr>
        <w:t>раїни, 2011 р., № 2 — 3, ст. 11</w:t>
      </w:r>
      <w:r w:rsidR="00D44656">
        <w:rPr>
          <w:rFonts w:ascii="Times New Roman" w:hAnsi="Times New Roman"/>
          <w:sz w:val="28"/>
          <w:szCs w:val="28"/>
          <w:lang w:eastAsia="uk-UA"/>
        </w:rPr>
        <w:t xml:space="preserve"> із наступними змінами):</w:t>
      </w:r>
    </w:p>
    <w:p w14:paraId="465E982F" w14:textId="26A48266" w:rsidR="00D44656" w:rsidRDefault="005D483B" w:rsidP="00530355">
      <w:pPr>
        <w:widowControl w:val="0"/>
        <w:spacing w:before="6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1</w:t>
      </w:r>
      <w:r w:rsidR="00D44656">
        <w:rPr>
          <w:rFonts w:ascii="Times New Roman" w:hAnsi="Times New Roman"/>
          <w:sz w:val="28"/>
          <w:szCs w:val="28"/>
          <w:lang w:eastAsia="uk-UA"/>
        </w:rPr>
        <w:t>) у статті 8:</w:t>
      </w:r>
    </w:p>
    <w:p w14:paraId="360129BA" w14:textId="77777777" w:rsidR="00D44656" w:rsidRDefault="00D44656" w:rsidP="00530355">
      <w:pPr>
        <w:widowControl w:val="0"/>
        <w:spacing w:before="6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у частині двадцять восьмій:</w:t>
      </w:r>
    </w:p>
    <w:p w14:paraId="65AA9890" w14:textId="3DC57B39" w:rsidR="00D44656" w:rsidRDefault="00D44656" w:rsidP="00530355">
      <w:pPr>
        <w:widowControl w:val="0"/>
        <w:spacing w:before="6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абзац</w:t>
      </w:r>
      <w:r w:rsidR="00011392">
        <w:rPr>
          <w:rFonts w:ascii="Times New Roman" w:hAnsi="Times New Roman"/>
          <w:sz w:val="28"/>
          <w:szCs w:val="28"/>
          <w:lang w:eastAsia="uk-UA"/>
        </w:rPr>
        <w:t xml:space="preserve"> перший</w:t>
      </w:r>
      <w:r>
        <w:rPr>
          <w:rFonts w:ascii="Times New Roman" w:hAnsi="Times New Roman"/>
          <w:sz w:val="28"/>
          <w:szCs w:val="28"/>
          <w:lang w:eastAsia="uk-UA"/>
        </w:rPr>
        <w:t xml:space="preserve"> після слів “видами загальнообов’язкового державного соціального страхуванняˮ доповнити словами “(крім розміру підвищення єдиного внеску, визначеного частин</w:t>
      </w:r>
      <w:r w:rsidR="009A728B">
        <w:rPr>
          <w:rFonts w:ascii="Times New Roman" w:hAnsi="Times New Roman"/>
          <w:sz w:val="28"/>
          <w:szCs w:val="28"/>
          <w:lang w:eastAsia="uk-UA"/>
        </w:rPr>
        <w:t>ою</w:t>
      </w:r>
      <w:r>
        <w:rPr>
          <w:rFonts w:ascii="Times New Roman" w:hAnsi="Times New Roman"/>
          <w:sz w:val="28"/>
          <w:szCs w:val="28"/>
          <w:lang w:eastAsia="uk-UA"/>
        </w:rPr>
        <w:t xml:space="preserve"> двадцять дев’ятою цієї статті)ˮ;</w:t>
      </w:r>
    </w:p>
    <w:p w14:paraId="326C4474" w14:textId="35BF23C2" w:rsidR="00D44656" w:rsidRDefault="00D44656" w:rsidP="00530355">
      <w:pPr>
        <w:widowControl w:val="0"/>
        <w:spacing w:before="6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 xml:space="preserve">доповнити </w:t>
      </w:r>
      <w:r w:rsidR="00011392">
        <w:rPr>
          <w:rFonts w:ascii="Times New Roman" w:hAnsi="Times New Roman"/>
          <w:sz w:val="28"/>
          <w:szCs w:val="28"/>
          <w:lang w:eastAsia="uk-UA"/>
        </w:rPr>
        <w:t>статтю частин</w:t>
      </w:r>
      <w:r w:rsidR="005D483B">
        <w:rPr>
          <w:rFonts w:ascii="Times New Roman" w:hAnsi="Times New Roman"/>
          <w:sz w:val="28"/>
          <w:szCs w:val="28"/>
          <w:lang w:eastAsia="uk-UA"/>
        </w:rPr>
        <w:t>ою</w:t>
      </w:r>
      <w:r w:rsidR="00011392">
        <w:rPr>
          <w:rFonts w:ascii="Times New Roman" w:hAnsi="Times New Roman"/>
          <w:sz w:val="28"/>
          <w:szCs w:val="28"/>
          <w:lang w:eastAsia="uk-UA"/>
        </w:rPr>
        <w:t xml:space="preserve"> двадцять дев’ятою </w:t>
      </w:r>
      <w:r>
        <w:rPr>
          <w:rFonts w:ascii="Times New Roman" w:hAnsi="Times New Roman"/>
          <w:sz w:val="28"/>
          <w:szCs w:val="28"/>
          <w:lang w:eastAsia="uk-UA"/>
        </w:rPr>
        <w:t>такого змісту:</w:t>
      </w:r>
    </w:p>
    <w:p w14:paraId="2D3891DC" w14:textId="77777777" w:rsidR="005D483B" w:rsidRPr="005D483B" w:rsidRDefault="00D44656" w:rsidP="00530355">
      <w:pPr>
        <w:widowControl w:val="0"/>
        <w:spacing w:line="360" w:lineRule="auto"/>
        <w:ind w:left="-426" w:firstLine="459"/>
        <w:jc w:val="both"/>
        <w:rPr>
          <w:rFonts w:ascii="Times New Roman" w:hAnsi="Times New Roman"/>
          <w:sz w:val="28"/>
          <w:szCs w:val="24"/>
          <w:lang w:eastAsia="uk-UA"/>
        </w:rPr>
      </w:pPr>
      <w:r w:rsidRPr="005D483B">
        <w:rPr>
          <w:rFonts w:ascii="Times New Roman" w:hAnsi="Times New Roman"/>
          <w:sz w:val="28"/>
          <w:szCs w:val="28"/>
          <w:lang w:eastAsia="uk-UA"/>
        </w:rPr>
        <w:t>“</w:t>
      </w:r>
      <w:r w:rsidR="005D483B" w:rsidRPr="005D483B">
        <w:rPr>
          <w:rFonts w:ascii="Times New Roman" w:hAnsi="Times New Roman"/>
          <w:sz w:val="28"/>
          <w:szCs w:val="24"/>
          <w:lang w:eastAsia="uk-UA"/>
        </w:rPr>
        <w:t>29. Єдиний внесок для платників, зазначених у пункті 1 частини першої статті 4 цього Закону, які використовують працю найманих працівників, зайнятих повний робочий день на підземних роботах, на роботах з особливо шкідливими та особливо важкими умовами праці, на інших роботах із шкідливими і важкими умовами праці та інших роботах, що дають право на призначення пенсії за віком на пільгових умовах, підвищується:</w:t>
      </w:r>
    </w:p>
    <w:p w14:paraId="6E407C10" w14:textId="77777777" w:rsidR="005D483B" w:rsidRPr="005D483B" w:rsidRDefault="005D483B" w:rsidP="00530355">
      <w:pPr>
        <w:widowControl w:val="0"/>
        <w:spacing w:line="360" w:lineRule="auto"/>
        <w:ind w:left="-426" w:firstLine="459"/>
        <w:jc w:val="both"/>
        <w:rPr>
          <w:rFonts w:ascii="Times New Roman" w:hAnsi="Times New Roman"/>
          <w:sz w:val="28"/>
          <w:szCs w:val="24"/>
          <w:highlight w:val="yellow"/>
          <w:lang w:eastAsia="uk-UA"/>
        </w:rPr>
      </w:pPr>
      <w:r w:rsidRPr="005D483B">
        <w:rPr>
          <w:rFonts w:ascii="Times New Roman" w:hAnsi="Times New Roman"/>
          <w:sz w:val="28"/>
          <w:szCs w:val="24"/>
          <w:lang w:eastAsia="uk-UA"/>
        </w:rPr>
        <w:t>на 10 відсотків визначеної пунктом 1 частини першої статті 7 цього Закону бази нарахування єдиного внеску – за осіб, зазначених у пункті 1 частини другої статті 114 Закону України „Про загальнообов’язкове державне пенсійне страхування” (крім осіб, які зайняті на підземних і відкритих гірничих роботах, зазначених у частині третій статті 114 Закону України „Про загальнообов’язкове державне пенсійне страхування”);</w:t>
      </w:r>
    </w:p>
    <w:p w14:paraId="3AE4552B" w14:textId="77777777" w:rsidR="005D483B" w:rsidRPr="005D483B" w:rsidRDefault="005D483B" w:rsidP="00530355">
      <w:pPr>
        <w:spacing w:line="360" w:lineRule="auto"/>
        <w:ind w:left="-426" w:firstLine="460"/>
        <w:jc w:val="both"/>
        <w:rPr>
          <w:rFonts w:ascii="Times New Roman" w:hAnsi="Times New Roman"/>
          <w:sz w:val="28"/>
          <w:szCs w:val="24"/>
          <w:lang w:eastAsia="uk-UA"/>
        </w:rPr>
      </w:pPr>
      <w:r w:rsidRPr="005D483B">
        <w:rPr>
          <w:rFonts w:ascii="Times New Roman" w:hAnsi="Times New Roman"/>
          <w:sz w:val="28"/>
          <w:szCs w:val="24"/>
          <w:lang w:eastAsia="uk-UA"/>
        </w:rPr>
        <w:t>на 5 відсотків визначеної пунктом 1 частини першої статті 7 цього Закону бази нарахування єдиного внеску – за осіб, зазначених у пункті 2 частини другої статті 114 Закону України „Про загальнообов’язкове державне пенсійне страхування”;</w:t>
      </w:r>
    </w:p>
    <w:p w14:paraId="5AB2B947" w14:textId="64A42710" w:rsidR="00D44656" w:rsidRPr="005D483B" w:rsidRDefault="005D483B" w:rsidP="00530355">
      <w:pPr>
        <w:widowControl w:val="0"/>
        <w:spacing w:before="60" w:line="360" w:lineRule="auto"/>
        <w:ind w:left="-426" w:firstLine="567"/>
        <w:jc w:val="both"/>
        <w:rPr>
          <w:rFonts w:ascii="Times New Roman" w:hAnsi="Times New Roman"/>
          <w:sz w:val="28"/>
          <w:szCs w:val="28"/>
          <w:lang w:eastAsia="uk-UA"/>
        </w:rPr>
      </w:pPr>
      <w:r w:rsidRPr="005D483B">
        <w:rPr>
          <w:rFonts w:ascii="Times New Roman" w:hAnsi="Times New Roman"/>
          <w:sz w:val="28"/>
          <w:szCs w:val="28"/>
          <w:lang w:eastAsia="uk-UA"/>
        </w:rPr>
        <w:t xml:space="preserve">У разі непроведення в установлені строки атестації робочих місць підвищений єдиний внесок у розмірі, передбаченому абзацами другим і третім </w:t>
      </w:r>
      <w:r w:rsidRPr="005D483B">
        <w:rPr>
          <w:rFonts w:ascii="Times New Roman" w:hAnsi="Times New Roman"/>
          <w:sz w:val="28"/>
          <w:szCs w:val="28"/>
          <w:lang w:eastAsia="uk-UA"/>
        </w:rPr>
        <w:lastRenderedPageBreak/>
        <w:t>цієї частини, сплачується до проведення чергової атестації за наявності висновку спеціально утвореної на підприємстві комісії, до якої входить, зокрема, експерт з умов праці.</w:t>
      </w:r>
      <w:r w:rsidR="00D44656" w:rsidRPr="005D483B">
        <w:rPr>
          <w:rFonts w:ascii="Times New Roman" w:hAnsi="Times New Roman"/>
          <w:sz w:val="28"/>
          <w:szCs w:val="28"/>
          <w:lang w:eastAsia="uk-UA"/>
        </w:rPr>
        <w:t>”;</w:t>
      </w:r>
    </w:p>
    <w:p w14:paraId="048608CA" w14:textId="77777777" w:rsidR="00D44656" w:rsidRDefault="00D44656" w:rsidP="00530355">
      <w:pPr>
        <w:spacing w:before="6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II. Прикінцеві та перехідні положення</w:t>
      </w:r>
    </w:p>
    <w:p w14:paraId="250BE25C" w14:textId="1AC2A89E" w:rsidR="00D44656" w:rsidRDefault="00D44656" w:rsidP="00530355">
      <w:pPr>
        <w:spacing w:before="6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 xml:space="preserve">1. Цей </w:t>
      </w:r>
      <w:r w:rsidR="00011392">
        <w:rPr>
          <w:rFonts w:ascii="Times New Roman" w:hAnsi="Times New Roman"/>
          <w:sz w:val="28"/>
          <w:szCs w:val="28"/>
          <w:lang w:eastAsia="uk-UA"/>
        </w:rPr>
        <w:t>З</w:t>
      </w:r>
      <w:r>
        <w:rPr>
          <w:rFonts w:ascii="Times New Roman" w:hAnsi="Times New Roman"/>
          <w:sz w:val="28"/>
          <w:szCs w:val="28"/>
          <w:lang w:eastAsia="uk-UA"/>
        </w:rPr>
        <w:t xml:space="preserve">акон набирає чинності з </w:t>
      </w:r>
      <w:r w:rsidR="00192020" w:rsidRPr="005E7FD6">
        <w:rPr>
          <w:rFonts w:ascii="Times New Roman" w:hAnsi="Times New Roman"/>
          <w:sz w:val="28"/>
          <w:szCs w:val="28"/>
          <w:lang w:eastAsia="uk-UA"/>
        </w:rPr>
        <w:t>01 січня 2022 року</w:t>
      </w:r>
      <w:r w:rsidRPr="005E7FD6">
        <w:rPr>
          <w:rFonts w:ascii="Times New Roman" w:hAnsi="Times New Roman"/>
          <w:sz w:val="28"/>
          <w:szCs w:val="28"/>
          <w:lang w:eastAsia="uk-UA"/>
        </w:rPr>
        <w:t>.</w:t>
      </w:r>
    </w:p>
    <w:p w14:paraId="496837F2" w14:textId="23AC0F9F" w:rsidR="00D44656" w:rsidRDefault="005D483B" w:rsidP="00530355">
      <w:pPr>
        <w:spacing w:before="6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2</w:t>
      </w:r>
      <w:r w:rsidR="00D44656">
        <w:rPr>
          <w:rFonts w:ascii="Times New Roman" w:hAnsi="Times New Roman"/>
          <w:sz w:val="28"/>
          <w:szCs w:val="28"/>
          <w:lang w:eastAsia="uk-UA"/>
        </w:rPr>
        <w:t>. Кабінету Міністрів України у тримісячний строк із дня набрання чинності цим Законом:</w:t>
      </w:r>
    </w:p>
    <w:p w14:paraId="3E37159B" w14:textId="77777777" w:rsidR="00D44656" w:rsidRDefault="00D44656" w:rsidP="00530355">
      <w:pPr>
        <w:spacing w:before="6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 xml:space="preserve">привести </w:t>
      </w:r>
      <w:r w:rsidR="00273B56">
        <w:rPr>
          <w:rFonts w:ascii="Times New Roman" w:hAnsi="Times New Roman"/>
          <w:sz w:val="28"/>
          <w:szCs w:val="28"/>
          <w:lang w:eastAsia="uk-UA"/>
        </w:rPr>
        <w:t>власні</w:t>
      </w:r>
      <w:r>
        <w:rPr>
          <w:rFonts w:ascii="Times New Roman" w:hAnsi="Times New Roman"/>
          <w:sz w:val="28"/>
          <w:szCs w:val="28"/>
          <w:lang w:eastAsia="uk-UA"/>
        </w:rPr>
        <w:t xml:space="preserve"> нормативно-правові акти у відповідність із цим Законом;</w:t>
      </w:r>
    </w:p>
    <w:p w14:paraId="6244BB37" w14:textId="77777777" w:rsidR="00D44656" w:rsidRDefault="00D44656" w:rsidP="00530355">
      <w:pPr>
        <w:spacing w:before="60" w:line="360" w:lineRule="auto"/>
        <w:ind w:left="-426" w:firstLine="567"/>
        <w:jc w:val="both"/>
        <w:rPr>
          <w:rFonts w:ascii="Times New Roman" w:hAnsi="Times New Roman"/>
          <w:sz w:val="28"/>
          <w:szCs w:val="28"/>
          <w:lang w:eastAsia="uk-UA"/>
        </w:rPr>
      </w:pPr>
      <w:r>
        <w:rPr>
          <w:rFonts w:ascii="Times New Roman" w:hAnsi="Times New Roman"/>
          <w:sz w:val="28"/>
          <w:szCs w:val="28"/>
          <w:lang w:eastAsia="uk-UA"/>
        </w:rPr>
        <w:t>забезпечити перегляд і приведення нормативно-правових актів міністерств та інших центральних органів виконавчої влади у відповідність із цим Законом.</w:t>
      </w:r>
    </w:p>
    <w:p w14:paraId="012556DC" w14:textId="77777777" w:rsidR="00D44656" w:rsidRDefault="00D44656" w:rsidP="00530355">
      <w:pPr>
        <w:spacing w:line="360" w:lineRule="auto"/>
        <w:ind w:left="-426"/>
        <w:jc w:val="both"/>
        <w:rPr>
          <w:rFonts w:ascii="Times New Roman" w:hAnsi="Times New Roman"/>
          <w:b/>
          <w:sz w:val="28"/>
          <w:szCs w:val="28"/>
          <w:lang w:eastAsia="uk-UA"/>
        </w:rPr>
      </w:pPr>
    </w:p>
    <w:p w14:paraId="508AF24C" w14:textId="77777777" w:rsidR="00530355" w:rsidRDefault="00530355" w:rsidP="00530355">
      <w:pPr>
        <w:spacing w:line="360" w:lineRule="auto"/>
        <w:ind w:left="-426"/>
        <w:rPr>
          <w:rFonts w:ascii="Times New Roman" w:hAnsi="Times New Roman"/>
          <w:b/>
          <w:sz w:val="28"/>
          <w:szCs w:val="28"/>
          <w:lang w:eastAsia="uk-UA"/>
        </w:rPr>
      </w:pPr>
    </w:p>
    <w:p w14:paraId="37D4629E" w14:textId="517AF936" w:rsidR="00636340" w:rsidRDefault="00636340" w:rsidP="00636340">
      <w:pPr>
        <w:tabs>
          <w:tab w:val="left" w:pos="142"/>
          <w:tab w:val="left" w:pos="1560"/>
          <w:tab w:val="left" w:pos="6060"/>
        </w:tabs>
        <w:ind w:left="-426"/>
        <w:rPr>
          <w:rFonts w:ascii="Times New Roman" w:hAnsi="Times New Roman"/>
          <w:b/>
          <w:sz w:val="28"/>
          <w:szCs w:val="28"/>
          <w:lang w:eastAsia="uk-UA"/>
        </w:rPr>
      </w:pPr>
      <w:r>
        <w:rPr>
          <w:rFonts w:ascii="Times New Roman" w:hAnsi="Times New Roman"/>
          <w:b/>
          <w:sz w:val="28"/>
          <w:szCs w:val="28"/>
          <w:lang w:eastAsia="uk-UA"/>
        </w:rPr>
        <w:t xml:space="preserve">        </w:t>
      </w:r>
      <w:r w:rsidR="00D44656">
        <w:rPr>
          <w:rFonts w:ascii="Times New Roman" w:hAnsi="Times New Roman"/>
          <w:b/>
          <w:sz w:val="28"/>
          <w:szCs w:val="28"/>
          <w:lang w:eastAsia="uk-UA"/>
        </w:rPr>
        <w:t xml:space="preserve">Голова </w:t>
      </w:r>
      <w:r w:rsidR="00530355">
        <w:rPr>
          <w:rFonts w:ascii="Times New Roman" w:hAnsi="Times New Roman"/>
          <w:b/>
          <w:sz w:val="28"/>
          <w:szCs w:val="28"/>
          <w:lang w:eastAsia="uk-UA"/>
        </w:rPr>
        <w:t>Верховної Ради</w:t>
      </w:r>
      <w:r>
        <w:rPr>
          <w:rFonts w:ascii="Times New Roman" w:hAnsi="Times New Roman"/>
          <w:b/>
          <w:sz w:val="28"/>
          <w:szCs w:val="28"/>
          <w:lang w:eastAsia="uk-UA"/>
        </w:rPr>
        <w:tab/>
        <w:t xml:space="preserve">   </w:t>
      </w:r>
      <w:r>
        <w:rPr>
          <w:b/>
        </w:rPr>
        <w:t xml:space="preserve"> </w:t>
      </w:r>
      <w:r>
        <w:rPr>
          <w:rFonts w:ascii="Times New Roman" w:hAnsi="Times New Roman"/>
          <w:b/>
          <w:sz w:val="28"/>
          <w:szCs w:val="28"/>
          <w:lang w:eastAsia="uk-UA"/>
        </w:rPr>
        <w:t xml:space="preserve">                 </w:t>
      </w:r>
    </w:p>
    <w:p w14:paraId="23D9ED26" w14:textId="054FA7E5" w:rsidR="005C3CB4" w:rsidRPr="00E349C9" w:rsidRDefault="00636340" w:rsidP="00636340">
      <w:pPr>
        <w:tabs>
          <w:tab w:val="left" w:pos="142"/>
          <w:tab w:val="left" w:pos="993"/>
          <w:tab w:val="left" w:pos="1134"/>
          <w:tab w:val="left" w:pos="1560"/>
          <w:tab w:val="left" w:pos="6060"/>
        </w:tabs>
        <w:ind w:left="-426"/>
        <w:rPr>
          <w:szCs w:val="28"/>
          <w:lang w:eastAsia="uk-UA"/>
        </w:rPr>
      </w:pPr>
      <w:r>
        <w:rPr>
          <w:b/>
        </w:rPr>
        <w:t xml:space="preserve"> </w:t>
      </w:r>
      <w:r>
        <w:rPr>
          <w:rFonts w:ascii="Times New Roman" w:hAnsi="Times New Roman"/>
          <w:b/>
          <w:sz w:val="28"/>
          <w:szCs w:val="28"/>
          <w:lang w:eastAsia="uk-UA"/>
        </w:rPr>
        <w:t xml:space="preserve">                     </w:t>
      </w:r>
      <w:r w:rsidR="00D44656">
        <w:rPr>
          <w:rFonts w:ascii="Times New Roman" w:hAnsi="Times New Roman"/>
          <w:b/>
          <w:sz w:val="28"/>
          <w:szCs w:val="28"/>
          <w:lang w:eastAsia="uk-UA"/>
        </w:rPr>
        <w:t>України</w:t>
      </w:r>
      <w:r>
        <w:rPr>
          <w:rFonts w:ascii="Times New Roman" w:hAnsi="Times New Roman"/>
          <w:b/>
          <w:sz w:val="28"/>
          <w:szCs w:val="28"/>
          <w:lang w:eastAsia="uk-UA"/>
        </w:rPr>
        <w:t xml:space="preserve">                                                                          </w:t>
      </w:r>
      <w:r w:rsidRPr="00636340">
        <w:rPr>
          <w:rFonts w:ascii="Times New Roman" w:hAnsi="Times New Roman"/>
          <w:b/>
        </w:rPr>
        <w:t>Д.О. Разумков</w:t>
      </w:r>
    </w:p>
    <w:sectPr w:rsidR="005C3CB4" w:rsidRPr="00E349C9" w:rsidSect="00F44363">
      <w:headerReference w:type="even" r:id="rId10"/>
      <w:headerReference w:type="default" r:id="rId11"/>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6968C" w14:textId="77777777" w:rsidR="00B534EE" w:rsidRDefault="00B534EE">
      <w:r>
        <w:separator/>
      </w:r>
    </w:p>
  </w:endnote>
  <w:endnote w:type="continuationSeparator" w:id="0">
    <w:p w14:paraId="2EF3791A" w14:textId="77777777" w:rsidR="00B534EE" w:rsidRDefault="00B53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alibri"/>
    <w:charset w:val="00"/>
    <w:family w:val="swiss"/>
    <w:pitch w:val="variable"/>
    <w:sig w:usb0="00000203" w:usb1="00000000" w:usb2="00000000" w:usb3="00000000" w:csb0="00000005" w:csb1="00000000"/>
  </w:font>
  <w:font w:name="UkrainianLazurski">
    <w:altName w:val="Times New Roman"/>
    <w:charset w:val="CC"/>
    <w:family w:val="roman"/>
    <w:pitch w:val="variable"/>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6A9078" w14:textId="77777777" w:rsidR="00B534EE" w:rsidRDefault="00B534EE">
      <w:r>
        <w:separator/>
      </w:r>
    </w:p>
  </w:footnote>
  <w:footnote w:type="continuationSeparator" w:id="0">
    <w:p w14:paraId="6D572014" w14:textId="77777777" w:rsidR="00B534EE" w:rsidRDefault="00B534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7A8A6" w14:textId="77777777"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14:paraId="2E0DCBD0" w14:textId="77777777"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DA8D2" w14:textId="2C7351D3" w:rsidR="00445A63" w:rsidRDefault="00445A63">
    <w:pPr>
      <w:framePr w:wrap="around" w:vAnchor="text" w:hAnchor="margin" w:xAlign="center" w:y="1"/>
    </w:pPr>
    <w:r>
      <w:fldChar w:fldCharType="begin"/>
    </w:r>
    <w:r>
      <w:instrText xml:space="preserve">PAGE  </w:instrText>
    </w:r>
    <w:r>
      <w:fldChar w:fldCharType="separate"/>
    </w:r>
    <w:r w:rsidR="00591128">
      <w:rPr>
        <w:noProof/>
      </w:rPr>
      <w:t>2</w:t>
    </w:r>
    <w:r>
      <w:fldChar w:fldCharType="end"/>
    </w:r>
  </w:p>
  <w:p w14:paraId="6612587A" w14:textId="77777777"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11392"/>
    <w:rsid w:val="00027FFA"/>
    <w:rsid w:val="00054817"/>
    <w:rsid w:val="00054CC3"/>
    <w:rsid w:val="000613B1"/>
    <w:rsid w:val="000A6564"/>
    <w:rsid w:val="000C703E"/>
    <w:rsid w:val="000E21CF"/>
    <w:rsid w:val="000F43CF"/>
    <w:rsid w:val="001242E0"/>
    <w:rsid w:val="00171060"/>
    <w:rsid w:val="00183240"/>
    <w:rsid w:val="00185328"/>
    <w:rsid w:val="00192020"/>
    <w:rsid w:val="001A2166"/>
    <w:rsid w:val="001F59E4"/>
    <w:rsid w:val="002223C5"/>
    <w:rsid w:val="00222A07"/>
    <w:rsid w:val="00240965"/>
    <w:rsid w:val="0027103D"/>
    <w:rsid w:val="002729B5"/>
    <w:rsid w:val="00273B56"/>
    <w:rsid w:val="002960EC"/>
    <w:rsid w:val="002B53D3"/>
    <w:rsid w:val="002D5098"/>
    <w:rsid w:val="002F1A96"/>
    <w:rsid w:val="002F1FD7"/>
    <w:rsid w:val="0031431A"/>
    <w:rsid w:val="00316007"/>
    <w:rsid w:val="00326AAB"/>
    <w:rsid w:val="00355219"/>
    <w:rsid w:val="00394370"/>
    <w:rsid w:val="003A247D"/>
    <w:rsid w:val="003C014A"/>
    <w:rsid w:val="003D59AF"/>
    <w:rsid w:val="004201BA"/>
    <w:rsid w:val="00445A63"/>
    <w:rsid w:val="00455CFC"/>
    <w:rsid w:val="00464238"/>
    <w:rsid w:val="004A0965"/>
    <w:rsid w:val="004E3A5D"/>
    <w:rsid w:val="00530355"/>
    <w:rsid w:val="00591128"/>
    <w:rsid w:val="005C240B"/>
    <w:rsid w:val="005C3CB4"/>
    <w:rsid w:val="005D483B"/>
    <w:rsid w:val="005E7FD6"/>
    <w:rsid w:val="006217CE"/>
    <w:rsid w:val="00636340"/>
    <w:rsid w:val="0065338F"/>
    <w:rsid w:val="006C6D58"/>
    <w:rsid w:val="00700E94"/>
    <w:rsid w:val="007068AB"/>
    <w:rsid w:val="007370F8"/>
    <w:rsid w:val="00757FFD"/>
    <w:rsid w:val="00764C95"/>
    <w:rsid w:val="00780723"/>
    <w:rsid w:val="007B5FAB"/>
    <w:rsid w:val="007D1318"/>
    <w:rsid w:val="007F2C57"/>
    <w:rsid w:val="007F32E2"/>
    <w:rsid w:val="008016F2"/>
    <w:rsid w:val="0083349C"/>
    <w:rsid w:val="008A6A11"/>
    <w:rsid w:val="008D506E"/>
    <w:rsid w:val="008E0FCE"/>
    <w:rsid w:val="00906AB0"/>
    <w:rsid w:val="0092184D"/>
    <w:rsid w:val="00993B4E"/>
    <w:rsid w:val="009A728B"/>
    <w:rsid w:val="00A455BA"/>
    <w:rsid w:val="00A761F8"/>
    <w:rsid w:val="00AA3FF2"/>
    <w:rsid w:val="00AD6988"/>
    <w:rsid w:val="00B534EE"/>
    <w:rsid w:val="00B76F4B"/>
    <w:rsid w:val="00BB56AD"/>
    <w:rsid w:val="00BC18D3"/>
    <w:rsid w:val="00C3033D"/>
    <w:rsid w:val="00C3481E"/>
    <w:rsid w:val="00C362EA"/>
    <w:rsid w:val="00C4127C"/>
    <w:rsid w:val="00C74264"/>
    <w:rsid w:val="00C93865"/>
    <w:rsid w:val="00CA2E31"/>
    <w:rsid w:val="00CB44E4"/>
    <w:rsid w:val="00CE1002"/>
    <w:rsid w:val="00CE7DE9"/>
    <w:rsid w:val="00D02415"/>
    <w:rsid w:val="00D0357B"/>
    <w:rsid w:val="00D4191B"/>
    <w:rsid w:val="00D44656"/>
    <w:rsid w:val="00D72218"/>
    <w:rsid w:val="00DB4EB0"/>
    <w:rsid w:val="00DD29ED"/>
    <w:rsid w:val="00DF3C23"/>
    <w:rsid w:val="00E02635"/>
    <w:rsid w:val="00E349C9"/>
    <w:rsid w:val="00F028EA"/>
    <w:rsid w:val="00F26C0A"/>
    <w:rsid w:val="00F27B27"/>
    <w:rsid w:val="00F37B32"/>
    <w:rsid w:val="00F37EDC"/>
    <w:rsid w:val="00F44363"/>
    <w:rsid w:val="00F6794B"/>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60A8AC"/>
  <w15:docId w15:val="{DC631DC2-B9F2-4A31-99FF-EC632712C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rvps2">
    <w:name w:val="rvps2 Знак"/>
    <w:link w:val="rvps20"/>
    <w:locked/>
    <w:rsid w:val="00D44656"/>
    <w:rPr>
      <w:kern w:val="2"/>
      <w:sz w:val="24"/>
      <w:szCs w:val="24"/>
      <w:lang w:val="x-none" w:eastAsia="ar-SA"/>
    </w:rPr>
  </w:style>
  <w:style w:type="paragraph" w:customStyle="1" w:styleId="rvps20">
    <w:name w:val="rvps2"/>
    <w:basedOn w:val="a"/>
    <w:link w:val="rvps2"/>
    <w:rsid w:val="00D44656"/>
    <w:pPr>
      <w:widowControl w:val="0"/>
      <w:suppressAutoHyphens/>
      <w:spacing w:before="100" w:after="100"/>
    </w:pPr>
    <w:rPr>
      <w:rFonts w:ascii="Times New Roman" w:hAnsi="Times New Roman"/>
      <w:kern w:val="2"/>
      <w:sz w:val="24"/>
      <w:szCs w:val="24"/>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B3FAA-6164-4808-9E24-018BD2A80A6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2DC11D-9553-4A79-86D2-718E96A140F0}">
  <ds:schemaRefs>
    <ds:schemaRef ds:uri="http://schemas.microsoft.com/sharepoint/v3/contenttype/forms"/>
  </ds:schemaRefs>
</ds:datastoreItem>
</file>

<file path=customXml/itemProps3.xml><?xml version="1.0" encoding="utf-8"?>
<ds:datastoreItem xmlns:ds="http://schemas.openxmlformats.org/officeDocument/2006/customXml" ds:itemID="{8FFCB810-03F1-4B9E-9F19-4E1438A12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F3D4B9-8E7C-4B5F-AC17-2B2F11064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5017</Words>
  <Characters>2861</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2020-12-03T13:35:00Z</dcterms:created>
  <dcterms:modified xsi:type="dcterms:W3CDTF">2020-12-03T13:35:00Z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