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A0A52" w14:textId="77777777" w:rsidR="00B5795E" w:rsidRDefault="00230877" w:rsidP="00B5795E">
      <w:pPr>
        <w:ind w:firstLine="540"/>
        <w:jc w:val="center"/>
        <w:rPr>
          <w:rFonts w:eastAsia="Times New Roman" w:cs="Times New Roman"/>
          <w:b/>
          <w:szCs w:val="28"/>
        </w:rPr>
      </w:pPr>
      <w:bookmarkStart w:id="0" w:name="_GoBack"/>
      <w:bookmarkEnd w:id="0"/>
      <w:r>
        <w:rPr>
          <w:rFonts w:eastAsia="Times New Roman" w:cs="Times New Roman"/>
          <w:b/>
          <w:szCs w:val="28"/>
        </w:rPr>
        <w:t>ПОЯСНЮВАЛЬНА ЗАПИСКА</w:t>
      </w:r>
    </w:p>
    <w:p w14:paraId="41D0ACA8" w14:textId="77777777" w:rsidR="00B5795E" w:rsidRDefault="00B5795E" w:rsidP="00B5795E">
      <w:pPr>
        <w:ind w:firstLine="540"/>
        <w:jc w:val="center"/>
        <w:rPr>
          <w:rFonts w:eastAsia="Times New Roman" w:cs="Times New Roman"/>
          <w:b/>
          <w:szCs w:val="28"/>
        </w:rPr>
      </w:pPr>
    </w:p>
    <w:p w14:paraId="59F411F9" w14:textId="5A60E2A5" w:rsidR="00B3244F" w:rsidRPr="00B3244F" w:rsidRDefault="000A47D3" w:rsidP="00B3244F">
      <w:pPr>
        <w:ind w:firstLine="540"/>
        <w:jc w:val="center"/>
        <w:rPr>
          <w:rFonts w:eastAsia="Times New Roman" w:cs="Times New Roman"/>
          <w:b/>
          <w:szCs w:val="28"/>
          <w:lang w:val="uk-UA"/>
        </w:rPr>
      </w:pPr>
      <w:r w:rsidRPr="000A47D3">
        <w:rPr>
          <w:rFonts w:eastAsia="Times New Roman" w:cs="Times New Roman"/>
          <w:b/>
          <w:szCs w:val="28"/>
        </w:rPr>
        <w:t xml:space="preserve">до </w:t>
      </w:r>
      <w:r w:rsidR="00B3244F" w:rsidRPr="00B3244F">
        <w:rPr>
          <w:rFonts w:eastAsia="Times New Roman" w:cs="Times New Roman"/>
          <w:b/>
          <w:szCs w:val="28"/>
          <w:lang w:val="uk-UA"/>
        </w:rPr>
        <w:t>Проект</w:t>
      </w:r>
      <w:r w:rsidR="00B3244F" w:rsidRPr="00B3244F">
        <w:rPr>
          <w:rFonts w:eastAsia="Times New Roman" w:cs="Times New Roman"/>
          <w:b/>
          <w:szCs w:val="28"/>
          <w:lang w:val="ru-RU"/>
        </w:rPr>
        <w:t>у</w:t>
      </w:r>
      <w:r w:rsidR="00B3244F" w:rsidRPr="00B3244F">
        <w:rPr>
          <w:rFonts w:eastAsia="Times New Roman" w:cs="Times New Roman"/>
          <w:b/>
          <w:szCs w:val="28"/>
          <w:lang w:val="uk-UA"/>
        </w:rPr>
        <w:t xml:space="preserve"> Закону «Про внесення змін до Кодексу України про </w:t>
      </w:r>
      <w:r w:rsidR="00B3244F" w:rsidRPr="00B3244F">
        <w:rPr>
          <w:rFonts w:eastAsia="Times New Roman" w:cs="Times New Roman"/>
          <w:b/>
          <w:szCs w:val="28"/>
          <w:lang w:val="ru-RU"/>
        </w:rPr>
        <w:t xml:space="preserve"> </w:t>
      </w:r>
      <w:r w:rsidR="00B3244F" w:rsidRPr="00B3244F">
        <w:rPr>
          <w:rFonts w:eastAsia="Times New Roman" w:cs="Times New Roman"/>
          <w:b/>
          <w:szCs w:val="28"/>
          <w:lang w:val="uk-UA"/>
        </w:rPr>
        <w:t>адміністративні правопорушення щодо встановлення особливостей складення протоколу про адміністративні правопорушення, передбачені статтями 172-</w:t>
      </w:r>
      <w:r w:rsidR="00B3244F" w:rsidRPr="00B3244F">
        <w:rPr>
          <w:rFonts w:eastAsia="Times New Roman" w:cs="Times New Roman"/>
          <w:b/>
          <w:szCs w:val="28"/>
          <w:vertAlign w:val="superscript"/>
          <w:lang w:val="uk-UA"/>
        </w:rPr>
        <w:t>4</w:t>
      </w:r>
      <w:r w:rsidR="00B3244F" w:rsidRPr="00B3244F">
        <w:rPr>
          <w:rFonts w:eastAsia="Times New Roman" w:cs="Times New Roman"/>
          <w:b/>
          <w:szCs w:val="28"/>
          <w:lang w:val="uk-UA"/>
        </w:rPr>
        <w:t>-172-</w:t>
      </w:r>
      <w:r w:rsidR="00B3244F" w:rsidRPr="00B3244F">
        <w:rPr>
          <w:rFonts w:eastAsia="Times New Roman" w:cs="Times New Roman"/>
          <w:b/>
          <w:szCs w:val="28"/>
          <w:vertAlign w:val="superscript"/>
          <w:lang w:val="uk-UA"/>
        </w:rPr>
        <w:t>9</w:t>
      </w:r>
      <w:r w:rsidR="00B3244F" w:rsidRPr="00B3244F">
        <w:rPr>
          <w:rFonts w:eastAsia="Times New Roman" w:cs="Times New Roman"/>
          <w:b/>
          <w:szCs w:val="28"/>
          <w:lang w:val="uk-UA"/>
        </w:rPr>
        <w:t xml:space="preserve"> та 188-</w:t>
      </w:r>
      <w:r w:rsidR="00B3244F" w:rsidRPr="00B3244F">
        <w:rPr>
          <w:rFonts w:eastAsia="Times New Roman" w:cs="Times New Roman"/>
          <w:b/>
          <w:szCs w:val="28"/>
          <w:vertAlign w:val="superscript"/>
          <w:lang w:val="uk-UA"/>
        </w:rPr>
        <w:t>46</w:t>
      </w:r>
      <w:r w:rsidR="00B3244F" w:rsidRPr="00B3244F">
        <w:rPr>
          <w:rFonts w:eastAsia="Times New Roman" w:cs="Times New Roman"/>
          <w:b/>
          <w:szCs w:val="28"/>
          <w:lang w:val="uk-UA"/>
        </w:rPr>
        <w:t>, 212-</w:t>
      </w:r>
      <w:r w:rsidR="00B3244F" w:rsidRPr="00B3244F">
        <w:rPr>
          <w:rFonts w:eastAsia="Times New Roman" w:cs="Times New Roman"/>
          <w:b/>
          <w:szCs w:val="28"/>
          <w:vertAlign w:val="superscript"/>
          <w:lang w:val="uk-UA"/>
        </w:rPr>
        <w:t>15</w:t>
      </w:r>
      <w:r w:rsidR="00B3244F" w:rsidRPr="00B3244F">
        <w:rPr>
          <w:rFonts w:eastAsia="Times New Roman" w:cs="Times New Roman"/>
          <w:b/>
          <w:szCs w:val="28"/>
          <w:lang w:val="uk-UA"/>
        </w:rPr>
        <w:t xml:space="preserve"> стосовно судді, судді Конституційного Суду України»</w:t>
      </w:r>
    </w:p>
    <w:p w14:paraId="56FC6084" w14:textId="29BDF5D2" w:rsidR="00B5795E" w:rsidRPr="00B3244F" w:rsidRDefault="00B5795E" w:rsidP="00B5795E">
      <w:pPr>
        <w:ind w:firstLine="540"/>
        <w:jc w:val="center"/>
        <w:rPr>
          <w:rFonts w:eastAsia="Times New Roman" w:cs="Times New Roman"/>
          <w:b/>
          <w:szCs w:val="28"/>
          <w:lang w:val="uk-UA"/>
        </w:rPr>
      </w:pPr>
    </w:p>
    <w:p w14:paraId="00000005" w14:textId="3641825B" w:rsidR="00C418A4" w:rsidRPr="00BE5A24" w:rsidRDefault="00C418A4" w:rsidP="00B3244F">
      <w:pPr>
        <w:ind w:firstLine="0"/>
        <w:rPr>
          <w:rFonts w:eastAsia="Times New Roman" w:cs="Times New Roman"/>
          <w:szCs w:val="28"/>
        </w:rPr>
      </w:pPr>
    </w:p>
    <w:p w14:paraId="47EBBEEF" w14:textId="3A08C0A0" w:rsidR="00BE5A24" w:rsidRPr="00BE5A24" w:rsidRDefault="00230877" w:rsidP="00BE5A24">
      <w:pPr>
        <w:pStyle w:val="a5"/>
        <w:numPr>
          <w:ilvl w:val="0"/>
          <w:numId w:val="1"/>
        </w:numPr>
        <w:ind w:left="0" w:firstLine="720"/>
        <w:rPr>
          <w:rFonts w:eastAsia="Times New Roman" w:cs="Times New Roman"/>
          <w:szCs w:val="28"/>
          <w:lang w:val="uk-UA"/>
        </w:rPr>
      </w:pPr>
      <w:r w:rsidRPr="00BE5A24">
        <w:rPr>
          <w:rFonts w:eastAsia="Times New Roman" w:cs="Times New Roman"/>
          <w:b/>
          <w:szCs w:val="28"/>
        </w:rPr>
        <w:t>Обґрунтування необхідності прийняття проекту Закону</w:t>
      </w:r>
      <w:r w:rsidRPr="00BE5A24">
        <w:rPr>
          <w:rFonts w:eastAsia="Times New Roman" w:cs="Times New Roman"/>
          <w:b/>
          <w:szCs w:val="28"/>
          <w:lang w:val="uk-UA"/>
        </w:rPr>
        <w:t>.</w:t>
      </w:r>
    </w:p>
    <w:p w14:paraId="3D706A49" w14:textId="503B17E0" w:rsidR="00B3244F" w:rsidRPr="00B3244F" w:rsidRDefault="00B3244F" w:rsidP="00B3244F">
      <w:pPr>
        <w:rPr>
          <w:szCs w:val="28"/>
          <w:lang w:val="uk-UA"/>
        </w:rPr>
      </w:pPr>
      <w:r>
        <w:rPr>
          <w:szCs w:val="28"/>
        </w:rPr>
        <w:t>Проект</w:t>
      </w:r>
      <w:r w:rsidRPr="00B3244F">
        <w:rPr>
          <w:szCs w:val="28"/>
        </w:rPr>
        <w:t xml:space="preserve"> Закону «Про внесення змін до Кодексу України про  адміністративні правопорушення щодо встановлення особливостей складення протоколу про адміністративні правопорушення, передбачені статтями 172-4-172-9 та 188-46, 212-15 стосовно судді, судді Конституційного Суду України»</w:t>
      </w:r>
      <w:r>
        <w:rPr>
          <w:szCs w:val="28"/>
          <w:lang w:val="uk-UA"/>
        </w:rPr>
        <w:t xml:space="preserve"> спрямований на забезпечення впровадження додаткових механізмів </w:t>
      </w:r>
      <w:r w:rsidRPr="00B3244F">
        <w:rPr>
          <w:szCs w:val="28"/>
          <w:lang w:val="uk-UA"/>
        </w:rPr>
        <w:t>дотримання гарантій незалежності суддів, суддів Конституційного Суду України під час реалізації повноважень Національного агентства з питань запобігання корупції</w:t>
      </w:r>
      <w:r>
        <w:rPr>
          <w:szCs w:val="28"/>
          <w:lang w:val="uk-UA"/>
        </w:rPr>
        <w:t xml:space="preserve"> на складання протоколів про адміністративні правопорушення, які передбачені </w:t>
      </w:r>
      <w:r w:rsidRPr="00B3244F">
        <w:rPr>
          <w:szCs w:val="28"/>
          <w:lang w:val="uk-UA"/>
        </w:rPr>
        <w:t xml:space="preserve">статтями 172-4-172-9 та 188-46, 212-15 </w:t>
      </w:r>
      <w:r>
        <w:rPr>
          <w:szCs w:val="28"/>
          <w:lang w:val="uk-UA"/>
        </w:rPr>
        <w:t xml:space="preserve">Кодексу України </w:t>
      </w:r>
      <w:r w:rsidRPr="00B3244F">
        <w:rPr>
          <w:szCs w:val="28"/>
          <w:lang w:val="uk-UA"/>
        </w:rPr>
        <w:t>про  адміністративні правопорушення</w:t>
      </w:r>
      <w:r>
        <w:rPr>
          <w:szCs w:val="28"/>
          <w:lang w:val="uk-UA"/>
        </w:rPr>
        <w:t>.</w:t>
      </w:r>
    </w:p>
    <w:p w14:paraId="0000000F" w14:textId="67311ABB" w:rsidR="00C418A4" w:rsidRPr="00D74868" w:rsidRDefault="00230877" w:rsidP="00D74868">
      <w:pPr>
        <w:rPr>
          <w:szCs w:val="28"/>
          <w:lang w:val="uk-UA"/>
        </w:rPr>
      </w:pPr>
      <w:r>
        <w:rPr>
          <w:rFonts w:eastAsia="Times New Roman" w:cs="Times New Roman"/>
          <w:b/>
          <w:szCs w:val="28"/>
        </w:rPr>
        <w:tab/>
      </w:r>
    </w:p>
    <w:p w14:paraId="00000010" w14:textId="23275BC6" w:rsidR="00C418A4" w:rsidRDefault="00230877">
      <w:pPr>
        <w:ind w:firstLine="70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2. Цілі і завдання про</w:t>
      </w:r>
      <w:r>
        <w:rPr>
          <w:rFonts w:eastAsia="Times New Roman" w:cs="Times New Roman"/>
          <w:b/>
          <w:szCs w:val="28"/>
          <w:lang w:val="uk-UA"/>
        </w:rPr>
        <w:t>е</w:t>
      </w:r>
      <w:r>
        <w:rPr>
          <w:rFonts w:eastAsia="Times New Roman" w:cs="Times New Roman"/>
          <w:b/>
          <w:szCs w:val="28"/>
        </w:rPr>
        <w:t xml:space="preserve">кту Закону </w:t>
      </w:r>
    </w:p>
    <w:p w14:paraId="70780FA9" w14:textId="77777777" w:rsidR="00BA4B89" w:rsidRDefault="00BA4B89" w:rsidP="00F608B3">
      <w:pPr>
        <w:rPr>
          <w:rFonts w:eastAsia="Times New Roman" w:cs="Times New Roman"/>
          <w:szCs w:val="28"/>
        </w:rPr>
      </w:pPr>
    </w:p>
    <w:p w14:paraId="76EBB84C" w14:textId="7FB1768F" w:rsidR="00BA4B89" w:rsidRDefault="00BA4B89" w:rsidP="00D657A5">
      <w:pPr>
        <w:rPr>
          <w:iCs/>
          <w:color w:val="000000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 xml:space="preserve">Метою цього законопроекту є </w:t>
      </w:r>
      <w:r>
        <w:rPr>
          <w:iCs/>
          <w:color w:val="000000"/>
          <w:szCs w:val="28"/>
          <w:lang w:val="uk-UA"/>
        </w:rPr>
        <w:t>встановлення додаткових особливостей щодо здійснення повноважень Національного агентства з питань запобігання корупції стосовно суддів, суддів Конституційного Суду України, які спрямовані на забезпечення дотримання гарантій незалежності вказаних осіб</w:t>
      </w:r>
      <w:r w:rsidR="006734DE">
        <w:rPr>
          <w:iCs/>
          <w:color w:val="000000"/>
          <w:szCs w:val="28"/>
          <w:lang w:val="uk-UA"/>
        </w:rPr>
        <w:t xml:space="preserve"> під час адміністративного провадження</w:t>
      </w:r>
      <w:r>
        <w:rPr>
          <w:iCs/>
          <w:color w:val="000000"/>
          <w:szCs w:val="28"/>
          <w:lang w:val="uk-UA"/>
        </w:rPr>
        <w:t>.</w:t>
      </w:r>
    </w:p>
    <w:p w14:paraId="00000013" w14:textId="26B152AB" w:rsidR="00C418A4" w:rsidRDefault="00230877" w:rsidP="00230877">
      <w:pPr>
        <w:ind w:firstLine="70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ab/>
      </w:r>
    </w:p>
    <w:p w14:paraId="00000014" w14:textId="77777777" w:rsidR="00C418A4" w:rsidRDefault="00230877">
      <w:pPr>
        <w:ind w:firstLine="700"/>
        <w:rPr>
          <w:rFonts w:eastAsia="Times New Roman" w:cs="Times New Roman"/>
          <w:szCs w:val="28"/>
        </w:rPr>
      </w:pPr>
      <w:r>
        <w:rPr>
          <w:rFonts w:eastAsia="Times New Roman" w:cs="Times New Roman"/>
          <w:b/>
          <w:szCs w:val="28"/>
        </w:rPr>
        <w:t>3. Загальна характеристика і основні положення</w:t>
      </w:r>
    </w:p>
    <w:p w14:paraId="7DCA02D9" w14:textId="6C4C66A7" w:rsidR="00F22573" w:rsidRPr="006734DE" w:rsidRDefault="00F608B3" w:rsidP="006734DE">
      <w:pPr>
        <w:rPr>
          <w:rFonts w:eastAsia="Times New Roman" w:cs="Times New Roman"/>
          <w:color w:val="000000" w:themeColor="text1"/>
          <w:szCs w:val="28"/>
        </w:rPr>
      </w:pPr>
      <w:r w:rsidRPr="00F22573">
        <w:rPr>
          <w:rFonts w:eastAsia="Times New Roman" w:cs="Times New Roman"/>
          <w:color w:val="000000" w:themeColor="text1"/>
          <w:szCs w:val="28"/>
        </w:rPr>
        <w:t xml:space="preserve">Законопроектом передбачається внесення змін </w:t>
      </w:r>
      <w:r w:rsidR="006734DE" w:rsidRPr="006734DE">
        <w:rPr>
          <w:rFonts w:eastAsia="Times New Roman" w:cs="Times New Roman"/>
          <w:color w:val="000000" w:themeColor="text1"/>
          <w:szCs w:val="28"/>
        </w:rPr>
        <w:t>до Кодексу України про  адміністративні правопорушення щодо встановлення особливостей складення протоколу про адміністративні правопорушення, передбачені статтями 172-4-172-9 та 188-46, 212-15 стосовно судді, судді Конституційного Суду України</w:t>
      </w:r>
      <w:r w:rsidR="006734DE">
        <w:rPr>
          <w:rFonts w:eastAsia="Times New Roman" w:cs="Times New Roman"/>
          <w:color w:val="000000" w:themeColor="text1"/>
          <w:szCs w:val="28"/>
          <w:lang w:val="uk-UA"/>
        </w:rPr>
        <w:t xml:space="preserve">. Зокрема, проектом визначаються суб’єкти уповноважені складати протоколи про адміністративні правопорушення з боку </w:t>
      </w:r>
      <w:r w:rsidR="006734DE" w:rsidRPr="006734DE">
        <w:rPr>
          <w:rFonts w:eastAsia="Times New Roman" w:cs="Times New Roman"/>
          <w:color w:val="000000" w:themeColor="text1"/>
          <w:szCs w:val="28"/>
          <w:lang w:val="uk-UA"/>
        </w:rPr>
        <w:t>Національного агентства з питань запобігання корупції</w:t>
      </w:r>
      <w:r w:rsidR="006734DE">
        <w:rPr>
          <w:rFonts w:eastAsia="Times New Roman" w:cs="Times New Roman"/>
          <w:color w:val="000000" w:themeColor="text1"/>
          <w:szCs w:val="28"/>
          <w:lang w:val="uk-UA"/>
        </w:rPr>
        <w:t xml:space="preserve">, визначається порядок вручення протоколу, а також встановлюються особливості надання пояснень до протоколу суддями, суддями Конституційного Суду України та інші </w:t>
      </w:r>
      <w:r w:rsidR="006734DE" w:rsidRPr="006734DE">
        <w:rPr>
          <w:rFonts w:eastAsia="Times New Roman" w:cs="Times New Roman"/>
          <w:color w:val="000000" w:themeColor="text1"/>
          <w:szCs w:val="28"/>
        </w:rPr>
        <w:t>особливості</w:t>
      </w:r>
      <w:r w:rsidR="006734DE">
        <w:rPr>
          <w:rFonts w:eastAsia="Times New Roman" w:cs="Times New Roman"/>
          <w:color w:val="000000" w:themeColor="text1"/>
          <w:szCs w:val="28"/>
        </w:rPr>
        <w:t xml:space="preserve">. </w:t>
      </w:r>
    </w:p>
    <w:p w14:paraId="5B8191CA" w14:textId="77777777" w:rsidR="00230877" w:rsidRPr="00230877" w:rsidRDefault="00230877" w:rsidP="00230877">
      <w:pPr>
        <w:ind w:firstLine="700"/>
        <w:rPr>
          <w:rFonts w:eastAsia="Times New Roman" w:cs="Times New Roman"/>
          <w:szCs w:val="28"/>
        </w:rPr>
      </w:pPr>
    </w:p>
    <w:p w14:paraId="00000018" w14:textId="2694A76A" w:rsidR="00C418A4" w:rsidRDefault="00230877" w:rsidP="00230877">
      <w:pPr>
        <w:ind w:firstLine="700"/>
        <w:rPr>
          <w:rFonts w:eastAsia="Times New Roman" w:cs="Times New Roman"/>
          <w:szCs w:val="28"/>
        </w:rPr>
      </w:pPr>
      <w:r>
        <w:rPr>
          <w:rFonts w:eastAsia="Times New Roman" w:cs="Times New Roman"/>
          <w:b/>
          <w:szCs w:val="28"/>
        </w:rPr>
        <w:t>4. Стан нормативно-правової бази у даній сфері регулювання.</w:t>
      </w:r>
      <w:r>
        <w:rPr>
          <w:rFonts w:eastAsia="Times New Roman" w:cs="Times New Roman"/>
          <w:szCs w:val="28"/>
        </w:rPr>
        <w:tab/>
      </w:r>
    </w:p>
    <w:p w14:paraId="00000019" w14:textId="406AF358" w:rsidR="00C418A4" w:rsidRPr="00BA4B89" w:rsidRDefault="00230877">
      <w:pPr>
        <w:ind w:firstLine="700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</w:rPr>
        <w:tab/>
        <w:t xml:space="preserve">Основними нормативними актами у </w:t>
      </w:r>
      <w:r w:rsidR="00BA4B89">
        <w:rPr>
          <w:rFonts w:eastAsia="Times New Roman" w:cs="Times New Roman"/>
          <w:szCs w:val="28"/>
          <w:lang w:val="uk-UA"/>
        </w:rPr>
        <w:t>цій</w:t>
      </w:r>
      <w:r>
        <w:rPr>
          <w:rFonts w:eastAsia="Times New Roman" w:cs="Times New Roman"/>
          <w:szCs w:val="28"/>
        </w:rPr>
        <w:t xml:space="preserve"> сфері правовідносин є </w:t>
      </w:r>
      <w:r w:rsidR="00F608B3">
        <w:rPr>
          <w:rFonts w:eastAsia="Times New Roman" w:cs="Times New Roman"/>
          <w:szCs w:val="28"/>
          <w:lang w:val="uk-UA"/>
        </w:rPr>
        <w:t xml:space="preserve">Конституція України, </w:t>
      </w:r>
      <w:r w:rsidR="00BA4B89">
        <w:rPr>
          <w:rFonts w:eastAsia="Times New Roman"/>
          <w:szCs w:val="28"/>
          <w:lang w:val="uk-UA" w:eastAsia="ru-RU"/>
        </w:rPr>
        <w:t>З</w:t>
      </w:r>
      <w:r w:rsidR="00F608B3" w:rsidRPr="009F6000">
        <w:rPr>
          <w:rFonts w:eastAsia="Times New Roman"/>
          <w:szCs w:val="28"/>
          <w:lang w:eastAsia="ru-RU"/>
        </w:rPr>
        <w:t xml:space="preserve">акон України </w:t>
      </w:r>
      <w:r w:rsidR="00F608B3">
        <w:rPr>
          <w:rFonts w:eastAsia="Times New Roman"/>
          <w:szCs w:val="28"/>
          <w:lang w:eastAsia="ru-RU"/>
        </w:rPr>
        <w:t xml:space="preserve">«Про запобігання корупції», </w:t>
      </w:r>
      <w:r w:rsidR="00E43280">
        <w:rPr>
          <w:rFonts w:eastAsia="Times New Roman"/>
          <w:szCs w:val="28"/>
          <w:lang w:val="uk-UA" w:eastAsia="ru-RU"/>
        </w:rPr>
        <w:t>Кодекс України про адміністративні правопорушення</w:t>
      </w:r>
      <w:r w:rsidR="00BA4B89">
        <w:rPr>
          <w:rFonts w:eastAsia="Times New Roman"/>
          <w:szCs w:val="28"/>
          <w:lang w:val="uk-UA" w:eastAsia="ru-RU"/>
        </w:rPr>
        <w:t>, Закон України</w:t>
      </w:r>
      <w:r w:rsidR="00E43280">
        <w:rPr>
          <w:rFonts w:eastAsia="Times New Roman"/>
          <w:szCs w:val="28"/>
          <w:lang w:val="uk-UA" w:eastAsia="ru-RU"/>
        </w:rPr>
        <w:t xml:space="preserve"> </w:t>
      </w:r>
      <w:r w:rsidR="00F608B3">
        <w:rPr>
          <w:rFonts w:eastAsia="Times New Roman"/>
          <w:szCs w:val="28"/>
          <w:lang w:eastAsia="ru-RU"/>
        </w:rPr>
        <w:t>«</w:t>
      </w:r>
      <w:r w:rsidR="00F608B3" w:rsidRPr="009F6000">
        <w:rPr>
          <w:rFonts w:eastAsia="Times New Roman"/>
          <w:szCs w:val="20"/>
          <w:lang w:eastAsia="ru-RU"/>
        </w:rPr>
        <w:t>Про судоустрій і статус суддів</w:t>
      </w:r>
      <w:r w:rsidR="00F608B3">
        <w:rPr>
          <w:rFonts w:eastAsia="Times New Roman"/>
          <w:szCs w:val="20"/>
          <w:lang w:eastAsia="ru-RU"/>
        </w:rPr>
        <w:t>»</w:t>
      </w:r>
      <w:r w:rsidR="00F608B3" w:rsidRPr="009F6000">
        <w:rPr>
          <w:rFonts w:eastAsia="Times New Roman"/>
          <w:szCs w:val="20"/>
          <w:lang w:eastAsia="ru-RU"/>
        </w:rPr>
        <w:t>,</w:t>
      </w:r>
      <w:r w:rsidR="00F608B3" w:rsidRPr="009F6000">
        <w:t xml:space="preserve"> </w:t>
      </w:r>
      <w:r w:rsidR="00BA4B89">
        <w:rPr>
          <w:lang w:val="uk-UA"/>
        </w:rPr>
        <w:t xml:space="preserve">Закон України </w:t>
      </w:r>
      <w:r w:rsidR="00F608B3">
        <w:t>«</w:t>
      </w:r>
      <w:r w:rsidR="00F608B3">
        <w:rPr>
          <w:rFonts w:eastAsia="Times New Roman"/>
          <w:szCs w:val="20"/>
          <w:lang w:eastAsia="ru-RU"/>
        </w:rPr>
        <w:t>Про Вищу раду правосуддя»</w:t>
      </w:r>
      <w:r w:rsidR="00BA4B89">
        <w:rPr>
          <w:rFonts w:eastAsia="Times New Roman"/>
          <w:szCs w:val="20"/>
          <w:lang w:val="uk-UA" w:eastAsia="ru-RU"/>
        </w:rPr>
        <w:t xml:space="preserve"> та інші закони.</w:t>
      </w:r>
    </w:p>
    <w:p w14:paraId="0000001A" w14:textId="77777777" w:rsidR="00C418A4" w:rsidRDefault="00C418A4">
      <w:pPr>
        <w:rPr>
          <w:rFonts w:eastAsia="Times New Roman" w:cs="Times New Roman"/>
          <w:szCs w:val="28"/>
        </w:rPr>
      </w:pPr>
    </w:p>
    <w:p w14:paraId="0000001B" w14:textId="71E89138" w:rsidR="00C418A4" w:rsidRPr="00BA4B89" w:rsidRDefault="00230877">
      <w:pPr>
        <w:ind w:firstLine="700"/>
        <w:rPr>
          <w:rFonts w:eastAsia="Times New Roman" w:cs="Times New Roman"/>
          <w:szCs w:val="28"/>
          <w:lang w:val="ru-RU"/>
        </w:rPr>
      </w:pPr>
      <w:r>
        <w:rPr>
          <w:rFonts w:eastAsia="Times New Roman" w:cs="Times New Roman"/>
          <w:b/>
          <w:szCs w:val="28"/>
        </w:rPr>
        <w:t>5. Фінансово-економічне обґрунтування.</w:t>
      </w:r>
      <w:r>
        <w:rPr>
          <w:rFonts w:eastAsia="Times New Roman" w:cs="Times New Roman"/>
          <w:szCs w:val="28"/>
        </w:rPr>
        <w:tab/>
      </w:r>
      <w:r>
        <w:rPr>
          <w:rFonts w:eastAsia="Times New Roman" w:cs="Times New Roman"/>
          <w:szCs w:val="28"/>
        </w:rPr>
        <w:tab/>
      </w:r>
      <w:r>
        <w:rPr>
          <w:rFonts w:eastAsia="Times New Roman" w:cs="Times New Roman"/>
          <w:szCs w:val="28"/>
        </w:rPr>
        <w:tab/>
      </w:r>
      <w:r>
        <w:rPr>
          <w:rFonts w:eastAsia="Times New Roman" w:cs="Times New Roman"/>
          <w:szCs w:val="28"/>
        </w:rPr>
        <w:tab/>
      </w:r>
      <w:r>
        <w:rPr>
          <w:rFonts w:eastAsia="Times New Roman" w:cs="Times New Roman"/>
          <w:szCs w:val="28"/>
        </w:rPr>
        <w:tab/>
      </w:r>
      <w:r w:rsidR="00BA4B89" w:rsidRPr="00BA4B89">
        <w:rPr>
          <w:rFonts w:eastAsia="Times New Roman" w:cs="Times New Roman"/>
          <w:szCs w:val="28"/>
        </w:rPr>
        <w:t>Реалізація Закону у разі його прийняття не потребуватиме додаткових витрат з Державного бюджету України.</w:t>
      </w:r>
    </w:p>
    <w:p w14:paraId="0000001C" w14:textId="77777777" w:rsidR="00C418A4" w:rsidRDefault="00C418A4">
      <w:pPr>
        <w:ind w:firstLine="700"/>
        <w:rPr>
          <w:rFonts w:eastAsia="Times New Roman" w:cs="Times New Roman"/>
          <w:szCs w:val="28"/>
        </w:rPr>
      </w:pPr>
    </w:p>
    <w:p w14:paraId="0000001D" w14:textId="6970450C" w:rsidR="00C418A4" w:rsidRPr="00E24960" w:rsidRDefault="00230877">
      <w:pPr>
        <w:ind w:firstLine="700"/>
        <w:rPr>
          <w:rFonts w:eastAsia="Times New Roman" w:cs="Times New Roman"/>
          <w:b/>
          <w:bCs/>
          <w:szCs w:val="28"/>
        </w:rPr>
      </w:pPr>
      <w:r w:rsidRPr="00E24960">
        <w:rPr>
          <w:rFonts w:eastAsia="Times New Roman" w:cs="Times New Roman"/>
          <w:b/>
          <w:bCs/>
          <w:szCs w:val="28"/>
        </w:rPr>
        <w:t>6. Прогноз наслідків прийняття законопроєкту</w:t>
      </w:r>
      <w:r w:rsidR="00E24960">
        <w:rPr>
          <w:rFonts w:eastAsia="Times New Roman" w:cs="Times New Roman"/>
          <w:b/>
          <w:bCs/>
          <w:szCs w:val="28"/>
          <w:lang w:val="uk-UA"/>
        </w:rPr>
        <w:t>.</w:t>
      </w:r>
      <w:r w:rsidRPr="00E24960">
        <w:rPr>
          <w:rFonts w:eastAsia="Times New Roman" w:cs="Times New Roman"/>
          <w:b/>
          <w:bCs/>
          <w:szCs w:val="28"/>
        </w:rPr>
        <w:t xml:space="preserve"> </w:t>
      </w:r>
    </w:p>
    <w:p w14:paraId="00000020" w14:textId="359048AF" w:rsidR="00C418A4" w:rsidRDefault="003F08F3" w:rsidP="00D657A5">
      <w:pPr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</w:rPr>
        <w:t>Прийняття</w:t>
      </w:r>
      <w:r w:rsidR="00230877">
        <w:rPr>
          <w:rFonts w:eastAsia="Times New Roman" w:cs="Times New Roman"/>
          <w:szCs w:val="28"/>
        </w:rPr>
        <w:t xml:space="preserve"> </w:t>
      </w:r>
      <w:r w:rsidR="001008FD">
        <w:rPr>
          <w:rFonts w:eastAsia="Times New Roman" w:cs="Times New Roman"/>
          <w:szCs w:val="28"/>
          <w:lang w:val="uk-UA"/>
        </w:rPr>
        <w:t xml:space="preserve">цього </w:t>
      </w:r>
      <w:r w:rsidR="001008FD" w:rsidRPr="001008FD">
        <w:rPr>
          <w:rFonts w:eastAsia="Times New Roman" w:cs="Times New Roman"/>
          <w:szCs w:val="28"/>
        </w:rPr>
        <w:t>законопроект</w:t>
      </w:r>
      <w:r w:rsidR="001008FD">
        <w:rPr>
          <w:rFonts w:eastAsia="Times New Roman" w:cs="Times New Roman"/>
          <w:szCs w:val="28"/>
          <w:lang w:val="uk-UA"/>
        </w:rPr>
        <w:t>у</w:t>
      </w:r>
      <w:r w:rsidR="00230877">
        <w:rPr>
          <w:rFonts w:eastAsia="Times New Roman" w:cs="Times New Roman"/>
          <w:szCs w:val="28"/>
        </w:rPr>
        <w:t xml:space="preserve"> </w:t>
      </w:r>
      <w:r w:rsidR="001008FD">
        <w:rPr>
          <w:rFonts w:eastAsia="Times New Roman" w:cs="Times New Roman"/>
          <w:szCs w:val="28"/>
          <w:lang w:val="uk-UA"/>
        </w:rPr>
        <w:t xml:space="preserve">сприятиме </w:t>
      </w:r>
      <w:r w:rsidR="006734DE">
        <w:rPr>
          <w:rFonts w:eastAsia="Times New Roman" w:cs="Times New Roman"/>
          <w:szCs w:val="28"/>
          <w:lang w:val="uk-UA"/>
        </w:rPr>
        <w:t>забезпеченню встановлення додаткових</w:t>
      </w:r>
      <w:r w:rsidR="001008FD">
        <w:rPr>
          <w:rFonts w:eastAsia="Times New Roman" w:cs="Times New Roman"/>
          <w:szCs w:val="28"/>
          <w:lang w:val="uk-UA"/>
        </w:rPr>
        <w:t xml:space="preserve"> </w:t>
      </w:r>
      <w:r w:rsidR="006734DE">
        <w:rPr>
          <w:rFonts w:eastAsia="Times New Roman" w:cs="Times New Roman"/>
          <w:szCs w:val="28"/>
          <w:lang w:val="uk-UA"/>
        </w:rPr>
        <w:t xml:space="preserve">механізмів </w:t>
      </w:r>
      <w:r w:rsidR="001008FD">
        <w:rPr>
          <w:rFonts w:eastAsia="Times New Roman" w:cs="Times New Roman"/>
          <w:szCs w:val="28"/>
          <w:lang w:val="uk-UA"/>
        </w:rPr>
        <w:t>дотримання гарантій незалежності суддів, суддів Конституційного Суду України під час реалізації повноважень Національного агентства</w:t>
      </w:r>
      <w:r w:rsidR="006734DE">
        <w:rPr>
          <w:rFonts w:eastAsia="Times New Roman" w:cs="Times New Roman"/>
          <w:szCs w:val="28"/>
          <w:lang w:val="uk-UA"/>
        </w:rPr>
        <w:t xml:space="preserve"> з питань запобігання корупції</w:t>
      </w:r>
      <w:r w:rsidR="00D657A5">
        <w:rPr>
          <w:rFonts w:eastAsia="Times New Roman" w:cs="Times New Roman"/>
          <w:szCs w:val="28"/>
          <w:lang w:val="uk-UA"/>
        </w:rPr>
        <w:t>.</w:t>
      </w:r>
    </w:p>
    <w:p w14:paraId="000FBA7A" w14:textId="77777777" w:rsidR="00D657A5" w:rsidRPr="00D657A5" w:rsidRDefault="00D657A5" w:rsidP="00D657A5">
      <w:pPr>
        <w:rPr>
          <w:rFonts w:eastAsia="Times New Roman" w:cs="Times New Roman"/>
          <w:szCs w:val="28"/>
          <w:lang w:val="uk-UA"/>
        </w:rPr>
      </w:pPr>
    </w:p>
    <w:p w14:paraId="6C2B060B" w14:textId="77777777" w:rsidR="00462691" w:rsidRDefault="00223672" w:rsidP="00D657A5">
      <w:pPr>
        <w:rPr>
          <w:rFonts w:eastAsia="Times New Roman" w:cs="Times New Roman"/>
          <w:b/>
          <w:szCs w:val="28"/>
          <w:lang w:val="uk-UA"/>
        </w:rPr>
      </w:pPr>
      <w:r>
        <w:rPr>
          <w:rFonts w:eastAsia="Times New Roman" w:cs="Times New Roman"/>
          <w:b/>
          <w:szCs w:val="28"/>
        </w:rPr>
        <w:t>Народні</w:t>
      </w:r>
      <w:r w:rsidR="00230877">
        <w:rPr>
          <w:rFonts w:eastAsia="Times New Roman" w:cs="Times New Roman"/>
          <w:b/>
          <w:szCs w:val="28"/>
        </w:rPr>
        <w:t xml:space="preserve"> депутат</w:t>
      </w:r>
      <w:r>
        <w:rPr>
          <w:rFonts w:eastAsia="Times New Roman" w:cs="Times New Roman"/>
          <w:b/>
          <w:szCs w:val="28"/>
          <w:lang w:val="uk-UA"/>
        </w:rPr>
        <w:t>и</w:t>
      </w:r>
      <w:r w:rsidR="00230877">
        <w:rPr>
          <w:rFonts w:eastAsia="Times New Roman" w:cs="Times New Roman"/>
          <w:b/>
          <w:szCs w:val="28"/>
        </w:rPr>
        <w:t xml:space="preserve"> України                       </w:t>
      </w:r>
      <w:r w:rsidR="00230877">
        <w:rPr>
          <w:rFonts w:eastAsia="Times New Roman" w:cs="Times New Roman"/>
          <w:b/>
          <w:szCs w:val="28"/>
          <w:lang w:val="uk-UA"/>
        </w:rPr>
        <w:t xml:space="preserve">         </w:t>
      </w:r>
      <w:r w:rsidR="00230877">
        <w:rPr>
          <w:rFonts w:eastAsia="Times New Roman" w:cs="Times New Roman"/>
          <w:b/>
          <w:szCs w:val="28"/>
        </w:rPr>
        <w:t xml:space="preserve">     </w:t>
      </w:r>
      <w:r w:rsidR="00462691">
        <w:rPr>
          <w:rFonts w:eastAsia="Times New Roman" w:cs="Times New Roman"/>
          <w:b/>
          <w:szCs w:val="28"/>
          <w:lang w:val="uk-UA"/>
        </w:rPr>
        <w:t xml:space="preserve">Д. Монастирський </w:t>
      </w:r>
    </w:p>
    <w:p w14:paraId="0000002A" w14:textId="432189A9" w:rsidR="00C418A4" w:rsidRPr="00462691" w:rsidRDefault="00462691" w:rsidP="00462691">
      <w:pPr>
        <w:ind w:left="6480"/>
        <w:rPr>
          <w:rFonts w:eastAsia="Times New Roman" w:cs="Times New Roman"/>
          <w:b/>
          <w:szCs w:val="28"/>
          <w:lang w:val="uk-UA"/>
        </w:rPr>
      </w:pPr>
      <w:r>
        <w:rPr>
          <w:rFonts w:eastAsia="Times New Roman" w:cs="Times New Roman"/>
          <w:b/>
          <w:szCs w:val="28"/>
          <w:lang w:val="uk-UA"/>
        </w:rPr>
        <w:t>та ін.</w:t>
      </w:r>
    </w:p>
    <w:sectPr w:rsidR="00C418A4" w:rsidRPr="00462691" w:rsidSect="00BE5A24">
      <w:pgSz w:w="11909" w:h="16834"/>
      <w:pgMar w:top="1134" w:right="851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13280"/>
    <w:multiLevelType w:val="hybridMultilevel"/>
    <w:tmpl w:val="B6EC3384"/>
    <w:lvl w:ilvl="0" w:tplc="A0A42A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A4"/>
    <w:rsid w:val="000A47D3"/>
    <w:rsid w:val="000B45F5"/>
    <w:rsid w:val="001008FD"/>
    <w:rsid w:val="00223672"/>
    <w:rsid w:val="00230877"/>
    <w:rsid w:val="00387A40"/>
    <w:rsid w:val="003F08F3"/>
    <w:rsid w:val="00462691"/>
    <w:rsid w:val="005154D9"/>
    <w:rsid w:val="006734DE"/>
    <w:rsid w:val="008574CF"/>
    <w:rsid w:val="00862167"/>
    <w:rsid w:val="008A23CE"/>
    <w:rsid w:val="008C5DB8"/>
    <w:rsid w:val="009254BC"/>
    <w:rsid w:val="009B6372"/>
    <w:rsid w:val="00A126E8"/>
    <w:rsid w:val="00A836F6"/>
    <w:rsid w:val="00B3244F"/>
    <w:rsid w:val="00B5795E"/>
    <w:rsid w:val="00BA4B89"/>
    <w:rsid w:val="00BE5A24"/>
    <w:rsid w:val="00C418A4"/>
    <w:rsid w:val="00D657A5"/>
    <w:rsid w:val="00D74868"/>
    <w:rsid w:val="00E24960"/>
    <w:rsid w:val="00E43280"/>
    <w:rsid w:val="00F22573"/>
    <w:rsid w:val="00F6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1F48"/>
  <w15:docId w15:val="{251A8F3E-EADD-4F91-AD51-5335D1B7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868"/>
    <w:pPr>
      <w:ind w:firstLine="7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BE5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C391C6-06E3-46E0-9B0C-E0E3D5B08C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957876-B831-4DD3-BCD2-536ECAB10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7D46DE-E8FC-46A0-A671-E3B60513E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1874</Words>
  <Characters>1069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2020-12-07T19:24:00Z</dcterms:created>
  <dcterms:modified xsi:type="dcterms:W3CDTF">2020-12-07T19:24:00Z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