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Pr="00E90074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726EF0" w:rsidRPr="00D74089" w:rsidRDefault="00726EF0" w:rsidP="00726EF0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>До № 4</w:t>
      </w:r>
      <w:r>
        <w:rPr>
          <w:rFonts w:ascii="Times New Roman" w:eastAsia="Times New Roman" w:hAnsi="Times New Roman"/>
          <w:color w:val="000000" w:themeColor="text1"/>
          <w:lang w:eastAsia="ru-RU"/>
        </w:rPr>
        <w:t>475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від </w:t>
      </w:r>
      <w:r>
        <w:rPr>
          <w:rFonts w:ascii="Times New Roman" w:eastAsia="Times New Roman" w:hAnsi="Times New Roman"/>
          <w:color w:val="000000" w:themeColor="text1"/>
          <w:lang w:eastAsia="ru-RU"/>
        </w:rPr>
        <w:t>09</w:t>
      </w:r>
      <w:r>
        <w:rPr>
          <w:rFonts w:ascii="Times New Roman" w:eastAsia="Times New Roman" w:hAnsi="Times New Roman"/>
          <w:color w:val="000000" w:themeColor="text1"/>
          <w:lang w:eastAsia="ru-RU"/>
        </w:rPr>
        <w:t>.1</w:t>
      </w:r>
      <w:r>
        <w:rPr>
          <w:rFonts w:ascii="Times New Roman" w:eastAsia="Times New Roman" w:hAnsi="Times New Roman"/>
          <w:color w:val="000000" w:themeColor="text1"/>
          <w:lang w:eastAsia="ru-RU"/>
        </w:rPr>
        <w:t>2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>.202</w:t>
      </w:r>
      <w:r>
        <w:rPr>
          <w:rFonts w:ascii="Times New Roman" w:eastAsia="Times New Roman" w:hAnsi="Times New Roman"/>
          <w:color w:val="000000" w:themeColor="text1"/>
          <w:lang w:eastAsia="ru-RU"/>
        </w:rPr>
        <w:t>0</w:t>
      </w:r>
    </w:p>
    <w:p w:rsidR="00726EF0" w:rsidRPr="00D74089" w:rsidRDefault="00726EF0" w:rsidP="00726EF0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     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>(друге читання)</w:t>
      </w:r>
    </w:p>
    <w:p w:rsidR="003C11DB" w:rsidRDefault="003C11DB" w:rsidP="003C11DB">
      <w:pPr>
        <w:jc w:val="center"/>
        <w:rPr>
          <w:rFonts w:ascii="Times New Roman" w:hAnsi="Times New Roman"/>
          <w:b/>
          <w:caps/>
          <w:sz w:val="28"/>
        </w:rPr>
      </w:pPr>
    </w:p>
    <w:p w:rsidR="00585BEE" w:rsidRDefault="00585BEE" w:rsidP="003C11DB">
      <w:pPr>
        <w:jc w:val="center"/>
        <w:rPr>
          <w:rFonts w:ascii="Times New Roman" w:hAnsi="Times New Roman"/>
          <w:b/>
          <w:caps/>
          <w:sz w:val="28"/>
        </w:rPr>
      </w:pPr>
    </w:p>
    <w:p w:rsidR="003C11DB" w:rsidRDefault="003C11DB" w:rsidP="003C11DB">
      <w:pPr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>Зауваження</w:t>
      </w:r>
    </w:p>
    <w:p w:rsidR="00745E67" w:rsidRPr="002C0CEE" w:rsidRDefault="003C11DB" w:rsidP="003C11DB">
      <w:pPr>
        <w:jc w:val="center"/>
        <w:rPr>
          <w:rFonts w:ascii="Times New Roman" w:hAnsi="Times New Roman"/>
          <w:b/>
          <w:caps/>
          <w:sz w:val="28"/>
        </w:rPr>
      </w:pPr>
      <w:r w:rsidRPr="002C0CEE">
        <w:rPr>
          <w:rFonts w:ascii="Times New Roman" w:hAnsi="Times New Roman"/>
          <w:b/>
          <w:sz w:val="28"/>
          <w:szCs w:val="28"/>
        </w:rPr>
        <w:t xml:space="preserve">до проекту </w:t>
      </w:r>
      <w:r w:rsidRPr="002C0CEE">
        <w:rPr>
          <w:rFonts w:ascii="Times New Roman" w:hAnsi="Times New Roman"/>
          <w:b/>
          <w:color w:val="000000"/>
          <w:sz w:val="28"/>
          <w:szCs w:val="28"/>
        </w:rPr>
        <w:t>Закону України «</w:t>
      </w:r>
      <w:r w:rsidRPr="002C0CEE">
        <w:rPr>
          <w:rFonts w:ascii="Times New Roman" w:hAnsi="Times New Roman"/>
          <w:b/>
          <w:sz w:val="28"/>
          <w:szCs w:val="28"/>
        </w:rPr>
        <w:t xml:space="preserve">Про </w:t>
      </w:r>
      <w:r w:rsidR="00E31CA4">
        <w:rPr>
          <w:rFonts w:ascii="Times New Roman" w:hAnsi="Times New Roman"/>
          <w:b/>
          <w:sz w:val="28"/>
          <w:szCs w:val="28"/>
        </w:rPr>
        <w:t>внесення змін до деяких законодавчих актів України щодо споживчих кредитів, наданих в іноземній валюті</w:t>
      </w:r>
      <w:r w:rsidRPr="002C0CEE">
        <w:rPr>
          <w:rFonts w:ascii="Times New Roman" w:hAnsi="Times New Roman"/>
          <w:b/>
          <w:sz w:val="28"/>
          <w:szCs w:val="28"/>
        </w:rPr>
        <w:t xml:space="preserve">» </w:t>
      </w:r>
      <w:r w:rsidRPr="002C0CE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C0CEE">
        <w:rPr>
          <w:rFonts w:ascii="Times New Roman" w:hAnsi="Times New Roman"/>
          <w:b/>
          <w:sz w:val="28"/>
          <w:szCs w:val="28"/>
        </w:rPr>
        <w:br/>
      </w:r>
    </w:p>
    <w:p w:rsidR="008B2713" w:rsidRPr="00D74089" w:rsidRDefault="003C11DB" w:rsidP="008B271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Головному юридичному управлінні</w:t>
      </w:r>
      <w:r w:rsidR="008B2713" w:rsidRPr="008B27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B2713">
        <w:rPr>
          <w:rFonts w:ascii="Times New Roman" w:hAnsi="Times New Roman"/>
          <w:color w:val="000000" w:themeColor="text1"/>
          <w:sz w:val="28"/>
          <w:szCs w:val="28"/>
        </w:rPr>
        <w:t xml:space="preserve">у вкрай стислий строк </w:t>
      </w:r>
      <w:r w:rsidR="008B2713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підготовлений до другого читання Комітетом Верховної Ради України з питань </w:t>
      </w:r>
      <w:r w:rsidR="008B2713">
        <w:rPr>
          <w:rFonts w:ascii="Times New Roman" w:hAnsi="Times New Roman"/>
          <w:color w:val="000000" w:themeColor="text1"/>
          <w:sz w:val="28"/>
          <w:szCs w:val="28"/>
        </w:rPr>
        <w:t xml:space="preserve">фінансів, податкової та митної політики </w:t>
      </w:r>
      <w:r w:rsidR="008B2713" w:rsidRPr="00D74089">
        <w:rPr>
          <w:rFonts w:ascii="Times New Roman" w:hAnsi="Times New Roman"/>
          <w:color w:val="000000" w:themeColor="text1"/>
          <w:sz w:val="28"/>
          <w:szCs w:val="28"/>
        </w:rPr>
        <w:t>названий законопроект і зазначається таке.</w:t>
      </w:r>
    </w:p>
    <w:p w:rsidR="002B2BF6" w:rsidRPr="00D74089" w:rsidRDefault="003C11DB" w:rsidP="008B271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271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оложення пунктів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розділу II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</w:t>
      </w:r>
      <w:r w:rsidR="008B2713">
        <w:rPr>
          <w:rFonts w:ascii="Times New Roman" w:hAnsi="Times New Roman"/>
          <w:color w:val="000000" w:themeColor="text1"/>
          <w:sz w:val="28"/>
          <w:szCs w:val="28"/>
        </w:rPr>
        <w:t>, що містять доручення Кабінету Міністрів України, Національному банку України та Фонду гарантування вкладів фізичних осіб після набрання чинності цим Законом забезпечити прийняття необхідних для його реалізації нормативно-правових актів,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свідчать про відсутність достатніх і завершених механізмів для реалізації положень Закону, у разі його прийняття, оскільки виконання норм Закону ставиться у залежність від прийняття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майбутньо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відповідних підзаконних актів.</w:t>
      </w:r>
      <w:r w:rsidR="002B2BF6" w:rsidRPr="002B2B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 xml:space="preserve">аголошуємо, що 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Конституційний Суд України 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у Рішенні від 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квітня 2020 року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t xml:space="preserve"> № 2</w:t>
      </w:r>
      <w:r w:rsidR="002B2BF6">
        <w:rPr>
          <w:rFonts w:ascii="Times New Roman" w:hAnsi="Times New Roman"/>
          <w:color w:val="000000" w:themeColor="text1"/>
          <w:sz w:val="28"/>
          <w:szCs w:val="28"/>
        </w:rPr>
        <w:noBreakHyphen/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р(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>)/2020</w:t>
      </w:r>
      <w:bookmarkStart w:id="0" w:name="n5"/>
      <w:bookmarkEnd w:id="0"/>
      <w:r w:rsidR="002B2BF6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відзначив, що у</w:t>
      </w:r>
      <w:r w:rsidR="002B2BF6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</w:t>
      </w:r>
    </w:p>
    <w:p w:rsidR="008B2713" w:rsidRDefault="002B2BF6" w:rsidP="003C11D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Крім того</w:t>
      </w:r>
      <w:r w:rsidR="003C11DB">
        <w:rPr>
          <w:rFonts w:ascii="Times New Roman" w:hAnsi="Times New Roman"/>
          <w:color w:val="000000"/>
          <w:sz w:val="28"/>
          <w:szCs w:val="28"/>
        </w:rPr>
        <w:t>,</w:t>
      </w:r>
      <w:r w:rsidR="00EB58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58F7">
        <w:rPr>
          <w:rFonts w:ascii="Times New Roman" w:hAnsi="Times New Roman"/>
          <w:color w:val="000000"/>
          <w:sz w:val="28"/>
          <w:szCs w:val="28"/>
        </w:rPr>
        <w:t>зазначен</w:t>
      </w:r>
      <w:r w:rsidR="00EB58F7" w:rsidRPr="00EB58F7">
        <w:rPr>
          <w:rFonts w:ascii="Times New Roman" w:hAnsi="Times New Roman"/>
          <w:color w:val="000000"/>
          <w:sz w:val="28"/>
          <w:szCs w:val="28"/>
        </w:rPr>
        <w:t xml:space="preserve">ий  </w:t>
      </w:r>
      <w:r w:rsidR="00EB58F7">
        <w:rPr>
          <w:rFonts w:ascii="Times New Roman" w:hAnsi="Times New Roman"/>
          <w:color w:val="000000"/>
          <w:sz w:val="28"/>
          <w:szCs w:val="28"/>
        </w:rPr>
        <w:t>законопроект</w:t>
      </w:r>
      <w:r w:rsidR="00EB58F7">
        <w:rPr>
          <w:rFonts w:ascii="Times New Roman" w:hAnsi="Times New Roman"/>
          <w:color w:val="000000"/>
          <w:sz w:val="28"/>
          <w:szCs w:val="28"/>
        </w:rPr>
        <w:t xml:space="preserve"> (пункт 2 розділу </w:t>
      </w:r>
      <w:r w:rsidR="00EB58F7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="00EB58F7" w:rsidRPr="00EB58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58F7">
        <w:rPr>
          <w:rFonts w:ascii="Times New Roman" w:hAnsi="Times New Roman"/>
          <w:color w:val="000000"/>
          <w:sz w:val="28"/>
          <w:szCs w:val="28"/>
        </w:rPr>
        <w:t xml:space="preserve">та пункт 2 розділу  </w:t>
      </w:r>
      <w:r w:rsidR="00EB58F7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="00EB58F7" w:rsidRPr="00EB58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58F7">
        <w:rPr>
          <w:rFonts w:ascii="Times New Roman" w:hAnsi="Times New Roman"/>
          <w:color w:val="000000"/>
          <w:sz w:val="28"/>
          <w:szCs w:val="28"/>
        </w:rPr>
        <w:t xml:space="preserve">«Прикінцеві та перехідні положення») та проект Закону України  </w:t>
      </w:r>
      <w:r w:rsidR="00EB58F7" w:rsidRPr="00EB58F7">
        <w:rPr>
          <w:rFonts w:ascii="Times New Roman" w:hAnsi="Times New Roman"/>
          <w:color w:val="000000"/>
          <w:sz w:val="28"/>
          <w:szCs w:val="28"/>
        </w:rPr>
        <w:t>«</w:t>
      </w:r>
      <w:r w:rsidR="00EB58F7" w:rsidRPr="00EB58F7">
        <w:rPr>
          <w:rFonts w:ascii="Times New Roman" w:hAnsi="Times New Roman"/>
          <w:sz w:val="28"/>
        </w:rPr>
        <w:t>Про внесення змін 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</w:t>
      </w:r>
      <w:r w:rsidR="00EB58F7" w:rsidRPr="00EB58F7">
        <w:rPr>
          <w:rFonts w:ascii="Times New Roman" w:hAnsi="Times New Roman"/>
          <w:sz w:val="28"/>
        </w:rPr>
        <w:t>»</w:t>
      </w:r>
      <w:r w:rsidR="00EB58F7">
        <w:rPr>
          <w:rFonts w:ascii="Times New Roman" w:hAnsi="Times New Roman"/>
          <w:sz w:val="28"/>
        </w:rPr>
        <w:t>, реєстр. № 4</w:t>
      </w:r>
      <w:r>
        <w:rPr>
          <w:rFonts w:ascii="Times New Roman" w:hAnsi="Times New Roman"/>
          <w:sz w:val="28"/>
        </w:rPr>
        <w:t>3</w:t>
      </w:r>
      <w:r w:rsidR="00EB58F7">
        <w:rPr>
          <w:rFonts w:ascii="Times New Roman" w:hAnsi="Times New Roman"/>
          <w:sz w:val="28"/>
        </w:rPr>
        <w:t xml:space="preserve">98 (абзаци другий та третій підпункту 2 пункту 1 розділу </w:t>
      </w:r>
      <w:r w:rsidR="00EB58F7">
        <w:rPr>
          <w:rFonts w:ascii="Times New Roman" w:hAnsi="Times New Roman"/>
          <w:sz w:val="28"/>
          <w:lang w:val="en-US"/>
        </w:rPr>
        <w:t>I</w:t>
      </w:r>
      <w:r w:rsidR="00EB58F7" w:rsidRPr="00EB58F7">
        <w:rPr>
          <w:rFonts w:ascii="Times New Roman" w:hAnsi="Times New Roman"/>
          <w:sz w:val="28"/>
        </w:rPr>
        <w:t>)</w:t>
      </w:r>
      <w:r w:rsidR="00A51388">
        <w:rPr>
          <w:rFonts w:ascii="Times New Roman" w:hAnsi="Times New Roman"/>
          <w:sz w:val="28"/>
        </w:rPr>
        <w:t xml:space="preserve">, який також знаходиться на опрацюванні в </w:t>
      </w:r>
      <w:r w:rsidR="00585BEE">
        <w:rPr>
          <w:rFonts w:ascii="Times New Roman" w:hAnsi="Times New Roman"/>
          <w:sz w:val="28"/>
        </w:rPr>
        <w:t xml:space="preserve">Головному </w:t>
      </w:r>
      <w:r w:rsidR="00A51388">
        <w:rPr>
          <w:rFonts w:ascii="Times New Roman" w:hAnsi="Times New Roman"/>
          <w:sz w:val="28"/>
        </w:rPr>
        <w:t>управлінні,</w:t>
      </w:r>
      <w:r w:rsidR="00EB58F7">
        <w:rPr>
          <w:rFonts w:ascii="Times New Roman" w:hAnsi="Times New Roman"/>
          <w:sz w:val="28"/>
        </w:rPr>
        <w:t xml:space="preserve"> визначають </w:t>
      </w:r>
      <w:r w:rsidR="00F87673">
        <w:rPr>
          <w:rFonts w:ascii="Times New Roman" w:hAnsi="Times New Roman"/>
          <w:sz w:val="28"/>
        </w:rPr>
        <w:t>дещо різні</w:t>
      </w:r>
      <w:bookmarkStart w:id="1" w:name="_GoBack"/>
      <w:bookmarkEnd w:id="1"/>
      <w:r w:rsidR="00EB58F7">
        <w:rPr>
          <w:rFonts w:ascii="Times New Roman" w:hAnsi="Times New Roman"/>
          <w:sz w:val="28"/>
        </w:rPr>
        <w:t xml:space="preserve"> механізми продовження дії </w:t>
      </w:r>
      <w:r w:rsidR="00A51388">
        <w:rPr>
          <w:rFonts w:ascii="Times New Roman" w:hAnsi="Times New Roman"/>
          <w:sz w:val="28"/>
        </w:rPr>
        <w:t xml:space="preserve">та </w:t>
      </w:r>
      <w:r w:rsidR="00A51388">
        <w:rPr>
          <w:rFonts w:ascii="Times New Roman" w:hAnsi="Times New Roman"/>
          <w:sz w:val="28"/>
        </w:rPr>
        <w:lastRenderedPageBreak/>
        <w:t xml:space="preserve">втрати чинності </w:t>
      </w:r>
      <w:r w:rsidR="00EB58F7">
        <w:rPr>
          <w:rFonts w:ascii="Times New Roman" w:hAnsi="Times New Roman"/>
          <w:sz w:val="28"/>
        </w:rPr>
        <w:t>Закон</w:t>
      </w:r>
      <w:r w:rsidR="00A51388">
        <w:rPr>
          <w:rFonts w:ascii="Times New Roman" w:hAnsi="Times New Roman"/>
          <w:sz w:val="28"/>
        </w:rPr>
        <w:t>ом</w:t>
      </w:r>
      <w:r w:rsidR="00EB58F7">
        <w:rPr>
          <w:rFonts w:ascii="Times New Roman" w:hAnsi="Times New Roman"/>
          <w:sz w:val="28"/>
        </w:rPr>
        <w:t xml:space="preserve"> України </w:t>
      </w:r>
      <w:r w:rsidR="00A51388" w:rsidRPr="0046641F">
        <w:rPr>
          <w:rFonts w:ascii="Times New Roman" w:hAnsi="Times New Roman"/>
          <w:sz w:val="28"/>
          <w:szCs w:val="28"/>
        </w:rPr>
        <w:t>«Про мораторій на стягнення майна громадян України, наданого як забезпечення кредитів в іноземній валюті»</w:t>
      </w:r>
      <w:r w:rsidR="00A51388">
        <w:rPr>
          <w:rFonts w:ascii="Times New Roman" w:hAnsi="Times New Roman"/>
          <w:sz w:val="28"/>
          <w:szCs w:val="28"/>
        </w:rPr>
        <w:t xml:space="preserve">. </w:t>
      </w:r>
      <w:r w:rsidR="00F87673">
        <w:rPr>
          <w:rFonts w:ascii="Times New Roman" w:hAnsi="Times New Roman"/>
          <w:sz w:val="28"/>
          <w:szCs w:val="28"/>
        </w:rPr>
        <w:t xml:space="preserve"> За такої ситуації має бути обраний один з варіантів.</w:t>
      </w:r>
    </w:p>
    <w:p w:rsidR="000B4CA9" w:rsidRDefault="00585BEE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  <w:proofErr w:type="spellStart"/>
      <w:r w:rsidRPr="00D74089">
        <w:rPr>
          <w:color w:val="000000" w:themeColor="text1"/>
          <w:szCs w:val="28"/>
        </w:rPr>
        <w:t>Зважаючи</w:t>
      </w:r>
      <w:proofErr w:type="spellEnd"/>
      <w:r w:rsidRPr="00D74089">
        <w:rPr>
          <w:color w:val="000000" w:themeColor="text1"/>
          <w:szCs w:val="28"/>
        </w:rPr>
        <w:t xml:space="preserve"> на </w:t>
      </w:r>
      <w:proofErr w:type="spellStart"/>
      <w:r w:rsidRPr="00D74089">
        <w:rPr>
          <w:color w:val="000000" w:themeColor="text1"/>
          <w:szCs w:val="28"/>
        </w:rPr>
        <w:t>висловлені</w:t>
      </w:r>
      <w:proofErr w:type="spellEnd"/>
      <w:r w:rsidRPr="00D74089">
        <w:rPr>
          <w:color w:val="000000" w:themeColor="text1"/>
          <w:szCs w:val="28"/>
        </w:rPr>
        <w:t xml:space="preserve"> </w:t>
      </w:r>
      <w:proofErr w:type="spellStart"/>
      <w:r w:rsidRPr="00D74089">
        <w:rPr>
          <w:color w:val="000000" w:themeColor="text1"/>
          <w:szCs w:val="28"/>
        </w:rPr>
        <w:t>зауваження</w:t>
      </w:r>
      <w:proofErr w:type="spellEnd"/>
      <w:r w:rsidRPr="00D74089">
        <w:rPr>
          <w:color w:val="000000" w:themeColor="text1"/>
          <w:szCs w:val="28"/>
        </w:rPr>
        <w:t xml:space="preserve">, </w:t>
      </w:r>
      <w:proofErr w:type="spellStart"/>
      <w:r w:rsidRPr="00D74089">
        <w:rPr>
          <w:color w:val="000000" w:themeColor="text1"/>
          <w:szCs w:val="28"/>
        </w:rPr>
        <w:t>пропонуємо</w:t>
      </w:r>
      <w:proofErr w:type="spellEnd"/>
      <w:r w:rsidRPr="00D74089">
        <w:rPr>
          <w:color w:val="000000" w:themeColor="text1"/>
          <w:szCs w:val="28"/>
        </w:rPr>
        <w:t xml:space="preserve"> законопроект </w:t>
      </w:r>
      <w:proofErr w:type="spellStart"/>
      <w:r w:rsidRPr="00D74089">
        <w:rPr>
          <w:color w:val="000000" w:themeColor="text1"/>
          <w:szCs w:val="28"/>
        </w:rPr>
        <w:t>доопрацювати</w:t>
      </w:r>
      <w:proofErr w:type="spellEnd"/>
      <w:r w:rsidRPr="00D74089">
        <w:rPr>
          <w:color w:val="000000" w:themeColor="text1"/>
          <w:szCs w:val="28"/>
        </w:rPr>
        <w:t xml:space="preserve"> з </w:t>
      </w:r>
      <w:proofErr w:type="spellStart"/>
      <w:r w:rsidRPr="00D74089">
        <w:rPr>
          <w:color w:val="000000" w:themeColor="text1"/>
          <w:szCs w:val="28"/>
        </w:rPr>
        <w:t>урахуванням</w:t>
      </w:r>
      <w:proofErr w:type="spellEnd"/>
      <w:r w:rsidRPr="00D74089">
        <w:rPr>
          <w:color w:val="000000" w:themeColor="text1"/>
          <w:szCs w:val="28"/>
        </w:rPr>
        <w:t xml:space="preserve"> </w:t>
      </w:r>
      <w:proofErr w:type="spellStart"/>
      <w:r w:rsidRPr="00D74089">
        <w:rPr>
          <w:color w:val="000000" w:themeColor="text1"/>
          <w:szCs w:val="28"/>
        </w:rPr>
        <w:t>можливостей</w:t>
      </w:r>
      <w:proofErr w:type="spellEnd"/>
      <w:r w:rsidRPr="00D74089">
        <w:rPr>
          <w:color w:val="000000" w:themeColor="text1"/>
          <w:szCs w:val="28"/>
        </w:rPr>
        <w:t xml:space="preserve">, </w:t>
      </w:r>
      <w:proofErr w:type="spellStart"/>
      <w:r w:rsidRPr="00D74089">
        <w:rPr>
          <w:color w:val="000000" w:themeColor="text1"/>
          <w:szCs w:val="28"/>
        </w:rPr>
        <w:t>передбачених</w:t>
      </w:r>
      <w:proofErr w:type="spellEnd"/>
      <w:r w:rsidRPr="00D74089">
        <w:rPr>
          <w:color w:val="000000" w:themeColor="text1"/>
          <w:szCs w:val="28"/>
        </w:rPr>
        <w:t xml:space="preserve"> </w:t>
      </w:r>
      <w:proofErr w:type="spellStart"/>
      <w:r w:rsidRPr="00D74089">
        <w:rPr>
          <w:color w:val="000000" w:themeColor="text1"/>
          <w:szCs w:val="28"/>
          <w:shd w:val="clear" w:color="auto" w:fill="FFFFFF"/>
        </w:rPr>
        <w:t>частиною</w:t>
      </w:r>
      <w:proofErr w:type="spellEnd"/>
      <w:r w:rsidRPr="00D74089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Pr="00D74089">
        <w:rPr>
          <w:color w:val="000000" w:themeColor="text1"/>
          <w:szCs w:val="28"/>
          <w:shd w:val="clear" w:color="auto" w:fill="FFFFFF"/>
        </w:rPr>
        <w:t>шостою</w:t>
      </w:r>
      <w:proofErr w:type="spellEnd"/>
      <w:r w:rsidRPr="00D74089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Pr="00D74089">
        <w:rPr>
          <w:color w:val="000000" w:themeColor="text1"/>
          <w:szCs w:val="28"/>
          <w:shd w:val="clear" w:color="auto" w:fill="FFFFFF"/>
        </w:rPr>
        <w:t>статті</w:t>
      </w:r>
      <w:proofErr w:type="spellEnd"/>
      <w:r w:rsidRPr="00D74089">
        <w:rPr>
          <w:color w:val="000000" w:themeColor="text1"/>
          <w:szCs w:val="28"/>
          <w:shd w:val="clear" w:color="auto" w:fill="FFFFFF"/>
        </w:rPr>
        <w:t xml:space="preserve"> 118 Регламенту </w:t>
      </w:r>
      <w:proofErr w:type="spellStart"/>
      <w:r w:rsidRPr="00D74089">
        <w:rPr>
          <w:color w:val="000000" w:themeColor="text1"/>
          <w:szCs w:val="28"/>
          <w:shd w:val="clear" w:color="auto" w:fill="FFFFFF"/>
        </w:rPr>
        <w:t>Верховної</w:t>
      </w:r>
      <w:proofErr w:type="spellEnd"/>
      <w:r w:rsidRPr="00D74089">
        <w:rPr>
          <w:color w:val="000000" w:themeColor="text1"/>
          <w:szCs w:val="28"/>
          <w:shd w:val="clear" w:color="auto" w:fill="FFFFFF"/>
        </w:rPr>
        <w:t xml:space="preserve"> Ради України.</w:t>
      </w:r>
    </w:p>
    <w:p w:rsidR="00FC6B5D" w:rsidRPr="00807D4D" w:rsidRDefault="00FC6B5D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585BEE" w:rsidRDefault="00585BEE" w:rsidP="000B4CA9">
      <w:pPr>
        <w:pStyle w:val="st2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B2713" w:rsidRDefault="00E31CA4" w:rsidP="000B4CA9">
      <w:pPr>
        <w:pStyle w:val="st2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Перший з</w:t>
      </w:r>
      <w:r w:rsidR="000B4CA9"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аступник </w:t>
      </w:r>
    </w:p>
    <w:p w:rsidR="000B4CA9" w:rsidRPr="00807D4D" w:rsidRDefault="008B2713" w:rsidP="000B4CA9">
      <w:pPr>
        <w:pStyle w:val="st2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0B4CA9"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ерівника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E31CA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Головного управління</w:t>
      </w:r>
      <w:r w:rsidR="00E31CA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</w:t>
      </w:r>
      <w:r w:rsidR="00E31CA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</w:t>
      </w:r>
      <w:r w:rsidR="000B4CA9"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56361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E31CA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FC6B5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E31CA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НИЖНИК</w:t>
      </w:r>
      <w:r w:rsidR="00FC6B5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EB27B2" w:rsidRPr="00E90074" w:rsidRDefault="00EB27B2" w:rsidP="0063553C">
      <w:pPr>
        <w:pStyle w:val="af4"/>
        <w:tabs>
          <w:tab w:val="left" w:pos="993"/>
        </w:tabs>
        <w:ind w:left="0" w:firstLine="567"/>
        <w:jc w:val="both"/>
        <w:rPr>
          <w:szCs w:val="28"/>
        </w:rPr>
      </w:pPr>
    </w:p>
    <w:sectPr w:rsidR="00EB27B2" w:rsidRPr="00E90074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451" w:rsidRDefault="001B5451" w:rsidP="005E306B">
      <w:pPr>
        <w:spacing w:after="0" w:line="240" w:lineRule="auto"/>
      </w:pPr>
      <w:r>
        <w:separator/>
      </w:r>
    </w:p>
  </w:endnote>
  <w:endnote w:type="continuationSeparator" w:id="0">
    <w:p w:rsidR="001B5451" w:rsidRDefault="001B54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451" w:rsidRDefault="001B5451" w:rsidP="005E306B">
      <w:pPr>
        <w:spacing w:after="0" w:line="240" w:lineRule="auto"/>
      </w:pPr>
      <w:r>
        <w:separator/>
      </w:r>
    </w:p>
  </w:footnote>
  <w:footnote w:type="continuationSeparator" w:id="0">
    <w:p w:rsidR="001B5451" w:rsidRDefault="001B54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/>
    <w:sdtContent>
      <w:p w:rsidR="00EB27B2" w:rsidRDefault="00A9175A">
        <w:pPr>
          <w:pStyle w:val="a3"/>
          <w:jc w:val="center"/>
        </w:pPr>
        <w:r>
          <w:fldChar w:fldCharType="begin"/>
        </w:r>
        <w:r w:rsidR="00760C81">
          <w:instrText xml:space="preserve"> PAGE   \* MERGEFORMAT </w:instrText>
        </w:r>
        <w:r>
          <w:fldChar w:fldCharType="separate"/>
        </w:r>
        <w:r w:rsidR="00F876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B27B2" w:rsidRDefault="00EB27B2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B27B2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2E0A18" w:rsidRDefault="00EB27B2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EB27B2" w:rsidRPr="00A833C8" w:rsidRDefault="00EB27B2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EB27B2" w:rsidRPr="00A833C8" w:rsidRDefault="00EB27B2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EB27B2" w:rsidRPr="00053776" w:rsidTr="00634A7D">
      <w:tc>
        <w:tcPr>
          <w:tcW w:w="1087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EB27B2" w:rsidRPr="004F7B8A" w:rsidRDefault="00EB27B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1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A7"/>
    <w:rsid w:val="000349DA"/>
    <w:rsid w:val="000707A3"/>
    <w:rsid w:val="00070EE8"/>
    <w:rsid w:val="00081BCE"/>
    <w:rsid w:val="000A78D5"/>
    <w:rsid w:val="000B4CA9"/>
    <w:rsid w:val="000B6CE8"/>
    <w:rsid w:val="000C257A"/>
    <w:rsid w:val="000F1586"/>
    <w:rsid w:val="000F3FC3"/>
    <w:rsid w:val="00102F1B"/>
    <w:rsid w:val="0011762E"/>
    <w:rsid w:val="00141617"/>
    <w:rsid w:val="001620CB"/>
    <w:rsid w:val="0018006A"/>
    <w:rsid w:val="00180AF1"/>
    <w:rsid w:val="0019108F"/>
    <w:rsid w:val="001966F0"/>
    <w:rsid w:val="001B2153"/>
    <w:rsid w:val="001B5451"/>
    <w:rsid w:val="001D1645"/>
    <w:rsid w:val="001D2700"/>
    <w:rsid w:val="001D2949"/>
    <w:rsid w:val="001D3C24"/>
    <w:rsid w:val="002055C0"/>
    <w:rsid w:val="002073F0"/>
    <w:rsid w:val="0022773C"/>
    <w:rsid w:val="00235CD7"/>
    <w:rsid w:val="00240450"/>
    <w:rsid w:val="00261916"/>
    <w:rsid w:val="002711BD"/>
    <w:rsid w:val="002966D6"/>
    <w:rsid w:val="002A5D4C"/>
    <w:rsid w:val="002B2BF6"/>
    <w:rsid w:val="002B5FC1"/>
    <w:rsid w:val="002D0561"/>
    <w:rsid w:val="002D6BE7"/>
    <w:rsid w:val="002E0A18"/>
    <w:rsid w:val="002E31BF"/>
    <w:rsid w:val="002E44DA"/>
    <w:rsid w:val="002E7A59"/>
    <w:rsid w:val="00321296"/>
    <w:rsid w:val="003446FA"/>
    <w:rsid w:val="00347BE8"/>
    <w:rsid w:val="00364F9A"/>
    <w:rsid w:val="003A405A"/>
    <w:rsid w:val="003C11DB"/>
    <w:rsid w:val="003C43A6"/>
    <w:rsid w:val="003C5FA9"/>
    <w:rsid w:val="003C7E56"/>
    <w:rsid w:val="003D1CBA"/>
    <w:rsid w:val="003F1B62"/>
    <w:rsid w:val="00412286"/>
    <w:rsid w:val="00413542"/>
    <w:rsid w:val="0043124D"/>
    <w:rsid w:val="00442A3C"/>
    <w:rsid w:val="00451750"/>
    <w:rsid w:val="00452EE8"/>
    <w:rsid w:val="00474CCE"/>
    <w:rsid w:val="004C296B"/>
    <w:rsid w:val="004E4F5C"/>
    <w:rsid w:val="004F7B8A"/>
    <w:rsid w:val="0050620F"/>
    <w:rsid w:val="0053120B"/>
    <w:rsid w:val="00533818"/>
    <w:rsid w:val="0055005A"/>
    <w:rsid w:val="00556975"/>
    <w:rsid w:val="0056352F"/>
    <w:rsid w:val="00563616"/>
    <w:rsid w:val="00571A7A"/>
    <w:rsid w:val="00577C5B"/>
    <w:rsid w:val="00585BEE"/>
    <w:rsid w:val="0059289E"/>
    <w:rsid w:val="005942D7"/>
    <w:rsid w:val="005A4728"/>
    <w:rsid w:val="005B1A9B"/>
    <w:rsid w:val="005B4376"/>
    <w:rsid w:val="005B71F5"/>
    <w:rsid w:val="005C688A"/>
    <w:rsid w:val="005E306B"/>
    <w:rsid w:val="005F20B5"/>
    <w:rsid w:val="005F22D3"/>
    <w:rsid w:val="00626A3E"/>
    <w:rsid w:val="006312F4"/>
    <w:rsid w:val="00631B0C"/>
    <w:rsid w:val="00634A7D"/>
    <w:rsid w:val="0063553C"/>
    <w:rsid w:val="006631CD"/>
    <w:rsid w:val="0066623D"/>
    <w:rsid w:val="00687E53"/>
    <w:rsid w:val="0069762C"/>
    <w:rsid w:val="006A154B"/>
    <w:rsid w:val="006A786C"/>
    <w:rsid w:val="006C5BB6"/>
    <w:rsid w:val="006F10E8"/>
    <w:rsid w:val="00705BB3"/>
    <w:rsid w:val="00706710"/>
    <w:rsid w:val="00713E93"/>
    <w:rsid w:val="00724E54"/>
    <w:rsid w:val="00726EF0"/>
    <w:rsid w:val="0073224C"/>
    <w:rsid w:val="00742796"/>
    <w:rsid w:val="00745E67"/>
    <w:rsid w:val="007473F5"/>
    <w:rsid w:val="00760C81"/>
    <w:rsid w:val="007739B2"/>
    <w:rsid w:val="00774024"/>
    <w:rsid w:val="007A195F"/>
    <w:rsid w:val="007B4AC3"/>
    <w:rsid w:val="007D26ED"/>
    <w:rsid w:val="007D6BEB"/>
    <w:rsid w:val="007E2A5D"/>
    <w:rsid w:val="007E6A7F"/>
    <w:rsid w:val="007E7EAC"/>
    <w:rsid w:val="007F5D91"/>
    <w:rsid w:val="0080545D"/>
    <w:rsid w:val="00831DCC"/>
    <w:rsid w:val="00843B88"/>
    <w:rsid w:val="008501FC"/>
    <w:rsid w:val="00873FAC"/>
    <w:rsid w:val="00884ACF"/>
    <w:rsid w:val="008B2713"/>
    <w:rsid w:val="008B529A"/>
    <w:rsid w:val="008D2A00"/>
    <w:rsid w:val="009060A7"/>
    <w:rsid w:val="00927C42"/>
    <w:rsid w:val="00930F79"/>
    <w:rsid w:val="00945B68"/>
    <w:rsid w:val="00953751"/>
    <w:rsid w:val="00954BDB"/>
    <w:rsid w:val="00957D31"/>
    <w:rsid w:val="00961CF7"/>
    <w:rsid w:val="009715AE"/>
    <w:rsid w:val="00980FA9"/>
    <w:rsid w:val="00993F81"/>
    <w:rsid w:val="009A3433"/>
    <w:rsid w:val="009A720A"/>
    <w:rsid w:val="009B6AA4"/>
    <w:rsid w:val="009E368D"/>
    <w:rsid w:val="009E74E5"/>
    <w:rsid w:val="00A00059"/>
    <w:rsid w:val="00A2630D"/>
    <w:rsid w:val="00A429E4"/>
    <w:rsid w:val="00A51388"/>
    <w:rsid w:val="00A6145E"/>
    <w:rsid w:val="00A62336"/>
    <w:rsid w:val="00A72417"/>
    <w:rsid w:val="00A833C8"/>
    <w:rsid w:val="00A83FB6"/>
    <w:rsid w:val="00A9175A"/>
    <w:rsid w:val="00AA1404"/>
    <w:rsid w:val="00AB4E65"/>
    <w:rsid w:val="00AB5818"/>
    <w:rsid w:val="00AD7F82"/>
    <w:rsid w:val="00AF274F"/>
    <w:rsid w:val="00B10D5D"/>
    <w:rsid w:val="00B62F3F"/>
    <w:rsid w:val="00B72318"/>
    <w:rsid w:val="00B835E0"/>
    <w:rsid w:val="00BB72B7"/>
    <w:rsid w:val="00BD0801"/>
    <w:rsid w:val="00BE1C79"/>
    <w:rsid w:val="00BF1E95"/>
    <w:rsid w:val="00C01ACD"/>
    <w:rsid w:val="00C04568"/>
    <w:rsid w:val="00C11FB6"/>
    <w:rsid w:val="00C24C6A"/>
    <w:rsid w:val="00C27AE9"/>
    <w:rsid w:val="00C47C1D"/>
    <w:rsid w:val="00C51387"/>
    <w:rsid w:val="00C80661"/>
    <w:rsid w:val="00C91CD8"/>
    <w:rsid w:val="00CA7F8D"/>
    <w:rsid w:val="00CC39A1"/>
    <w:rsid w:val="00CC529F"/>
    <w:rsid w:val="00CD4A38"/>
    <w:rsid w:val="00CD7713"/>
    <w:rsid w:val="00CE3E1B"/>
    <w:rsid w:val="00CE6A4B"/>
    <w:rsid w:val="00CE7453"/>
    <w:rsid w:val="00D0687B"/>
    <w:rsid w:val="00D242C2"/>
    <w:rsid w:val="00D3243D"/>
    <w:rsid w:val="00D33514"/>
    <w:rsid w:val="00D45FEC"/>
    <w:rsid w:val="00D47734"/>
    <w:rsid w:val="00D50910"/>
    <w:rsid w:val="00D57E1B"/>
    <w:rsid w:val="00D67412"/>
    <w:rsid w:val="00D76C48"/>
    <w:rsid w:val="00D77CD7"/>
    <w:rsid w:val="00D807BC"/>
    <w:rsid w:val="00D94441"/>
    <w:rsid w:val="00DA6A3B"/>
    <w:rsid w:val="00DB4AD9"/>
    <w:rsid w:val="00DD6C75"/>
    <w:rsid w:val="00DE5129"/>
    <w:rsid w:val="00DE5631"/>
    <w:rsid w:val="00DF7CA2"/>
    <w:rsid w:val="00E01568"/>
    <w:rsid w:val="00E220CE"/>
    <w:rsid w:val="00E31CA4"/>
    <w:rsid w:val="00E3769E"/>
    <w:rsid w:val="00E449D7"/>
    <w:rsid w:val="00E470F9"/>
    <w:rsid w:val="00E50354"/>
    <w:rsid w:val="00E77A1F"/>
    <w:rsid w:val="00E84E07"/>
    <w:rsid w:val="00E90074"/>
    <w:rsid w:val="00E925E9"/>
    <w:rsid w:val="00EA2859"/>
    <w:rsid w:val="00EB27B2"/>
    <w:rsid w:val="00EB58F7"/>
    <w:rsid w:val="00EC0318"/>
    <w:rsid w:val="00ED7A31"/>
    <w:rsid w:val="00EE08E8"/>
    <w:rsid w:val="00EE3BCB"/>
    <w:rsid w:val="00EE7B99"/>
    <w:rsid w:val="00F01A33"/>
    <w:rsid w:val="00F243E3"/>
    <w:rsid w:val="00F43058"/>
    <w:rsid w:val="00F442C0"/>
    <w:rsid w:val="00F44513"/>
    <w:rsid w:val="00F502EF"/>
    <w:rsid w:val="00F55423"/>
    <w:rsid w:val="00F6378E"/>
    <w:rsid w:val="00F768C0"/>
    <w:rsid w:val="00F779C2"/>
    <w:rsid w:val="00F87673"/>
    <w:rsid w:val="00F91804"/>
    <w:rsid w:val="00F91DD3"/>
    <w:rsid w:val="00FC36E2"/>
    <w:rsid w:val="00FC3DF4"/>
    <w:rsid w:val="00FC6B5D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EC3F31A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08A55-A9E8-4CD5-8E3D-607DEA6A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1421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Саченко Ірина Павлівна</cp:lastModifiedBy>
  <cp:revision>7</cp:revision>
  <cp:lastPrinted>2021-04-12T12:32:00Z</cp:lastPrinted>
  <dcterms:created xsi:type="dcterms:W3CDTF">2021-04-12T09:00:00Z</dcterms:created>
  <dcterms:modified xsi:type="dcterms:W3CDTF">2021-04-12T13:17:00Z</dcterms:modified>
</cp:coreProperties>
</file>