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5C793E" w14:textId="77777777" w:rsidR="000A5B67" w:rsidRPr="00AC123A" w:rsidRDefault="00AE2D72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0" w:name="_GoBack"/>
      <w:bookmarkEnd w:id="0"/>
      <w:r w:rsidRPr="00AC12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ПОРІВНЯЛЬНА ТАБЛИЦЯ</w:t>
      </w:r>
    </w:p>
    <w:p w14:paraId="16A3FC71" w14:textId="66D7C0FD" w:rsidR="000A5B67" w:rsidRPr="00AC123A" w:rsidRDefault="00AE2D72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AC12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до проекту Закону України “Про внесення змін до </w:t>
      </w:r>
      <w:r w:rsidR="00E046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Закону України «Про оборонні закупівлі</w:t>
      </w:r>
      <w:r w:rsidRPr="00AC12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” (реєстр.№ …)</w:t>
      </w:r>
    </w:p>
    <w:p w14:paraId="2C184861" w14:textId="77777777" w:rsidR="000A5B67" w:rsidRPr="00AC123A" w:rsidRDefault="000A5B6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tbl>
      <w:tblPr>
        <w:tblStyle w:val="af5"/>
        <w:tblW w:w="1487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439"/>
        <w:gridCol w:w="7440"/>
      </w:tblGrid>
      <w:tr w:rsidR="000A5B67" w:rsidRPr="00AC123A" w14:paraId="08E4F398" w14:textId="77777777" w:rsidTr="007A66B6">
        <w:trPr>
          <w:trHeight w:val="3245"/>
          <w:jc w:val="center"/>
        </w:trPr>
        <w:tc>
          <w:tcPr>
            <w:tcW w:w="7439" w:type="dxa"/>
          </w:tcPr>
          <w:p w14:paraId="521849BD" w14:textId="77777777" w:rsidR="00A25146" w:rsidRDefault="00AE2D72" w:rsidP="007A66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450" w:right="45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bookmarkStart w:id="1" w:name="_Hlk58322266"/>
            <w:r w:rsidRPr="00AC123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Розділ XI</w:t>
            </w:r>
          </w:p>
          <w:p w14:paraId="73751718" w14:textId="7727EF67" w:rsidR="000A5B67" w:rsidRDefault="00AE2D72" w:rsidP="007A66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450" w:right="45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AC123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ПРИКІНЦЕВІ ТА ПЕРЕХІДНІ ПОЛОЖЕННЯ</w:t>
            </w:r>
            <w:bookmarkStart w:id="2" w:name="bookmark=id.32hioqz" w:colFirst="0" w:colLast="0"/>
            <w:bookmarkEnd w:id="2"/>
          </w:p>
          <w:p w14:paraId="2A4717BF" w14:textId="77777777" w:rsidR="00A25146" w:rsidRPr="00AC123A" w:rsidRDefault="00A25146" w:rsidP="007A66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450" w:right="45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14:paraId="6E03ED66" w14:textId="2E4B33FB" w:rsidR="000A5B67" w:rsidRPr="00AC123A" w:rsidRDefault="00AE2D72" w:rsidP="007A66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C12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1. Цей Закон набирає чинності з 1 січня 2021 року, крім пункту 10</w:t>
            </w:r>
            <w:r w:rsidR="00A251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AC12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цього розділу, який набирає чинності з дня, наступного за днем опублікування цього Закону.</w:t>
            </w:r>
          </w:p>
          <w:p w14:paraId="27B761A9" w14:textId="6D17F044" w:rsidR="000A5B67" w:rsidRDefault="00AE2D72" w:rsidP="007A66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45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  <w:lang w:val="uk-UA"/>
              </w:rPr>
            </w:pPr>
            <w:r w:rsidRPr="00AC123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  <w:lang w:val="uk-UA"/>
              </w:rPr>
              <w:t>…</w:t>
            </w:r>
          </w:p>
          <w:p w14:paraId="4A69651A" w14:textId="77777777" w:rsidR="00762634" w:rsidRPr="00AC123A" w:rsidRDefault="00762634" w:rsidP="007A66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val="uk-UA"/>
              </w:rPr>
            </w:pPr>
          </w:p>
          <w:p w14:paraId="2619D8EB" w14:textId="77777777" w:rsidR="00762634" w:rsidRPr="00762634" w:rsidRDefault="00762634" w:rsidP="00762634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7626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3. Закупівлі товарів, робіт і послуг, розпочаті до набрання чинності цим Законом, завершуються відповідно до порядку, що діяв до набрання чинності цим Законом.</w:t>
            </w:r>
          </w:p>
          <w:p w14:paraId="48A36DF0" w14:textId="14FB9C3D" w:rsidR="00762634" w:rsidRDefault="00762634" w:rsidP="00762634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bookmarkStart w:id="3" w:name="n510"/>
            <w:bookmarkEnd w:id="3"/>
            <w:r w:rsidRPr="007626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З 31 березня 2021 року планування закупівель товарів, робіт і послуг оборонного призначення здійснюється відповідно до цього Закону.</w:t>
            </w:r>
          </w:p>
          <w:p w14:paraId="13A58F7A" w14:textId="4A5000A0" w:rsidR="00F21556" w:rsidRPr="00762634" w:rsidRDefault="00F21556" w:rsidP="00762634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F2155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…</w:t>
            </w:r>
          </w:p>
          <w:p w14:paraId="0F68FD71" w14:textId="71716418" w:rsidR="000A5B67" w:rsidRPr="00AC123A" w:rsidRDefault="000A5B67" w:rsidP="007A66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val="uk-UA"/>
              </w:rPr>
            </w:pPr>
          </w:p>
        </w:tc>
        <w:tc>
          <w:tcPr>
            <w:tcW w:w="7440" w:type="dxa"/>
          </w:tcPr>
          <w:p w14:paraId="579E57C0" w14:textId="77777777" w:rsidR="00A25146" w:rsidRDefault="00AE2D72" w:rsidP="007A66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450" w:right="45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AC123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Розділ XI</w:t>
            </w:r>
          </w:p>
          <w:p w14:paraId="49CF9F28" w14:textId="6FD84A11" w:rsidR="000A5B67" w:rsidRPr="00AC123A" w:rsidRDefault="00AE2D72" w:rsidP="007A66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450" w:right="45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C123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ПРИКІНЦЕВІ ТА ПЕРЕХІДНІ ПОЛОЖЕННЯ</w:t>
            </w:r>
          </w:p>
          <w:p w14:paraId="5C3428A3" w14:textId="77777777" w:rsidR="00A25146" w:rsidRDefault="00A25146" w:rsidP="007A66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14:paraId="3D19A9D5" w14:textId="4107C8ED" w:rsidR="000A5B67" w:rsidRPr="00AC123A" w:rsidRDefault="00AE2D72" w:rsidP="007A66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C12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1. Цей Закон набирає чинності з </w:t>
            </w:r>
            <w:r w:rsidRPr="00AC123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1 </w:t>
            </w:r>
            <w:r w:rsidRPr="00AC123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липня</w:t>
            </w:r>
            <w:r w:rsidRPr="00AC123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 2021 року</w:t>
            </w:r>
            <w:r w:rsidRPr="00AC12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, крім пункту 10</w:t>
            </w:r>
            <w:r w:rsidR="00A251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AC12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цього розділу, який набирає чинності з дня, наступного за днем опублікування цього Закону.</w:t>
            </w:r>
          </w:p>
          <w:p w14:paraId="1C95243A" w14:textId="48586EC9" w:rsidR="000A5B67" w:rsidRDefault="00AE2D72" w:rsidP="007A66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45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  <w:lang w:val="uk-UA"/>
              </w:rPr>
            </w:pPr>
            <w:r w:rsidRPr="00AC123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  <w:lang w:val="uk-UA"/>
              </w:rPr>
              <w:t>…</w:t>
            </w:r>
          </w:p>
          <w:p w14:paraId="039EF4C8" w14:textId="77777777" w:rsidR="00762634" w:rsidRPr="00AC123A" w:rsidRDefault="00762634" w:rsidP="007A66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val="uk-UA"/>
              </w:rPr>
            </w:pPr>
          </w:p>
          <w:p w14:paraId="75133FDC" w14:textId="77777777" w:rsidR="00762634" w:rsidRPr="00762634" w:rsidRDefault="00762634" w:rsidP="00762634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7626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3. Закупівлі товарів, робіт і послуг, розпочаті до набрання чинності цим Законом, завершуються відповідно до порядку, що діяв до набрання чинності цим Законом.</w:t>
            </w:r>
          </w:p>
          <w:p w14:paraId="7E85C65E" w14:textId="006B330D" w:rsidR="00762634" w:rsidRPr="00762634" w:rsidRDefault="00762634" w:rsidP="00762634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7626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З </w:t>
            </w:r>
            <w:r w:rsidRPr="007626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1 липня 2021 року</w:t>
            </w:r>
            <w:r w:rsidRPr="007626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планування закупівель товарів, робіт і послуг оборонного призначення здійснюється відповідно до цього Закону.</w:t>
            </w:r>
          </w:p>
          <w:p w14:paraId="209B825D" w14:textId="65D512D5" w:rsidR="000A5B67" w:rsidRPr="00F21556" w:rsidRDefault="00F21556" w:rsidP="007A66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45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highlight w:val="white"/>
                <w:lang w:val="uk-UA"/>
              </w:rPr>
            </w:pPr>
            <w:r w:rsidRPr="00F2155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highlight w:val="white"/>
                <w:lang w:val="uk-UA"/>
              </w:rPr>
              <w:t>…</w:t>
            </w:r>
          </w:p>
        </w:tc>
      </w:tr>
      <w:bookmarkEnd w:id="1"/>
    </w:tbl>
    <w:p w14:paraId="1187B3D5" w14:textId="77777777" w:rsidR="000A5B67" w:rsidRPr="00AC123A" w:rsidRDefault="000A5B6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1E0AAA34" w14:textId="77777777" w:rsidR="000A5B67" w:rsidRPr="00AC123A" w:rsidRDefault="000A5B67">
      <w:pPr>
        <w:widowControl w:val="0"/>
        <w:pBdr>
          <w:top w:val="nil"/>
          <w:left w:val="nil"/>
          <w:bottom w:val="nil"/>
          <w:right w:val="nil"/>
          <w:between w:val="nil"/>
        </w:pBdr>
        <w:ind w:left="2835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1A30583C" w14:textId="77777777" w:rsidR="000A5B67" w:rsidRPr="00AC123A" w:rsidRDefault="00AE2D72">
      <w:pPr>
        <w:widowControl w:val="0"/>
        <w:pBdr>
          <w:top w:val="nil"/>
          <w:left w:val="nil"/>
          <w:bottom w:val="nil"/>
          <w:right w:val="nil"/>
          <w:between w:val="nil"/>
        </w:pBdr>
        <w:ind w:left="2835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AC12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Народні депутати України      </w:t>
      </w:r>
      <w:r w:rsidRPr="00AC12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ab/>
      </w:r>
      <w:r w:rsidRPr="00AC12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ab/>
      </w:r>
      <w:r w:rsidRPr="00AC12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ab/>
      </w:r>
      <w:r w:rsidRPr="00AC12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ab/>
      </w:r>
      <w:r w:rsidRPr="00AC12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ab/>
      </w:r>
      <w:r w:rsidRPr="00AC12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ab/>
      </w:r>
    </w:p>
    <w:p w14:paraId="4BB5AEA1" w14:textId="77777777" w:rsidR="000A5B67" w:rsidRPr="00AC123A" w:rsidRDefault="000A5B67">
      <w:pPr>
        <w:widowControl w:val="0"/>
        <w:pBdr>
          <w:top w:val="nil"/>
          <w:left w:val="nil"/>
          <w:bottom w:val="nil"/>
          <w:right w:val="nil"/>
          <w:between w:val="nil"/>
        </w:pBdr>
        <w:ind w:left="2552" w:firstLine="7522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sectPr w:rsidR="000A5B67" w:rsidRPr="00AC123A">
      <w:footerReference w:type="default" r:id="rId11"/>
      <w:pgSz w:w="16838" w:h="11906" w:orient="landscape"/>
      <w:pgMar w:top="1418" w:right="992" w:bottom="851" w:left="992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15FC2F" w14:textId="77777777" w:rsidR="00663181" w:rsidRDefault="00663181">
      <w:r>
        <w:separator/>
      </w:r>
    </w:p>
  </w:endnote>
  <w:endnote w:type="continuationSeparator" w:id="0">
    <w:p w14:paraId="4F35705E" w14:textId="77777777" w:rsidR="00663181" w:rsidRDefault="00663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315163" w14:textId="183CC978" w:rsidR="000A5B67" w:rsidRDefault="00AE2D72">
    <w:pPr>
      <w:widowControl w:val="0"/>
      <w:pBdr>
        <w:top w:val="nil"/>
        <w:left w:val="nil"/>
        <w:bottom w:val="nil"/>
        <w:right w:val="nil"/>
        <w:between w:val="nil"/>
      </w:pBdr>
      <w:jc w:val="right"/>
      <w:rPr>
        <w:rFonts w:ascii="Times New Roman" w:eastAsia="Times New Roman" w:hAnsi="Times New Roman" w:cs="Times New Roman"/>
        <w:color w:val="000000"/>
        <w:sz w:val="22"/>
        <w:szCs w:val="22"/>
      </w:rPr>
    </w:pPr>
    <w:r>
      <w:rPr>
        <w:rFonts w:ascii="Times New Roman" w:eastAsia="Times New Roman" w:hAnsi="Times New Roman" w:cs="Times New Roman"/>
        <w:color w:val="000000"/>
        <w:sz w:val="22"/>
        <w:szCs w:val="22"/>
      </w:rPr>
      <w:fldChar w:fldCharType="begin"/>
    </w:r>
    <w:r>
      <w:rPr>
        <w:rFonts w:ascii="Times New Roman" w:eastAsia="Times New Roman" w:hAnsi="Times New Roman" w:cs="Times New Roman"/>
        <w:color w:val="000000"/>
        <w:sz w:val="22"/>
        <w:szCs w:val="22"/>
      </w:rPr>
      <w:instrText>PAGE</w:instrText>
    </w:r>
    <w:r>
      <w:rPr>
        <w:rFonts w:ascii="Times New Roman" w:eastAsia="Times New Roman" w:hAnsi="Times New Roman" w:cs="Times New Roman"/>
        <w:color w:val="000000"/>
        <w:sz w:val="22"/>
        <w:szCs w:val="22"/>
      </w:rPr>
      <w:fldChar w:fldCharType="separate"/>
    </w:r>
    <w:r w:rsidR="002C1509">
      <w:rPr>
        <w:rFonts w:ascii="Times New Roman" w:eastAsia="Times New Roman" w:hAnsi="Times New Roman" w:cs="Times New Roman"/>
        <w:noProof/>
        <w:color w:val="000000"/>
        <w:sz w:val="22"/>
        <w:szCs w:val="22"/>
      </w:rPr>
      <w:t>1</w:t>
    </w:r>
    <w:r>
      <w:rPr>
        <w:rFonts w:ascii="Times New Roman" w:eastAsia="Times New Roman" w:hAnsi="Times New Roman" w:cs="Times New Roman"/>
        <w:color w:val="000000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D68C6E" w14:textId="77777777" w:rsidR="00663181" w:rsidRDefault="00663181">
      <w:r>
        <w:separator/>
      </w:r>
    </w:p>
  </w:footnote>
  <w:footnote w:type="continuationSeparator" w:id="0">
    <w:p w14:paraId="4458819F" w14:textId="77777777" w:rsidR="00663181" w:rsidRDefault="006631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C0054"/>
    <w:multiLevelType w:val="multilevel"/>
    <w:tmpl w:val="884A09A6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64BF38BB"/>
    <w:multiLevelType w:val="multilevel"/>
    <w:tmpl w:val="51C8CA42"/>
    <w:lvl w:ilvl="0">
      <w:start w:val="1"/>
      <w:numFmt w:val="decimal"/>
      <w:lvlText w:val="%1."/>
      <w:lvlJc w:val="left"/>
      <w:pPr>
        <w:ind w:left="81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53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25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97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9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41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13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85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570" w:hanging="180"/>
      </w:pPr>
      <w:rPr>
        <w:vertAlign w:val="baseline"/>
      </w:rPr>
    </w:lvl>
  </w:abstractNum>
  <w:abstractNum w:abstractNumId="2" w15:restartNumberingAfterBreak="0">
    <w:nsid w:val="67AA2106"/>
    <w:multiLevelType w:val="multilevel"/>
    <w:tmpl w:val="38DCDBA0"/>
    <w:lvl w:ilvl="0">
      <w:start w:val="1"/>
      <w:numFmt w:val="decimal"/>
      <w:lvlText w:val="%1."/>
      <w:lvlJc w:val="left"/>
      <w:pPr>
        <w:ind w:left="81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53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25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97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9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41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13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85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570" w:hanging="180"/>
      </w:pPr>
      <w:rPr>
        <w:vertAlign w:val="baseline"/>
      </w:rPr>
    </w:lvl>
  </w:abstractNum>
  <w:abstractNum w:abstractNumId="3" w15:restartNumberingAfterBreak="0">
    <w:nsid w:val="68FF4ACF"/>
    <w:multiLevelType w:val="multilevel"/>
    <w:tmpl w:val="68AE5B94"/>
    <w:lvl w:ilvl="0">
      <w:start w:val="1"/>
      <w:numFmt w:val="decimal"/>
      <w:lvlText w:val="%1."/>
      <w:lvlJc w:val="left"/>
      <w:pPr>
        <w:ind w:left="81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53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25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97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9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41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13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85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570" w:hanging="180"/>
      </w:pPr>
      <w:rPr>
        <w:vertAlign w:val="baseli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B67"/>
    <w:rsid w:val="000731E5"/>
    <w:rsid w:val="000A5B67"/>
    <w:rsid w:val="000D1224"/>
    <w:rsid w:val="00244A10"/>
    <w:rsid w:val="002527D9"/>
    <w:rsid w:val="002849DE"/>
    <w:rsid w:val="002C1509"/>
    <w:rsid w:val="002D665E"/>
    <w:rsid w:val="003759EB"/>
    <w:rsid w:val="00663181"/>
    <w:rsid w:val="00762634"/>
    <w:rsid w:val="007A66B6"/>
    <w:rsid w:val="00971FDA"/>
    <w:rsid w:val="00A25146"/>
    <w:rsid w:val="00AC123A"/>
    <w:rsid w:val="00AE2D72"/>
    <w:rsid w:val="00E04608"/>
    <w:rsid w:val="00F21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A32B0"/>
  <w15:docId w15:val="{73E88518-7B02-4EE7-BDC6-799A5F4B8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0"/>
    <w:next w:val="a0"/>
    <w:pPr>
      <w:keepNext/>
      <w:ind w:firstLine="720"/>
      <w:jc w:val="both"/>
    </w:pPr>
    <w:rPr>
      <w:sz w:val="28"/>
      <w:szCs w:val="28"/>
    </w:rPr>
  </w:style>
  <w:style w:type="paragraph" w:styleId="2">
    <w:name w:val="heading 2"/>
    <w:basedOn w:val="a0"/>
    <w:next w:val="a0"/>
    <w:pPr>
      <w:keepNext/>
      <w:jc w:val="center"/>
      <w:outlineLvl w:val="1"/>
    </w:pPr>
    <w:rPr>
      <w:sz w:val="28"/>
      <w:szCs w:val="28"/>
    </w:rPr>
  </w:style>
  <w:style w:type="paragraph" w:styleId="3">
    <w:name w:val="heading 3"/>
    <w:basedOn w:val="a0"/>
    <w:next w:val="a0"/>
    <w:pPr>
      <w:keepNext/>
      <w:ind w:firstLine="567"/>
      <w:jc w:val="both"/>
      <w:outlineLvl w:val="2"/>
    </w:pPr>
    <w:rPr>
      <w:b/>
      <w:bCs/>
      <w:sz w:val="24"/>
      <w:szCs w:val="24"/>
    </w:rPr>
  </w:style>
  <w:style w:type="paragraph" w:styleId="4">
    <w:name w:val="heading 4"/>
    <w:basedOn w:val="a0"/>
    <w:next w:val="a0"/>
    <w:pPr>
      <w:keepNext/>
      <w:ind w:firstLine="567"/>
      <w:jc w:val="both"/>
      <w:outlineLvl w:val="3"/>
    </w:pPr>
    <w:rPr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0"/>
    <w:next w:val="a0"/>
    <w:pPr>
      <w:keepNext/>
      <w:jc w:val="both"/>
      <w:outlineLvl w:val="5"/>
    </w:pPr>
    <w:rPr>
      <w:i/>
      <w:iCs/>
      <w:sz w:val="24"/>
      <w:szCs w:val="24"/>
    </w:rPr>
  </w:style>
  <w:style w:type="paragraph" w:styleId="7">
    <w:name w:val="heading 7"/>
    <w:basedOn w:val="a0"/>
    <w:next w:val="a0"/>
    <w:pPr>
      <w:keepNext/>
      <w:jc w:val="both"/>
      <w:outlineLvl w:val="6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a0">
    <w:name w:val="Обычный"/>
    <w:pPr>
      <w:widowControl w:val="0"/>
      <w:suppressAutoHyphens/>
      <w:overflowPunct w:val="0"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baseline"/>
      <w:outlineLvl w:val="0"/>
    </w:pPr>
    <w:rPr>
      <w:rFonts w:ascii="Times New Roman" w:hAnsi="Times New Roman"/>
      <w:position w:val="-1"/>
      <w:lang w:eastAsia="ru-RU"/>
    </w:rPr>
  </w:style>
  <w:style w:type="character" w:customStyle="1" w:styleId="a5">
    <w:name w:val="Основной шрифт абзаца"/>
    <w:qFormat/>
    <w:rPr>
      <w:w w:val="100"/>
      <w:position w:val="-1"/>
      <w:effect w:val="none"/>
      <w:vertAlign w:val="baseline"/>
      <w:cs w:val="0"/>
      <w:em w:val="none"/>
    </w:rPr>
  </w:style>
  <w:style w:type="table" w:customStyle="1" w:styleId="a6">
    <w:name w:val="Обычная таблица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7">
    <w:name w:val="Нет списка"/>
    <w:qFormat/>
  </w:style>
  <w:style w:type="character" w:customStyle="1" w:styleId="10">
    <w:name w:val="Заголовок 1 Знак"/>
    <w:rPr>
      <w:rFonts w:ascii="Calibri Light" w:eastAsia="Times New Roman" w:hAnsi="Calibri Light" w:cs="Times New Roman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  <w:lang w:val="ru-RU" w:eastAsia="ru-RU"/>
    </w:rPr>
  </w:style>
  <w:style w:type="character" w:customStyle="1" w:styleId="20">
    <w:name w:val="Заголовок 2 Знак"/>
    <w:rPr>
      <w:rFonts w:ascii="Calibri Light" w:eastAsia="Times New Roman" w:hAnsi="Calibri Light" w:cs="Times New Roman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  <w:lang w:val="ru-RU" w:eastAsia="ru-RU"/>
    </w:rPr>
  </w:style>
  <w:style w:type="character" w:customStyle="1" w:styleId="30">
    <w:name w:val="Заголовок 3 Знак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  <w:lang w:val="ru-RU" w:eastAsia="ru-RU"/>
    </w:rPr>
  </w:style>
  <w:style w:type="character" w:customStyle="1" w:styleId="40">
    <w:name w:val="Заголовок 4 Знак"/>
    <w:rPr>
      <w:b/>
      <w:bCs/>
      <w:w w:val="100"/>
      <w:position w:val="-1"/>
      <w:sz w:val="28"/>
      <w:szCs w:val="28"/>
      <w:effect w:val="none"/>
      <w:vertAlign w:val="baseline"/>
      <w:cs w:val="0"/>
      <w:em w:val="none"/>
      <w:lang w:val="ru-RU" w:eastAsia="ru-RU"/>
    </w:rPr>
  </w:style>
  <w:style w:type="character" w:customStyle="1" w:styleId="60">
    <w:name w:val="Заголовок 6 Знак"/>
    <w:rPr>
      <w:b/>
      <w:bCs/>
      <w:w w:val="100"/>
      <w:position w:val="-1"/>
      <w:effect w:val="none"/>
      <w:vertAlign w:val="baseline"/>
      <w:cs w:val="0"/>
      <w:em w:val="none"/>
      <w:lang w:val="ru-RU" w:eastAsia="ru-RU"/>
    </w:rPr>
  </w:style>
  <w:style w:type="character" w:customStyle="1" w:styleId="70">
    <w:name w:val="Заголовок 7 Знак"/>
    <w:rPr>
      <w:w w:val="100"/>
      <w:position w:val="-1"/>
      <w:sz w:val="24"/>
      <w:szCs w:val="24"/>
      <w:effect w:val="none"/>
      <w:vertAlign w:val="baseline"/>
      <w:cs w:val="0"/>
      <w:em w:val="none"/>
      <w:lang w:val="ru-RU" w:eastAsia="ru-RU"/>
    </w:rPr>
  </w:style>
  <w:style w:type="paragraph" w:customStyle="1" w:styleId="a8">
    <w:name w:val="Основной текст"/>
    <w:basedOn w:val="a0"/>
    <w:pPr>
      <w:jc w:val="both"/>
    </w:pPr>
    <w:rPr>
      <w:sz w:val="28"/>
      <w:szCs w:val="28"/>
    </w:rPr>
  </w:style>
  <w:style w:type="paragraph" w:customStyle="1" w:styleId="31">
    <w:name w:val="Основной текст с отступом 3"/>
    <w:basedOn w:val="a0"/>
    <w:pPr>
      <w:ind w:firstLine="720"/>
      <w:jc w:val="both"/>
    </w:pPr>
    <w:rPr>
      <w:sz w:val="28"/>
      <w:szCs w:val="28"/>
    </w:rPr>
  </w:style>
  <w:style w:type="character" w:customStyle="1" w:styleId="a9">
    <w:name w:val="Основной текст Знак"/>
    <w:rPr>
      <w:rFonts w:ascii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  <w:lang w:val="ru-RU" w:eastAsia="ru-RU"/>
    </w:rPr>
  </w:style>
  <w:style w:type="paragraph" w:customStyle="1" w:styleId="32">
    <w:name w:val="Основной текст 3"/>
    <w:basedOn w:val="a0"/>
    <w:pPr>
      <w:jc w:val="both"/>
    </w:pPr>
    <w:rPr>
      <w:b/>
      <w:bCs/>
    </w:rPr>
  </w:style>
  <w:style w:type="character" w:customStyle="1" w:styleId="33">
    <w:name w:val="Основной текст с отступом 3 Знак"/>
    <w:rPr>
      <w:rFonts w:ascii="Times New Roman" w:hAnsi="Times New Roman" w:cs="Times New Roman"/>
      <w:w w:val="100"/>
      <w:position w:val="-1"/>
      <w:sz w:val="16"/>
      <w:szCs w:val="16"/>
      <w:effect w:val="none"/>
      <w:vertAlign w:val="baseline"/>
      <w:cs w:val="0"/>
      <w:em w:val="none"/>
      <w:lang w:val="ru-RU" w:eastAsia="ru-RU"/>
    </w:rPr>
  </w:style>
  <w:style w:type="paragraph" w:customStyle="1" w:styleId="21">
    <w:name w:val="Основной текст 2"/>
    <w:basedOn w:val="a0"/>
    <w:pPr>
      <w:jc w:val="both"/>
    </w:pPr>
    <w:rPr>
      <w:b/>
      <w:bCs/>
      <w:i/>
      <w:iCs/>
      <w:sz w:val="24"/>
      <w:szCs w:val="24"/>
    </w:rPr>
  </w:style>
  <w:style w:type="character" w:customStyle="1" w:styleId="34">
    <w:name w:val="Основной текст 3 Знак"/>
    <w:rPr>
      <w:rFonts w:ascii="Times New Roman" w:hAnsi="Times New Roman" w:cs="Times New Roman"/>
      <w:w w:val="100"/>
      <w:position w:val="-1"/>
      <w:sz w:val="16"/>
      <w:szCs w:val="16"/>
      <w:effect w:val="none"/>
      <w:vertAlign w:val="baseline"/>
      <w:cs w:val="0"/>
      <w:em w:val="none"/>
      <w:lang w:val="ru-RU" w:eastAsia="ru-RU"/>
    </w:rPr>
  </w:style>
  <w:style w:type="paragraph" w:customStyle="1" w:styleId="22">
    <w:name w:val="Основной текст с отступом 2"/>
    <w:basedOn w:val="a0"/>
    <w:pPr>
      <w:ind w:firstLine="720"/>
      <w:jc w:val="both"/>
    </w:pPr>
    <w:rPr>
      <w:i/>
      <w:iCs/>
      <w:sz w:val="24"/>
      <w:szCs w:val="24"/>
    </w:rPr>
  </w:style>
  <w:style w:type="character" w:customStyle="1" w:styleId="23">
    <w:name w:val="Основной текст 2 Знак"/>
    <w:rPr>
      <w:rFonts w:ascii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  <w:lang w:val="ru-RU" w:eastAsia="ru-RU"/>
    </w:rPr>
  </w:style>
  <w:style w:type="paragraph" w:customStyle="1" w:styleId="aa">
    <w:name w:val="Верхний колонтитул"/>
    <w:basedOn w:val="a0"/>
  </w:style>
  <w:style w:type="character" w:customStyle="1" w:styleId="24">
    <w:name w:val="Основной текст с отступом 2 Знак"/>
    <w:rPr>
      <w:rFonts w:ascii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  <w:lang w:val="ru-RU" w:eastAsia="ru-RU"/>
    </w:rPr>
  </w:style>
  <w:style w:type="character" w:customStyle="1" w:styleId="ab">
    <w:name w:val="Номер страницы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ac">
    <w:name w:val="Верхний колонтитул Знак"/>
    <w:rPr>
      <w:rFonts w:ascii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  <w:lang w:val="ru-RU" w:eastAsia="ru-RU"/>
    </w:rPr>
  </w:style>
  <w:style w:type="paragraph" w:customStyle="1" w:styleId="NormalBezOtstupu">
    <w:name w:val="Normal Bez Otstupu"/>
    <w:basedOn w:val="a0"/>
    <w:pPr>
      <w:widowControl/>
      <w:spacing w:before="120"/>
      <w:jc w:val="both"/>
    </w:pPr>
    <w:rPr>
      <w:rFonts w:ascii="Antiqua" w:hAnsi="Antiqua" w:cs="Antiqua"/>
      <w:sz w:val="26"/>
      <w:szCs w:val="26"/>
      <w:lang w:val="uk-UA"/>
    </w:rPr>
  </w:style>
  <w:style w:type="paragraph" w:customStyle="1" w:styleId="HTML">
    <w:name w:val="Стандартный HTML"/>
    <w:basedOn w:val="a0"/>
    <w:qFormat/>
    <w:rPr>
      <w:rFonts w:ascii="Courier New" w:hAnsi="Courier New" w:cs="Courier New"/>
    </w:rPr>
  </w:style>
  <w:style w:type="paragraph" w:customStyle="1" w:styleId="rvps2">
    <w:name w:val="rvps2"/>
    <w:basedOn w:val="a0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HTML0">
    <w:name w:val="Стандартный HTML Знак"/>
    <w:rPr>
      <w:rFonts w:ascii="Courier New" w:hAnsi="Courier New" w:cs="Courier New"/>
      <w:w w:val="100"/>
      <w:position w:val="-1"/>
      <w:sz w:val="20"/>
      <w:szCs w:val="20"/>
      <w:effect w:val="none"/>
      <w:vertAlign w:val="baseline"/>
      <w:cs w:val="0"/>
      <w:em w:val="none"/>
      <w:lang w:val="ru-RU" w:eastAsia="ru-RU"/>
    </w:rPr>
  </w:style>
  <w:style w:type="character" w:customStyle="1" w:styleId="rvts9">
    <w:name w:val="rvts9"/>
    <w:rPr>
      <w:w w:val="100"/>
      <w:position w:val="-1"/>
      <w:effect w:val="none"/>
      <w:vertAlign w:val="baseline"/>
      <w:cs w:val="0"/>
      <w:em w:val="none"/>
    </w:rPr>
  </w:style>
  <w:style w:type="character" w:customStyle="1" w:styleId="rvts46">
    <w:name w:val="rvts46"/>
    <w:rPr>
      <w:w w:val="100"/>
      <w:position w:val="-1"/>
      <w:effect w:val="none"/>
      <w:vertAlign w:val="baseline"/>
      <w:cs w:val="0"/>
      <w:em w:val="none"/>
    </w:rPr>
  </w:style>
  <w:style w:type="character" w:customStyle="1" w:styleId="ad">
    <w:name w:val="Гиперссылка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ae">
    <w:name w:val="Нижний колонтитул"/>
    <w:basedOn w:val="a0"/>
    <w:qFormat/>
  </w:style>
  <w:style w:type="paragraph" w:customStyle="1" w:styleId="af">
    <w:name w:val="Текст выноски"/>
    <w:basedOn w:val="a0"/>
    <w:qFormat/>
    <w:rPr>
      <w:rFonts w:ascii="Tahoma" w:hAnsi="Tahoma" w:cs="Tahoma"/>
      <w:sz w:val="16"/>
      <w:szCs w:val="16"/>
    </w:rPr>
  </w:style>
  <w:style w:type="character" w:customStyle="1" w:styleId="af0">
    <w:name w:val="Нижний колонтитул Знак"/>
    <w:rPr>
      <w:rFonts w:ascii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  <w:lang w:val="ru-RU" w:eastAsia="ru-RU"/>
    </w:rPr>
  </w:style>
  <w:style w:type="character" w:customStyle="1" w:styleId="af1">
    <w:name w:val="Текст выноски Знак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val="ru-RU" w:eastAsia="ru-RU"/>
    </w:rPr>
  </w:style>
  <w:style w:type="character" w:customStyle="1" w:styleId="apple-converted-space">
    <w:name w:val="apple-converted-space"/>
    <w:basedOn w:val="a5"/>
    <w:rPr>
      <w:w w:val="100"/>
      <w:position w:val="-1"/>
      <w:effect w:val="none"/>
      <w:vertAlign w:val="baseline"/>
      <w:cs w:val="0"/>
      <w:em w:val="none"/>
    </w:rPr>
  </w:style>
  <w:style w:type="paragraph" w:customStyle="1" w:styleId="af2">
    <w:name w:val="Обычный (веб)"/>
    <w:basedOn w:val="a0"/>
    <w:qFormat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="Times New Roman"/>
      <w:sz w:val="24"/>
      <w:szCs w:val="24"/>
      <w:lang w:val="uk-UA" w:eastAsia="uk-UA"/>
    </w:rPr>
  </w:style>
  <w:style w:type="character" w:customStyle="1" w:styleId="rvts44">
    <w:name w:val="rvts44"/>
    <w:basedOn w:val="a5"/>
    <w:rPr>
      <w:w w:val="100"/>
      <w:position w:val="-1"/>
      <w:effect w:val="none"/>
      <w:vertAlign w:val="baseline"/>
      <w:cs w:val="0"/>
      <w:em w:val="none"/>
    </w:rPr>
  </w:style>
  <w:style w:type="paragraph" w:customStyle="1" w:styleId="af3">
    <w:name w:val="Абзац списка"/>
    <w:basedOn w:val="a0"/>
    <w:pPr>
      <w:ind w:left="720"/>
      <w:contextualSpacing/>
    </w:pPr>
  </w:style>
  <w:style w:type="paragraph" w:customStyle="1" w:styleId="rvps7">
    <w:name w:val="rvps7"/>
    <w:basedOn w:val="a0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="Times New Roman"/>
      <w:sz w:val="24"/>
      <w:szCs w:val="24"/>
    </w:rPr>
  </w:style>
  <w:style w:type="character" w:customStyle="1" w:styleId="rvts15">
    <w:name w:val="rvts15"/>
    <w:basedOn w:val="a5"/>
    <w:rPr>
      <w:w w:val="100"/>
      <w:position w:val="-1"/>
      <w:effect w:val="none"/>
      <w:vertAlign w:val="baseline"/>
      <w:cs w:val="0"/>
      <w:em w:val="none"/>
    </w:rPr>
  </w:style>
  <w:style w:type="paragraph" w:styleId="af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21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xyWTfVQlouniS1sBYUpE3uV9/3A==">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CFDB3E-97A4-4673-8E56-5A245D5AF0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AF2A185-4804-4225-B72D-F25630F38E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04071B80-B308-497A-9DA1-FC53582BAB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739</Words>
  <Characters>422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2020-12-10T14:12:00Z</dcterms:created>
  <dcterms:modified xsi:type="dcterms:W3CDTF">2020-12-10T14:12:00Z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