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BE" w:rsidRDefault="009D51BE" w:rsidP="00E838D4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:rsidR="009D51BE" w:rsidRDefault="009D51BE" w:rsidP="00E838D4">
      <w:pPr>
        <w:spacing w:after="0" w:line="240" w:lineRule="auto"/>
        <w:jc w:val="right"/>
        <w:rPr>
          <w:rStyle w:val="a4"/>
          <w:rFonts w:ascii="Times New Roman" w:hAnsi="Times New Roman" w:cs="Times New Roman"/>
          <w:szCs w:val="20"/>
        </w:rPr>
      </w:pPr>
    </w:p>
    <w:p w:rsidR="006F6BFD" w:rsidRDefault="006F6BFD" w:rsidP="00E838D4">
      <w:pPr>
        <w:spacing w:after="0" w:line="240" w:lineRule="auto"/>
        <w:jc w:val="right"/>
        <w:rPr>
          <w:rStyle w:val="a4"/>
          <w:rFonts w:ascii="Times New Roman" w:hAnsi="Times New Roman" w:cs="Times New Roman"/>
          <w:szCs w:val="20"/>
        </w:rPr>
      </w:pPr>
    </w:p>
    <w:p w:rsidR="006F6BFD" w:rsidRDefault="006F6BFD" w:rsidP="00E838D4">
      <w:pPr>
        <w:spacing w:after="0" w:line="240" w:lineRule="auto"/>
        <w:jc w:val="right"/>
        <w:rPr>
          <w:rStyle w:val="a4"/>
          <w:rFonts w:ascii="Times New Roman" w:hAnsi="Times New Roman" w:cs="Times New Roman"/>
          <w:szCs w:val="20"/>
        </w:rPr>
      </w:pPr>
    </w:p>
    <w:p w:rsidR="006F6BFD" w:rsidRDefault="006F6BFD" w:rsidP="00E838D4">
      <w:pPr>
        <w:spacing w:after="0" w:line="240" w:lineRule="auto"/>
        <w:jc w:val="right"/>
        <w:rPr>
          <w:rStyle w:val="a4"/>
          <w:rFonts w:ascii="Times New Roman" w:hAnsi="Times New Roman" w:cs="Times New Roman"/>
          <w:szCs w:val="20"/>
        </w:rPr>
      </w:pPr>
    </w:p>
    <w:p w:rsidR="009D51BE" w:rsidRDefault="009D51BE" w:rsidP="00E838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ВИСНОВОК</w:t>
      </w:r>
    </w:p>
    <w:p w:rsidR="009D51BE" w:rsidRDefault="009D51BE" w:rsidP="00E83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 Закону України «Про внесення змін до розділу XVII «Прикінцеві та перехідні положення»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bidi="hi-IN"/>
        </w:rPr>
        <w:t xml:space="preserve"> Закону України </w:t>
      </w:r>
      <w:r w:rsidR="006F6BFD">
        <w:rPr>
          <w:rFonts w:ascii="Times New Roman" w:hAnsi="Times New Roman" w:cs="Times New Roman"/>
          <w:b/>
          <w:bCs/>
          <w:kern w:val="2"/>
          <w:sz w:val="28"/>
          <w:szCs w:val="28"/>
          <w:lang w:bidi="hi-IN"/>
        </w:rPr>
        <w:br/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bidi="hi-IN"/>
        </w:rPr>
        <w:t xml:space="preserve">«Про ринок електричної енергії» щодо подовження </w:t>
      </w:r>
    </w:p>
    <w:p w:rsidR="009D51BE" w:rsidRDefault="009D51BE" w:rsidP="00E83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bidi="hi-IN"/>
        </w:rPr>
        <w:t>повноважень Регулятора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D51BE" w:rsidRDefault="009D51BE" w:rsidP="00E838D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51BE" w:rsidRDefault="00E838D4" w:rsidP="00E838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D51BE">
        <w:rPr>
          <w:rFonts w:ascii="Times New Roman" w:hAnsi="Times New Roman" w:cs="Times New Roman"/>
          <w:sz w:val="28"/>
          <w:szCs w:val="28"/>
        </w:rPr>
        <w:t>мін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9D51BE">
        <w:rPr>
          <w:rFonts w:ascii="Times New Roman" w:hAnsi="Times New Roman" w:cs="Times New Roman"/>
          <w:sz w:val="28"/>
          <w:szCs w:val="28"/>
        </w:rPr>
        <w:t xml:space="preserve"> до розділу XVII </w:t>
      </w:r>
      <w:r w:rsidR="009D51BE">
        <w:rPr>
          <w:rFonts w:ascii="Times New Roman" w:hAnsi="Times New Roman" w:cs="Times New Roman"/>
          <w:kern w:val="2"/>
          <w:sz w:val="28"/>
          <w:szCs w:val="28"/>
          <w:lang w:bidi="hi-IN"/>
        </w:rPr>
        <w:t>Закону України «Про ринок електричної енергії»</w:t>
      </w:r>
      <w:r w:rsidR="009D51BE">
        <w:rPr>
          <w:rFonts w:ascii="Times New Roman" w:hAnsi="Times New Roman" w:cs="Times New Roman"/>
          <w:sz w:val="28"/>
          <w:szCs w:val="28"/>
        </w:rPr>
        <w:t xml:space="preserve"> (далі </w:t>
      </w:r>
      <w:r w:rsidR="006F6BFD">
        <w:rPr>
          <w:rFonts w:ascii="Times New Roman" w:hAnsi="Times New Roman" w:cs="Times New Roman"/>
          <w:sz w:val="28"/>
          <w:szCs w:val="28"/>
        </w:rPr>
        <w:t>–</w:t>
      </w:r>
      <w:r w:rsidR="009D51BE">
        <w:rPr>
          <w:rFonts w:ascii="Times New Roman" w:hAnsi="Times New Roman" w:cs="Times New Roman"/>
          <w:sz w:val="28"/>
          <w:szCs w:val="28"/>
        </w:rPr>
        <w:t xml:space="preserve"> Закон) </w:t>
      </w:r>
      <w:r>
        <w:rPr>
          <w:rFonts w:ascii="Times New Roman" w:hAnsi="Times New Roman" w:cs="Times New Roman"/>
          <w:sz w:val="28"/>
          <w:szCs w:val="28"/>
        </w:rPr>
        <w:t>передбачається</w:t>
      </w:r>
      <w:r w:rsidR="009D51BE">
        <w:rPr>
          <w:rFonts w:ascii="Times New Roman" w:hAnsi="Times New Roman" w:cs="Times New Roman"/>
          <w:sz w:val="28"/>
          <w:szCs w:val="28"/>
        </w:rPr>
        <w:t xml:space="preserve"> продовження </w:t>
      </w:r>
      <w:r w:rsidR="006F6BFD">
        <w:rPr>
          <w:rFonts w:ascii="Times New Roman" w:hAnsi="Times New Roman" w:cs="Times New Roman"/>
          <w:sz w:val="28"/>
          <w:szCs w:val="28"/>
        </w:rPr>
        <w:t xml:space="preserve">у </w:t>
      </w:r>
      <w:r w:rsidR="009D51BE">
        <w:rPr>
          <w:rFonts w:ascii="Times New Roman" w:hAnsi="Times New Roman" w:cs="Times New Roman"/>
          <w:sz w:val="28"/>
          <w:szCs w:val="28"/>
        </w:rPr>
        <w:t>2021 р</w:t>
      </w:r>
      <w:r w:rsidR="006F6BFD">
        <w:rPr>
          <w:rFonts w:ascii="Times New Roman" w:hAnsi="Times New Roman" w:cs="Times New Roman"/>
          <w:sz w:val="28"/>
          <w:szCs w:val="28"/>
        </w:rPr>
        <w:t>оці</w:t>
      </w:r>
      <w:r w:rsidR="009D51BE">
        <w:rPr>
          <w:rFonts w:ascii="Times New Roman" w:hAnsi="Times New Roman" w:cs="Times New Roman"/>
          <w:sz w:val="28"/>
          <w:szCs w:val="28"/>
        </w:rPr>
        <w:t xml:space="preserve"> повноважень Національної комісії, що здійснює державне регулювання у сферах енергетики та комунальних послуг (далі </w:t>
      </w:r>
      <w:r w:rsidR="006F6BFD">
        <w:rPr>
          <w:rFonts w:ascii="Times New Roman" w:hAnsi="Times New Roman" w:cs="Times New Roman"/>
          <w:sz w:val="28"/>
          <w:szCs w:val="28"/>
        </w:rPr>
        <w:t>–</w:t>
      </w:r>
      <w:r w:rsidR="009D51BE">
        <w:rPr>
          <w:rFonts w:ascii="Times New Roman" w:hAnsi="Times New Roman" w:cs="Times New Roman"/>
          <w:sz w:val="28"/>
          <w:szCs w:val="28"/>
        </w:rPr>
        <w:t xml:space="preserve"> Регулятор)</w:t>
      </w:r>
      <w:r w:rsidR="006F6BFD">
        <w:rPr>
          <w:rFonts w:ascii="Times New Roman" w:hAnsi="Times New Roman" w:cs="Times New Roman"/>
          <w:sz w:val="28"/>
          <w:szCs w:val="28"/>
        </w:rPr>
        <w:t>,</w:t>
      </w:r>
      <w:r w:rsidR="009D51BE">
        <w:rPr>
          <w:rFonts w:ascii="Times New Roman" w:hAnsi="Times New Roman" w:cs="Times New Roman"/>
          <w:sz w:val="28"/>
          <w:szCs w:val="28"/>
        </w:rPr>
        <w:t xml:space="preserve"> обмежувати доступну пропускну 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Співтовариства, а також анулювати результати річного аукціону, на якому </w:t>
      </w:r>
      <w:proofErr w:type="spellStart"/>
      <w:r w:rsidR="009D51BE">
        <w:rPr>
          <w:rFonts w:ascii="Times New Roman" w:hAnsi="Times New Roman" w:cs="Times New Roman"/>
          <w:sz w:val="28"/>
          <w:szCs w:val="28"/>
        </w:rPr>
        <w:t>розподілено</w:t>
      </w:r>
      <w:proofErr w:type="spellEnd"/>
      <w:r w:rsidR="009D51BE">
        <w:rPr>
          <w:rFonts w:ascii="Times New Roman" w:hAnsi="Times New Roman" w:cs="Times New Roman"/>
          <w:sz w:val="28"/>
          <w:szCs w:val="28"/>
        </w:rPr>
        <w:t xml:space="preserve"> таку пропускну спроможність. </w:t>
      </w:r>
    </w:p>
    <w:p w:rsidR="00E838D4" w:rsidRDefault="00E838D4" w:rsidP="00E838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Прийняття </w:t>
      </w:r>
      <w:r w:rsidR="006F6BFD">
        <w:rPr>
          <w:rFonts w:ascii="Times New Roman" w:hAnsi="Times New Roman" w:cs="Times New Roman"/>
          <w:sz w:val="28"/>
          <w:szCs w:val="28"/>
          <w:lang w:eastAsia="uk-UA"/>
        </w:rPr>
        <w:t>п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роекту, як зазначається у </w:t>
      </w:r>
      <w:r w:rsidR="006F6BFD">
        <w:rPr>
          <w:rFonts w:ascii="Times New Roman" w:hAnsi="Times New Roman" w:cs="Times New Roman"/>
          <w:sz w:val="28"/>
          <w:szCs w:val="28"/>
          <w:lang w:eastAsia="uk-UA"/>
        </w:rPr>
        <w:t>п</w:t>
      </w:r>
      <w:r>
        <w:rPr>
          <w:rFonts w:ascii="Times New Roman" w:hAnsi="Times New Roman" w:cs="Times New Roman"/>
          <w:sz w:val="28"/>
          <w:szCs w:val="28"/>
          <w:lang w:eastAsia="uk-UA"/>
        </w:rPr>
        <w:t>ояснювальній записці до нього, «</w:t>
      </w:r>
      <w:r>
        <w:rPr>
          <w:rFonts w:ascii="Times New Roman" w:hAnsi="Times New Roman"/>
          <w:sz w:val="28"/>
          <w:szCs w:val="28"/>
        </w:rPr>
        <w:t xml:space="preserve">дозволить </w:t>
      </w:r>
      <w:r w:rsidRPr="00ED0DDD">
        <w:rPr>
          <w:rFonts w:ascii="Times New Roman" w:hAnsi="Times New Roman"/>
          <w:sz w:val="28"/>
          <w:szCs w:val="28"/>
        </w:rPr>
        <w:t>урегулю</w:t>
      </w:r>
      <w:r>
        <w:rPr>
          <w:rFonts w:ascii="Times New Roman" w:hAnsi="Times New Roman"/>
          <w:sz w:val="28"/>
          <w:szCs w:val="28"/>
        </w:rPr>
        <w:t>вати</w:t>
      </w:r>
      <w:r w:rsidRPr="00ED0DDD">
        <w:rPr>
          <w:rFonts w:ascii="Times New Roman" w:hAnsi="Times New Roman"/>
          <w:sz w:val="28"/>
          <w:szCs w:val="28"/>
        </w:rPr>
        <w:t xml:space="preserve"> умови імпортування електричної енергії</w:t>
      </w:r>
      <w:r>
        <w:rPr>
          <w:rFonts w:ascii="Times New Roman" w:hAnsi="Times New Roman"/>
          <w:sz w:val="28"/>
          <w:szCs w:val="28"/>
        </w:rPr>
        <w:t xml:space="preserve"> та сприятиме забезпеченню</w:t>
      </w:r>
      <w:r w:rsidRPr="00ED0DDD">
        <w:rPr>
          <w:rFonts w:ascii="Times New Roman" w:hAnsi="Times New Roman"/>
          <w:sz w:val="28"/>
          <w:szCs w:val="28"/>
        </w:rPr>
        <w:t xml:space="preserve"> енергетичн</w:t>
      </w:r>
      <w:r>
        <w:rPr>
          <w:rFonts w:ascii="Times New Roman" w:hAnsi="Times New Roman"/>
          <w:sz w:val="28"/>
          <w:szCs w:val="28"/>
        </w:rPr>
        <w:t>ої</w:t>
      </w:r>
      <w:r w:rsidRPr="00ED0DDD">
        <w:rPr>
          <w:rFonts w:ascii="Times New Roman" w:hAnsi="Times New Roman"/>
          <w:sz w:val="28"/>
          <w:szCs w:val="28"/>
        </w:rPr>
        <w:t xml:space="preserve"> безпек</w:t>
      </w:r>
      <w:r>
        <w:rPr>
          <w:rFonts w:ascii="Times New Roman" w:hAnsi="Times New Roman"/>
          <w:sz w:val="28"/>
          <w:szCs w:val="28"/>
        </w:rPr>
        <w:t>и</w:t>
      </w:r>
      <w:r w:rsidRPr="00ED0DDD">
        <w:rPr>
          <w:rFonts w:ascii="Times New Roman" w:hAnsi="Times New Roman"/>
          <w:sz w:val="28"/>
          <w:szCs w:val="28"/>
        </w:rPr>
        <w:t xml:space="preserve"> України.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0DDD">
        <w:rPr>
          <w:rFonts w:ascii="Times New Roman" w:hAnsi="Times New Roman"/>
          <w:sz w:val="28"/>
          <w:szCs w:val="28"/>
        </w:rPr>
        <w:t>Зазначене створить умови для стійкого розвитку ринку електричної енергії та забезпечить належну діяльність учасників ринку електричної енергії</w:t>
      </w:r>
      <w:r>
        <w:rPr>
          <w:rFonts w:ascii="Times New Roman" w:hAnsi="Times New Roman"/>
          <w:sz w:val="28"/>
          <w:szCs w:val="28"/>
        </w:rPr>
        <w:t>» (п. 6)</w:t>
      </w:r>
      <w:r w:rsidRPr="00ED0DDD">
        <w:rPr>
          <w:rFonts w:ascii="Times New Roman" w:hAnsi="Times New Roman"/>
          <w:sz w:val="28"/>
          <w:szCs w:val="28"/>
        </w:rPr>
        <w:t>.</w:t>
      </w:r>
    </w:p>
    <w:p w:rsidR="00E838D4" w:rsidRDefault="004542B8" w:rsidP="00E838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Головне управління, п</w:t>
      </w:r>
      <w:r w:rsidR="009D51BE">
        <w:rPr>
          <w:rFonts w:ascii="Times New Roman" w:hAnsi="Times New Roman" w:cs="Times New Roman"/>
          <w:sz w:val="28"/>
          <w:szCs w:val="28"/>
          <w:lang w:eastAsia="uk-UA"/>
        </w:rPr>
        <w:t xml:space="preserve">оділяючи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у цілому </w:t>
      </w:r>
      <w:r w:rsidR="00E838D4">
        <w:rPr>
          <w:rFonts w:ascii="Times New Roman" w:hAnsi="Times New Roman" w:cs="Times New Roman"/>
          <w:sz w:val="28"/>
          <w:szCs w:val="28"/>
          <w:lang w:eastAsia="uk-UA"/>
        </w:rPr>
        <w:t xml:space="preserve">аргументацію суб’єкта права законодавчої ініціативи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на користь проекту, зокрема, у частині </w:t>
      </w:r>
      <w:r w:rsidR="00E838D4">
        <w:rPr>
          <w:rFonts w:ascii="Times New Roman" w:hAnsi="Times New Roman" w:cs="Times New Roman"/>
          <w:sz w:val="28"/>
          <w:szCs w:val="28"/>
          <w:lang w:eastAsia="uk-UA"/>
        </w:rPr>
        <w:t>необхідності</w:t>
      </w:r>
      <w:r w:rsidR="009D51BE">
        <w:rPr>
          <w:rFonts w:ascii="Times New Roman" w:hAnsi="Times New Roman" w:cs="Times New Roman"/>
          <w:sz w:val="28"/>
          <w:szCs w:val="28"/>
          <w:lang w:eastAsia="uk-UA"/>
        </w:rPr>
        <w:t xml:space="preserve"> законодавчого закріплення норм, спрямованих на забезпечення енергетичної незалежності України,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одночасно </w:t>
      </w:r>
      <w:r w:rsidR="00E838D4">
        <w:rPr>
          <w:rFonts w:ascii="Times New Roman" w:hAnsi="Times New Roman" w:cs="Times New Roman"/>
          <w:sz w:val="28"/>
          <w:szCs w:val="28"/>
          <w:lang w:eastAsia="uk-UA"/>
        </w:rPr>
        <w:t>зазначає таке.</w:t>
      </w:r>
    </w:p>
    <w:p w:rsidR="009D51BE" w:rsidRDefault="00E838D4" w:rsidP="00E838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Lohit Hindi"/>
          <w:color w:val="000000"/>
          <w:kern w:val="2"/>
          <w:sz w:val="28"/>
          <w:szCs w:val="28"/>
          <w:lang w:eastAsia="uk-UA" w:bidi="hi-IN"/>
        </w:rPr>
        <w:t>Абзаци 25 і 26</w:t>
      </w:r>
      <w:r w:rsidR="009D51BE">
        <w:rPr>
          <w:rFonts w:ascii="Times New Roman" w:hAnsi="Times New Roman" w:cs="Lohit Hindi"/>
          <w:color w:val="000000"/>
          <w:kern w:val="2"/>
          <w:sz w:val="28"/>
          <w:szCs w:val="28"/>
          <w:lang w:eastAsia="uk-UA" w:bidi="hi-IN"/>
        </w:rPr>
        <w:t xml:space="preserve"> </w:t>
      </w:r>
      <w:r w:rsidR="00220261">
        <w:rPr>
          <w:rFonts w:ascii="Times New Roman" w:hAnsi="Times New Roman" w:cs="Lohit Hindi"/>
          <w:color w:val="000000"/>
          <w:kern w:val="2"/>
          <w:sz w:val="28"/>
          <w:szCs w:val="28"/>
          <w:lang w:eastAsia="uk-UA" w:bidi="hi-IN"/>
        </w:rPr>
        <w:t xml:space="preserve">п. 1 </w:t>
      </w:r>
      <w:r w:rsidR="009D51BE">
        <w:rPr>
          <w:rFonts w:ascii="Times New Roman" w:hAnsi="Times New Roman" w:cs="Lohit Hindi"/>
          <w:bCs/>
          <w:color w:val="000000"/>
          <w:kern w:val="2"/>
          <w:sz w:val="28"/>
          <w:szCs w:val="28"/>
          <w:lang w:eastAsia="uk-UA" w:bidi="hi-IN"/>
        </w:rPr>
        <w:t>розділу</w:t>
      </w:r>
      <w:r w:rsidR="009D51BE">
        <w:rPr>
          <w:rStyle w:val="rvts15"/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XVII </w:t>
      </w:r>
      <w:r w:rsidR="009D51BE"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Закону наділяють Регулятора повноваженнями самостійно, на власний розсуд</w:t>
      </w:r>
      <w:r w:rsidR="00220261"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,</w:t>
      </w:r>
      <w:r w:rsidR="009D51BE"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</w:t>
      </w:r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обмежувати доступну пропускну </w:t>
      </w:r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lastRenderedPageBreak/>
        <w:t xml:space="preserve">спроможність, що розподіляється на добових та місячних аукціонах, у частині міждержавних перетинів між Україною та державами, які не є сторонами Енергетичного Співтовариства, а також анулювати результати річного аукціону, на якому </w:t>
      </w:r>
      <w:proofErr w:type="spellStart"/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розподілено</w:t>
      </w:r>
      <w:proofErr w:type="spellEnd"/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таку пропускну спроможність. При цьому</w:t>
      </w:r>
      <w:r w:rsidR="00220261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,</w:t>
      </w:r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</w:t>
      </w:r>
      <w:r w:rsidR="009D51BE" w:rsidRPr="00220261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не визначаються критерії чи випадки </w:t>
      </w:r>
      <w:r w:rsidR="009D51BE" w:rsidRPr="001001B4">
        <w:rPr>
          <w:rFonts w:ascii="Times New Roman" w:hAnsi="Times New Roman" w:cs="Times New Roman"/>
          <w:bCs/>
          <w:i/>
          <w:color w:val="000000"/>
          <w:kern w:val="2"/>
          <w:sz w:val="28"/>
          <w:szCs w:val="28"/>
          <w:u w:val="single"/>
          <w:shd w:val="clear" w:color="auto" w:fill="FFFFFF"/>
          <w:lang w:eastAsia="uk-UA" w:bidi="hi-IN"/>
        </w:rPr>
        <w:t>обов’язкового</w:t>
      </w:r>
      <w:r w:rsidR="009D51BE" w:rsidRPr="00220261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вчинення цих дій</w:t>
      </w:r>
      <w:r w:rsidR="009D51BE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.</w:t>
      </w:r>
    </w:p>
    <w:p w:rsidR="009D51BE" w:rsidRDefault="009D51BE" w:rsidP="00E838D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Також, необхідним, у даному випадку вважаємо наведення у супров</w:t>
      </w:r>
      <w:r w:rsidR="001001B4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ідних до проекту </w:t>
      </w:r>
      <w:r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документах офіційної інформа</w:t>
      </w:r>
      <w:r w:rsidR="00E838D4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ції щодо практики</w:t>
      </w:r>
      <w:r w:rsidR="004542B8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та результативності </w:t>
      </w:r>
      <w:r w:rsidR="00E838D4"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застосування </w:t>
      </w:r>
      <w:r>
        <w:rPr>
          <w:rFonts w:ascii="Times New Roman" w:hAnsi="Times New Roman" w:cs="Times New Roman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положень а</w:t>
      </w:r>
      <w:r>
        <w:rPr>
          <w:rFonts w:ascii="Times New Roman" w:hAnsi="Times New Roman" w:cs="Lohit Hindi"/>
          <w:color w:val="000000"/>
          <w:kern w:val="2"/>
          <w:sz w:val="28"/>
          <w:szCs w:val="28"/>
          <w:highlight w:val="white"/>
          <w:lang w:eastAsia="uk-UA" w:bidi="hi-IN"/>
        </w:rPr>
        <w:t xml:space="preserve">бзаців 25 і 26 </w:t>
      </w:r>
      <w:r w:rsidR="004542B8">
        <w:rPr>
          <w:rFonts w:ascii="Times New Roman" w:hAnsi="Times New Roman" w:cs="Lohit Hindi"/>
          <w:color w:val="000000"/>
          <w:kern w:val="2"/>
          <w:sz w:val="28"/>
          <w:szCs w:val="28"/>
          <w:highlight w:val="white"/>
          <w:lang w:eastAsia="uk-UA" w:bidi="hi-IN"/>
        </w:rPr>
        <w:t>п. 1</w:t>
      </w:r>
      <w:r>
        <w:rPr>
          <w:rFonts w:ascii="Times New Roman" w:hAnsi="Times New Roman" w:cs="Lohit Hindi"/>
          <w:color w:val="000000"/>
          <w:kern w:val="2"/>
          <w:sz w:val="28"/>
          <w:szCs w:val="28"/>
          <w:highlight w:val="white"/>
          <w:lang w:eastAsia="uk-UA" w:bidi="hi-IN"/>
        </w:rPr>
        <w:t xml:space="preserve"> </w:t>
      </w:r>
      <w:r>
        <w:rPr>
          <w:rFonts w:ascii="Times New Roman" w:hAnsi="Times New Roman" w:cs="Lohit Hindi"/>
          <w:bCs/>
          <w:color w:val="000000"/>
          <w:kern w:val="2"/>
          <w:sz w:val="28"/>
          <w:szCs w:val="28"/>
          <w:highlight w:val="white"/>
          <w:lang w:eastAsia="uk-UA" w:bidi="hi-IN"/>
        </w:rPr>
        <w:t>розділу</w:t>
      </w:r>
      <w:r>
        <w:rPr>
          <w:rStyle w:val="rvts15"/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 XVII </w:t>
      </w:r>
      <w:r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Закону </w:t>
      </w:r>
      <w:r w:rsidR="004542B8"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 xml:space="preserve">у </w:t>
      </w:r>
      <w:r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2020 ро</w:t>
      </w:r>
      <w:r w:rsidR="004542B8"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ці</w:t>
      </w:r>
      <w:r>
        <w:rPr>
          <w:rFonts w:ascii="Times New Roman" w:hAnsi="Times New Roman" w:cs="Lohit Hindi"/>
          <w:bCs/>
          <w:color w:val="000000"/>
          <w:kern w:val="2"/>
          <w:sz w:val="28"/>
          <w:szCs w:val="28"/>
          <w:shd w:val="clear" w:color="auto" w:fill="FFFFFF"/>
          <w:lang w:eastAsia="uk-UA" w:bidi="hi-IN"/>
        </w:rPr>
        <w:t>.</w:t>
      </w:r>
    </w:p>
    <w:p w:rsidR="00E838D4" w:rsidRDefault="00E838D4" w:rsidP="00E838D4">
      <w:pPr>
        <w:spacing w:after="0" w:line="240" w:lineRule="auto"/>
        <w:ind w:firstLine="709"/>
        <w:jc w:val="both"/>
        <w:rPr>
          <w:rStyle w:val="rvts0"/>
          <w:rFonts w:ascii="Times New Roman" w:hAnsi="Times New Roman" w:cs="Calibri"/>
          <w:sz w:val="28"/>
          <w:szCs w:val="28"/>
        </w:rPr>
      </w:pPr>
    </w:p>
    <w:p w:rsidR="009D7241" w:rsidRDefault="009D7241" w:rsidP="00E838D4">
      <w:pPr>
        <w:spacing w:after="0" w:line="240" w:lineRule="auto"/>
        <w:ind w:firstLine="709"/>
        <w:jc w:val="both"/>
        <w:rPr>
          <w:rStyle w:val="rvts0"/>
          <w:rFonts w:ascii="Times New Roman" w:hAnsi="Times New Roman" w:cs="Calibri"/>
          <w:sz w:val="28"/>
          <w:szCs w:val="28"/>
        </w:rPr>
      </w:pPr>
      <w:bookmarkStart w:id="0" w:name="_GoBack"/>
      <w:bookmarkEnd w:id="0"/>
    </w:p>
    <w:p w:rsidR="009D51BE" w:rsidRDefault="009D51BE" w:rsidP="00E838D4">
      <w:pPr>
        <w:pStyle w:val="10"/>
        <w:ind w:firstLine="709"/>
        <w:jc w:val="both"/>
        <w:rPr>
          <w:sz w:val="28"/>
        </w:rPr>
      </w:pPr>
      <w:r>
        <w:rPr>
          <w:sz w:val="28"/>
        </w:rPr>
        <w:t xml:space="preserve">Керівник Головного управління     </w:t>
      </w:r>
      <w:r w:rsidR="00E838D4">
        <w:rPr>
          <w:sz w:val="28"/>
        </w:rPr>
        <w:t xml:space="preserve">                    </w:t>
      </w:r>
      <w:r w:rsidR="00A41A4A">
        <w:rPr>
          <w:sz w:val="28"/>
        </w:rPr>
        <w:tab/>
      </w:r>
      <w:r w:rsidR="00A41A4A">
        <w:rPr>
          <w:sz w:val="28"/>
        </w:rPr>
        <w:tab/>
      </w:r>
      <w:r w:rsidR="00A41A4A">
        <w:rPr>
          <w:sz w:val="28"/>
          <w:lang w:val="en-US"/>
        </w:rPr>
        <w:t xml:space="preserve">     </w:t>
      </w:r>
      <w:r w:rsidR="00E838D4">
        <w:rPr>
          <w:sz w:val="28"/>
        </w:rPr>
        <w:t xml:space="preserve">       С.</w:t>
      </w:r>
      <w:r w:rsidR="004542B8">
        <w:rPr>
          <w:sz w:val="28"/>
        </w:rPr>
        <w:t xml:space="preserve"> </w:t>
      </w:r>
      <w:r>
        <w:rPr>
          <w:sz w:val="28"/>
        </w:rPr>
        <w:t>Тихонюк</w:t>
      </w:r>
    </w:p>
    <w:p w:rsidR="009D51BE" w:rsidRDefault="009D51BE" w:rsidP="00E838D4">
      <w:pPr>
        <w:pStyle w:val="10"/>
        <w:ind w:firstLine="709"/>
        <w:jc w:val="both"/>
        <w:rPr>
          <w:sz w:val="20"/>
          <w:szCs w:val="20"/>
        </w:rPr>
      </w:pPr>
    </w:p>
    <w:p w:rsidR="00E838D4" w:rsidRDefault="00E838D4" w:rsidP="00E838D4">
      <w:pPr>
        <w:pStyle w:val="10"/>
        <w:ind w:firstLine="709"/>
        <w:jc w:val="both"/>
        <w:rPr>
          <w:sz w:val="20"/>
          <w:szCs w:val="20"/>
        </w:rPr>
      </w:pPr>
    </w:p>
    <w:p w:rsidR="009D51BE" w:rsidRDefault="009D51BE" w:rsidP="00E838D4">
      <w:pPr>
        <w:pStyle w:val="10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Ю.</w:t>
      </w:r>
      <w:r w:rsidR="004542B8">
        <w:rPr>
          <w:sz w:val="20"/>
          <w:szCs w:val="20"/>
        </w:rPr>
        <w:t xml:space="preserve"> </w:t>
      </w:r>
      <w:r>
        <w:rPr>
          <w:sz w:val="20"/>
          <w:szCs w:val="20"/>
        </w:rPr>
        <w:t>Лисицька</w:t>
      </w:r>
    </w:p>
    <w:sectPr w:rsidR="009D51BE" w:rsidSect="00C2284B">
      <w:headerReference w:type="default" r:id="rId6"/>
      <w:footerReference w:type="default" r:id="rId7"/>
      <w:headerReference w:type="first" r:id="rId8"/>
      <w:pgSz w:w="11906" w:h="16838"/>
      <w:pgMar w:top="1134" w:right="851" w:bottom="1134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667" w:rsidRDefault="00D20667" w:rsidP="00C2284B">
      <w:pPr>
        <w:spacing w:after="0" w:line="240" w:lineRule="auto"/>
      </w:pPr>
      <w:r>
        <w:separator/>
      </w:r>
    </w:p>
  </w:endnote>
  <w:endnote w:type="continuationSeparator" w:id="0">
    <w:p w:rsidR="00D20667" w:rsidRDefault="00D20667" w:rsidP="00C22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Hind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DC1" w:rsidRDefault="00E51DC1">
    <w:pPr>
      <w:pStyle w:val="ae"/>
      <w:jc w:val="right"/>
    </w:pPr>
  </w:p>
  <w:p w:rsidR="00E51DC1" w:rsidRDefault="00E51DC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667" w:rsidRDefault="00D20667" w:rsidP="00C2284B">
      <w:pPr>
        <w:spacing w:after="0" w:line="240" w:lineRule="auto"/>
      </w:pPr>
      <w:r>
        <w:separator/>
      </w:r>
    </w:p>
  </w:footnote>
  <w:footnote w:type="continuationSeparator" w:id="0">
    <w:p w:rsidR="00D20667" w:rsidRDefault="00D20667" w:rsidP="00C22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DC1" w:rsidRDefault="00D20667">
    <w:pPr>
      <w:pStyle w:val="af0"/>
      <w:jc w:val="right"/>
    </w:pPr>
    <w:r>
      <w:fldChar w:fldCharType="begin"/>
    </w:r>
    <w:r>
      <w:instrText>PAGE</w:instrText>
    </w:r>
    <w:r>
      <w:fldChar w:fldCharType="separate"/>
    </w:r>
    <w:r w:rsidR="004542B8">
      <w:rPr>
        <w:noProof/>
      </w:rPr>
      <w:t>2</w:t>
    </w:r>
    <w:r>
      <w:rPr>
        <w:noProof/>
      </w:rPr>
      <w:fldChar w:fldCharType="end"/>
    </w:r>
  </w:p>
  <w:p w:rsidR="00E51DC1" w:rsidRDefault="00E51DC1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DC1" w:rsidRDefault="00E51DC1">
    <w:pPr>
      <w:spacing w:after="0"/>
      <w:jc w:val="right"/>
      <w:rPr>
        <w:rFonts w:ascii="Times New Roman" w:hAnsi="Times New Roman" w:cs="Times New Roman"/>
        <w:sz w:val="20"/>
        <w:lang w:val="ru-RU"/>
      </w:rPr>
    </w:pPr>
    <w:r>
      <w:rPr>
        <w:rFonts w:ascii="Times New Roman" w:hAnsi="Times New Roman" w:cs="Times New Roman"/>
        <w:sz w:val="20"/>
      </w:rPr>
      <w:t xml:space="preserve">До </w:t>
    </w:r>
    <w:r w:rsidR="006F6BFD">
      <w:rPr>
        <w:rFonts w:ascii="Times New Roman" w:hAnsi="Times New Roman" w:cs="Times New Roman"/>
        <w:sz w:val="20"/>
      </w:rPr>
      <w:t xml:space="preserve">реєстр. </w:t>
    </w:r>
    <w:r>
      <w:rPr>
        <w:rFonts w:ascii="Times New Roman" w:hAnsi="Times New Roman" w:cs="Times New Roman"/>
        <w:sz w:val="20"/>
      </w:rPr>
      <w:t>№ 4493 від 14.12.2020</w:t>
    </w:r>
  </w:p>
  <w:p w:rsidR="00E51DC1" w:rsidRDefault="00E51DC1">
    <w:pPr>
      <w:spacing w:after="0"/>
      <w:jc w:val="right"/>
    </w:pPr>
    <w:r>
      <w:rPr>
        <w:rFonts w:ascii="Times New Roman" w:hAnsi="Times New Roman" w:cs="Times New Roman"/>
        <w:sz w:val="20"/>
      </w:rPr>
      <w:t xml:space="preserve">Народний депутат України </w:t>
    </w:r>
  </w:p>
  <w:p w:rsidR="00E51DC1" w:rsidRDefault="00E51DC1">
    <w:pPr>
      <w:spacing w:after="0"/>
      <w:jc w:val="right"/>
    </w:pPr>
    <w:r>
      <w:rPr>
        <w:rFonts w:ascii="Times New Roman" w:hAnsi="Times New Roman" w:cs="Times New Roman"/>
        <w:sz w:val="20"/>
      </w:rPr>
      <w:t>О. Кучеренко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4B"/>
    <w:rsid w:val="001001B4"/>
    <w:rsid w:val="00220261"/>
    <w:rsid w:val="002A4119"/>
    <w:rsid w:val="0031747F"/>
    <w:rsid w:val="00391FF6"/>
    <w:rsid w:val="004542B8"/>
    <w:rsid w:val="005A50B8"/>
    <w:rsid w:val="006F6BFD"/>
    <w:rsid w:val="007F5AF9"/>
    <w:rsid w:val="008D3DAC"/>
    <w:rsid w:val="009D51BE"/>
    <w:rsid w:val="009D7241"/>
    <w:rsid w:val="00A41A4A"/>
    <w:rsid w:val="00A97540"/>
    <w:rsid w:val="00AD2AD3"/>
    <w:rsid w:val="00C2284B"/>
    <w:rsid w:val="00D20667"/>
    <w:rsid w:val="00E51DC1"/>
    <w:rsid w:val="00E561EE"/>
    <w:rsid w:val="00E838D4"/>
    <w:rsid w:val="00E946CC"/>
    <w:rsid w:val="00F64B9D"/>
    <w:rsid w:val="00FA6727"/>
    <w:rsid w:val="00FC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1A9611"/>
  <w15:docId w15:val="{7B53E60A-6C15-4B28-997B-F685342DC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Times New Roman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ій колонтитул Знак"/>
    <w:basedOn w:val="a0"/>
    <w:rPr>
      <w:rFonts w:ascii="Calibri" w:hAnsi="Calibri" w:cs="Times New Roman"/>
      <w:sz w:val="22"/>
    </w:rPr>
  </w:style>
  <w:style w:type="character" w:customStyle="1" w:styleId="rvts0">
    <w:name w:val="rvts0"/>
    <w:basedOn w:val="a0"/>
    <w:rPr>
      <w:rFonts w:cs="Times New Roman"/>
    </w:rPr>
  </w:style>
  <w:style w:type="character" w:customStyle="1" w:styleId="a4">
    <w:name w:val="Назва документа Знак"/>
    <w:locked/>
    <w:rPr>
      <w:rFonts w:ascii="Antiqua" w:hAnsi="Antiqua"/>
      <w:b/>
      <w:sz w:val="20"/>
      <w:lang w:eastAsia="ru-RU"/>
    </w:rPr>
  </w:style>
  <w:style w:type="character" w:customStyle="1" w:styleId="-">
    <w:name w:val="Интернет-ссылка"/>
    <w:basedOn w:val="a0"/>
    <w:semiHidden/>
    <w:rPr>
      <w:rFonts w:cs="Times New Roman"/>
      <w:color w:val="0000FF"/>
      <w:u w:val="single"/>
    </w:rPr>
  </w:style>
  <w:style w:type="character" w:customStyle="1" w:styleId="rvts23">
    <w:name w:val="rvts23"/>
    <w:basedOn w:val="a0"/>
    <w:rPr>
      <w:rFonts w:cs="Times New Roman"/>
    </w:rPr>
  </w:style>
  <w:style w:type="character" w:customStyle="1" w:styleId="a5">
    <w:name w:val="Верхній колонтитул Знак"/>
    <w:basedOn w:val="a0"/>
    <w:rPr>
      <w:rFonts w:ascii="Calibri" w:hAnsi="Calibri" w:cs="Times New Roman"/>
      <w:sz w:val="22"/>
    </w:rPr>
  </w:style>
  <w:style w:type="character" w:customStyle="1" w:styleId="a6">
    <w:name w:val="Текст у виносці Знак"/>
    <w:basedOn w:val="a0"/>
    <w:semiHidden/>
    <w:rPr>
      <w:rFonts w:ascii="Segoe UI" w:hAnsi="Segoe UI" w:cs="Segoe UI"/>
      <w:sz w:val="18"/>
      <w:szCs w:val="18"/>
    </w:rPr>
  </w:style>
  <w:style w:type="character" w:customStyle="1" w:styleId="FontStyle">
    <w:name w:val="Font Style"/>
    <w:rPr>
      <w:color w:val="000000"/>
      <w:sz w:val="20"/>
    </w:rPr>
  </w:style>
  <w:style w:type="character" w:customStyle="1" w:styleId="rvts15">
    <w:name w:val="rvts15"/>
    <w:basedOn w:val="a0"/>
    <w:rsid w:val="00C2284B"/>
    <w:rPr>
      <w:rFonts w:cs="Times New Roman"/>
    </w:rPr>
  </w:style>
  <w:style w:type="character" w:customStyle="1" w:styleId="a7">
    <w:name w:val="Выделение жирным"/>
    <w:rsid w:val="00C2284B"/>
    <w:rPr>
      <w:b/>
    </w:rPr>
  </w:style>
  <w:style w:type="paragraph" w:customStyle="1" w:styleId="a8">
    <w:name w:val="Заголовок"/>
    <w:basedOn w:val="a"/>
    <w:next w:val="a9"/>
    <w:rsid w:val="00C2284B"/>
    <w:pPr>
      <w:keepNext/>
      <w:spacing w:before="240" w:after="120"/>
    </w:pPr>
    <w:rPr>
      <w:rFonts w:ascii="Liberation Sans" w:hAnsi="Liberation Sans" w:cs="Arial"/>
      <w:sz w:val="28"/>
      <w:szCs w:val="28"/>
    </w:rPr>
  </w:style>
  <w:style w:type="paragraph" w:styleId="a9">
    <w:name w:val="Body Text"/>
    <w:basedOn w:val="a"/>
    <w:rsid w:val="00C2284B"/>
    <w:pPr>
      <w:spacing w:after="140" w:line="276" w:lineRule="auto"/>
    </w:pPr>
  </w:style>
  <w:style w:type="paragraph" w:styleId="aa">
    <w:name w:val="List"/>
    <w:basedOn w:val="a9"/>
    <w:rsid w:val="00C2284B"/>
    <w:rPr>
      <w:rFonts w:cs="Arial"/>
    </w:rPr>
  </w:style>
  <w:style w:type="paragraph" w:styleId="ab">
    <w:name w:val="caption"/>
    <w:basedOn w:val="a"/>
    <w:qFormat/>
    <w:rsid w:val="00C2284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>
    <w:name w:val="index 1"/>
    <w:basedOn w:val="a"/>
    <w:next w:val="a"/>
    <w:autoRedefine/>
    <w:semiHidden/>
    <w:rsid w:val="00A85979"/>
    <w:pPr>
      <w:ind w:left="220" w:hanging="220"/>
    </w:pPr>
  </w:style>
  <w:style w:type="paragraph" w:styleId="ac">
    <w:name w:val="index heading"/>
    <w:basedOn w:val="a"/>
    <w:semiHidden/>
    <w:rsid w:val="00C2284B"/>
    <w:pPr>
      <w:suppressLineNumbers/>
    </w:pPr>
    <w:rPr>
      <w:rFonts w:cs="Arial"/>
    </w:rPr>
  </w:style>
  <w:style w:type="paragraph" w:customStyle="1" w:styleId="rvps2">
    <w:name w:val="rvps2"/>
    <w:basedOn w:val="a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uk-UA"/>
    </w:rPr>
  </w:style>
  <w:style w:type="paragraph" w:customStyle="1" w:styleId="ad">
    <w:name w:val="Верхний и нижний колонтитулы"/>
    <w:basedOn w:val="a"/>
    <w:rsid w:val="00C2284B"/>
  </w:style>
  <w:style w:type="paragraph" w:styleId="ae">
    <w:name w:val="footer"/>
    <w:basedOn w:val="a"/>
    <w:pPr>
      <w:tabs>
        <w:tab w:val="center" w:pos="4819"/>
        <w:tab w:val="right" w:pos="9639"/>
      </w:tabs>
      <w:spacing w:after="0" w:line="240" w:lineRule="auto"/>
    </w:pPr>
  </w:style>
  <w:style w:type="paragraph" w:customStyle="1" w:styleId="af">
    <w:name w:val="Назва документа"/>
    <w:basedOn w:val="a"/>
    <w:next w:val="a"/>
    <w:pPr>
      <w:keepNext/>
      <w:keepLines/>
      <w:spacing w:before="360" w:after="360" w:line="240" w:lineRule="auto"/>
      <w:jc w:val="center"/>
    </w:pPr>
    <w:rPr>
      <w:rFonts w:ascii="Antiqua" w:eastAsia="Calibri" w:hAnsi="Antiqua" w:cs="Times New Roman"/>
      <w:b/>
      <w:sz w:val="26"/>
      <w:szCs w:val="20"/>
      <w:lang w:eastAsia="ru-RU"/>
    </w:rPr>
  </w:style>
  <w:style w:type="paragraph" w:customStyle="1" w:styleId="10">
    <w:name w:val="Без інтервалів1"/>
    <w:rPr>
      <w:rFonts w:eastAsia="Times New Roman" w:cs="Times New Roman"/>
      <w:sz w:val="22"/>
      <w:szCs w:val="28"/>
      <w:lang w:eastAsia="en-US"/>
    </w:rPr>
  </w:style>
  <w:style w:type="paragraph" w:styleId="af0">
    <w:name w:val="header"/>
    <w:basedOn w:val="a"/>
    <w:pPr>
      <w:tabs>
        <w:tab w:val="center" w:pos="4819"/>
        <w:tab w:val="right" w:pos="9639"/>
      </w:tabs>
      <w:spacing w:after="0" w:line="240" w:lineRule="auto"/>
    </w:pPr>
  </w:style>
  <w:style w:type="paragraph" w:styleId="af1">
    <w:name w:val="Balloon Text"/>
    <w:basedOn w:val="a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2">
    <w:name w:val="Нормальний текст"/>
    <w:basedOn w:val="a"/>
    <w:pPr>
      <w:spacing w:before="120" w:after="0" w:line="240" w:lineRule="auto"/>
      <w:ind w:firstLine="567"/>
      <w:jc w:val="both"/>
    </w:pPr>
    <w:rPr>
      <w:rFonts w:ascii="Antiqua" w:eastAsia="Calibri" w:hAnsi="Antiqua" w:cs="Times New Roman"/>
      <w:sz w:val="26"/>
      <w:szCs w:val="20"/>
      <w:lang w:eastAsia="ru-RU"/>
    </w:rPr>
  </w:style>
  <w:style w:type="character" w:styleId="af3">
    <w:name w:val="Emphasis"/>
    <w:basedOn w:val="a0"/>
    <w:qFormat/>
    <w:locked/>
    <w:rsid w:val="003174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1382</Words>
  <Characters>788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Grizli777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Кісельова Юлія Анатоліївна</dc:creator>
  <cp:lastModifiedBy>Кісельова Юлія Анатоліївна</cp:lastModifiedBy>
  <cp:revision>4</cp:revision>
  <cp:lastPrinted>2019-11-13T10:26:00Z</cp:lastPrinted>
  <dcterms:created xsi:type="dcterms:W3CDTF">2021-01-26T18:11:00Z</dcterms:created>
  <dcterms:modified xsi:type="dcterms:W3CDTF">2021-01-26T18:18:00Z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