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2FBE" w:rsidRDefault="00072FBE" w:rsidP="00072FBE">
      <w:pPr>
        <w:spacing w:after="0" w:line="240" w:lineRule="auto"/>
        <w:ind w:right="85"/>
        <w:jc w:val="right"/>
        <w:rPr>
          <w:rFonts w:ascii="Times New Roman" w:hAnsi="Times New Roman"/>
          <w:sz w:val="24"/>
          <w:szCs w:val="24"/>
        </w:rPr>
      </w:pPr>
      <w:bookmarkStart w:id="0" w:name="_GoBack"/>
      <w:bookmarkEnd w:id="0"/>
      <w:r>
        <w:rPr>
          <w:rFonts w:ascii="Times New Roman" w:hAnsi="Times New Roman"/>
          <w:sz w:val="24"/>
          <w:szCs w:val="24"/>
        </w:rPr>
        <w:t xml:space="preserve">До реєстр. № </w:t>
      </w:r>
      <w:r w:rsidRPr="00511231">
        <w:rPr>
          <w:rFonts w:ascii="Times New Roman" w:hAnsi="Times New Roman"/>
          <w:sz w:val="24"/>
          <w:szCs w:val="24"/>
          <w:lang w:val="ru-RU"/>
        </w:rPr>
        <w:t>4</w:t>
      </w:r>
      <w:r>
        <w:rPr>
          <w:rFonts w:ascii="Times New Roman" w:hAnsi="Times New Roman"/>
          <w:sz w:val="24"/>
          <w:szCs w:val="24"/>
        </w:rPr>
        <w:t>50</w:t>
      </w:r>
      <w:r w:rsidRPr="00511231">
        <w:rPr>
          <w:rFonts w:ascii="Times New Roman" w:hAnsi="Times New Roman"/>
          <w:sz w:val="24"/>
          <w:szCs w:val="24"/>
          <w:lang w:val="ru-RU"/>
        </w:rPr>
        <w:t>7</w:t>
      </w:r>
      <w:r>
        <w:rPr>
          <w:rFonts w:ascii="Times New Roman" w:hAnsi="Times New Roman"/>
          <w:sz w:val="24"/>
          <w:szCs w:val="24"/>
        </w:rPr>
        <w:t xml:space="preserve"> </w:t>
      </w:r>
    </w:p>
    <w:p w:rsidR="00072FBE" w:rsidRDefault="00072FBE" w:rsidP="00072FBE">
      <w:pPr>
        <w:spacing w:after="0" w:line="240" w:lineRule="auto"/>
        <w:ind w:right="85"/>
        <w:jc w:val="right"/>
        <w:rPr>
          <w:rFonts w:ascii="Times New Roman" w:hAnsi="Times New Roman"/>
          <w:sz w:val="24"/>
          <w:szCs w:val="24"/>
        </w:rPr>
      </w:pPr>
      <w:r>
        <w:rPr>
          <w:rFonts w:ascii="Times New Roman" w:hAnsi="Times New Roman"/>
          <w:sz w:val="24"/>
          <w:szCs w:val="24"/>
        </w:rPr>
        <w:t>(друге читання)</w:t>
      </w:r>
    </w:p>
    <w:p w:rsidR="00072FBE" w:rsidRDefault="00072FBE" w:rsidP="00072FBE">
      <w:pPr>
        <w:spacing w:after="0" w:line="240" w:lineRule="auto"/>
        <w:ind w:right="85"/>
        <w:jc w:val="right"/>
        <w:rPr>
          <w:rFonts w:ascii="Times New Roman" w:hAnsi="Times New Roman"/>
          <w:sz w:val="24"/>
          <w:szCs w:val="24"/>
        </w:rPr>
      </w:pPr>
    </w:p>
    <w:p w:rsidR="00072FBE" w:rsidRDefault="00072FBE" w:rsidP="00072FBE">
      <w:pPr>
        <w:spacing w:after="0" w:line="240" w:lineRule="auto"/>
        <w:ind w:right="85"/>
        <w:jc w:val="right"/>
        <w:rPr>
          <w:rFonts w:ascii="Times New Roman" w:hAnsi="Times New Roman"/>
          <w:sz w:val="24"/>
          <w:szCs w:val="24"/>
        </w:rPr>
      </w:pPr>
      <w:bookmarkStart w:id="1" w:name="_Hlk14881449"/>
    </w:p>
    <w:p w:rsidR="00072FBE" w:rsidRDefault="00072FBE" w:rsidP="00072FBE">
      <w:pPr>
        <w:tabs>
          <w:tab w:val="left" w:pos="993"/>
        </w:tabs>
        <w:spacing w:after="120" w:line="264" w:lineRule="auto"/>
        <w:jc w:val="center"/>
        <w:rPr>
          <w:rFonts w:ascii="Times New Roman" w:hAnsi="Times New Roman"/>
          <w:b/>
          <w:sz w:val="28"/>
          <w:szCs w:val="28"/>
        </w:rPr>
      </w:pPr>
      <w:r>
        <w:rPr>
          <w:rFonts w:ascii="Times New Roman" w:hAnsi="Times New Roman"/>
          <w:b/>
          <w:sz w:val="28"/>
          <w:szCs w:val="28"/>
        </w:rPr>
        <w:t>ЗАУВАЖЕННЯ</w:t>
      </w:r>
    </w:p>
    <w:p w:rsidR="00072FBE" w:rsidRDefault="00072FBE" w:rsidP="00072FBE">
      <w:pPr>
        <w:widowControl w:val="0"/>
        <w:spacing w:after="0" w:line="264" w:lineRule="auto"/>
        <w:jc w:val="center"/>
        <w:rPr>
          <w:rFonts w:ascii="Times New Roman" w:hAnsi="Times New Roman"/>
          <w:sz w:val="28"/>
          <w:szCs w:val="28"/>
        </w:rPr>
      </w:pPr>
      <w:r>
        <w:rPr>
          <w:rFonts w:ascii="Times New Roman" w:hAnsi="Times New Roman"/>
          <w:sz w:val="28"/>
          <w:szCs w:val="28"/>
        </w:rPr>
        <w:t xml:space="preserve">до проекту Закону України </w:t>
      </w:r>
    </w:p>
    <w:p w:rsidR="00072FBE" w:rsidRPr="001B10E7" w:rsidRDefault="00072FBE" w:rsidP="00072FBE">
      <w:pPr>
        <w:widowControl w:val="0"/>
        <w:spacing w:after="0" w:line="264" w:lineRule="auto"/>
        <w:jc w:val="center"/>
        <w:rPr>
          <w:rFonts w:ascii="Times New Roman" w:hAnsi="Times New Roman"/>
          <w:sz w:val="28"/>
          <w:szCs w:val="28"/>
        </w:rPr>
      </w:pPr>
      <w:r>
        <w:rPr>
          <w:rFonts w:ascii="Times New Roman" w:hAnsi="Times New Roman"/>
          <w:sz w:val="28"/>
          <w:szCs w:val="28"/>
        </w:rPr>
        <w:t xml:space="preserve">про </w:t>
      </w:r>
      <w:r w:rsidRPr="00011D25">
        <w:rPr>
          <w:rFonts w:ascii="Times New Roman" w:hAnsi="Times New Roman"/>
          <w:bCs/>
          <w:color w:val="000000"/>
          <w:sz w:val="28"/>
          <w:szCs w:val="28"/>
        </w:rPr>
        <w:t>енергетичну ефективність</w:t>
      </w:r>
    </w:p>
    <w:p w:rsidR="00072FBE" w:rsidRDefault="00072FBE" w:rsidP="00072FBE">
      <w:pPr>
        <w:tabs>
          <w:tab w:val="left" w:pos="993"/>
        </w:tabs>
        <w:spacing w:after="0" w:line="264" w:lineRule="auto"/>
        <w:ind w:right="85"/>
        <w:jc w:val="center"/>
        <w:rPr>
          <w:rFonts w:ascii="Times New Roman" w:hAnsi="Times New Roman"/>
          <w:sz w:val="28"/>
          <w:szCs w:val="28"/>
        </w:rPr>
      </w:pPr>
      <w:r>
        <w:rPr>
          <w:rFonts w:ascii="Times New Roman" w:hAnsi="Times New Roman"/>
          <w:sz w:val="28"/>
          <w:szCs w:val="28"/>
        </w:rPr>
        <w:t xml:space="preserve"> (реєстраційний № </w:t>
      </w:r>
      <w:r w:rsidRPr="00072FBE">
        <w:rPr>
          <w:rFonts w:ascii="Times New Roman" w:hAnsi="Times New Roman"/>
          <w:sz w:val="28"/>
          <w:szCs w:val="28"/>
          <w:lang w:val="ru-RU"/>
        </w:rPr>
        <w:t>4</w:t>
      </w:r>
      <w:r w:rsidRPr="00AC189E">
        <w:rPr>
          <w:rFonts w:ascii="Times New Roman" w:hAnsi="Times New Roman"/>
          <w:sz w:val="28"/>
          <w:szCs w:val="28"/>
        </w:rPr>
        <w:t>5</w:t>
      </w:r>
      <w:r>
        <w:rPr>
          <w:rFonts w:ascii="Times New Roman" w:hAnsi="Times New Roman"/>
          <w:sz w:val="28"/>
          <w:szCs w:val="28"/>
        </w:rPr>
        <w:t>0</w:t>
      </w:r>
      <w:r w:rsidRPr="00072FBE">
        <w:rPr>
          <w:rFonts w:ascii="Times New Roman" w:hAnsi="Times New Roman"/>
          <w:sz w:val="28"/>
          <w:szCs w:val="28"/>
          <w:lang w:val="ru-RU"/>
        </w:rPr>
        <w:t>7</w:t>
      </w:r>
      <w:r>
        <w:rPr>
          <w:rFonts w:ascii="Times New Roman" w:hAnsi="Times New Roman"/>
          <w:sz w:val="28"/>
          <w:szCs w:val="28"/>
        </w:rPr>
        <w:t>)</w:t>
      </w:r>
    </w:p>
    <w:bookmarkEnd w:id="1"/>
    <w:p w:rsidR="00072FBE" w:rsidRPr="001E4A93" w:rsidRDefault="00072FBE" w:rsidP="00072FBE">
      <w:pPr>
        <w:spacing w:after="0" w:line="240" w:lineRule="auto"/>
        <w:jc w:val="right"/>
        <w:rPr>
          <w:rFonts w:ascii="Times New Roman" w:hAnsi="Times New Roman"/>
          <w:sz w:val="28"/>
          <w:szCs w:val="28"/>
        </w:rPr>
      </w:pPr>
    </w:p>
    <w:p w:rsidR="00011D25" w:rsidRPr="00166C2F" w:rsidRDefault="00011D25" w:rsidP="00166C2F">
      <w:pPr>
        <w:widowControl w:val="0"/>
        <w:spacing w:after="120" w:line="264" w:lineRule="auto"/>
        <w:ind w:firstLine="709"/>
        <w:jc w:val="both"/>
        <w:rPr>
          <w:rFonts w:ascii="Times New Roman" w:hAnsi="Times New Roman"/>
          <w:sz w:val="28"/>
          <w:szCs w:val="28"/>
        </w:rPr>
      </w:pPr>
      <w:r w:rsidRPr="00166C2F">
        <w:rPr>
          <w:rFonts w:ascii="Times New Roman" w:hAnsi="Times New Roman"/>
          <w:sz w:val="28"/>
          <w:szCs w:val="28"/>
        </w:rPr>
        <w:t xml:space="preserve">У Головному юридичному управлінні розглянуто підготовлений до другого читання Комітетом з питань енергетики та житлово-комунальних послуг проект закону України про </w:t>
      </w:r>
      <w:r w:rsidRPr="00166C2F">
        <w:rPr>
          <w:rFonts w:ascii="Times New Roman" w:hAnsi="Times New Roman"/>
          <w:bCs/>
          <w:color w:val="000000"/>
          <w:sz w:val="28"/>
          <w:szCs w:val="28"/>
        </w:rPr>
        <w:t>енергетичну ефективність</w:t>
      </w:r>
      <w:r w:rsidRPr="00166C2F">
        <w:rPr>
          <w:rFonts w:ascii="Times New Roman" w:hAnsi="Times New Roman"/>
          <w:sz w:val="28"/>
          <w:szCs w:val="28"/>
        </w:rPr>
        <w:t xml:space="preserve"> (далі – законопроект).</w:t>
      </w:r>
    </w:p>
    <w:p w:rsidR="0080228F" w:rsidRPr="00166C2F" w:rsidRDefault="0080228F" w:rsidP="00166C2F">
      <w:pPr>
        <w:tabs>
          <w:tab w:val="left" w:pos="993"/>
        </w:tabs>
        <w:spacing w:after="120" w:line="264" w:lineRule="auto"/>
        <w:ind w:right="85" w:firstLine="709"/>
        <w:jc w:val="both"/>
        <w:rPr>
          <w:rFonts w:ascii="Times New Roman" w:hAnsi="Times New Roman"/>
          <w:sz w:val="28"/>
          <w:szCs w:val="28"/>
        </w:rPr>
      </w:pPr>
      <w:r w:rsidRPr="00166C2F">
        <w:rPr>
          <w:rFonts w:ascii="Times New Roman" w:hAnsi="Times New Roman"/>
          <w:sz w:val="28"/>
          <w:szCs w:val="28"/>
        </w:rPr>
        <w:t>Підтримуючи необхідність встановлення правових, економічних та організаційних засад діяльності у сфері забезпечення енергетичної ефективності, забезпечення здійснення енергоефективних заходів, які проводитимуться під час виробництва, транспортування, передачі, розподілу, постачання та споживання енергії</w:t>
      </w:r>
      <w:r w:rsidRPr="00166C2F">
        <w:rPr>
          <w:rFonts w:ascii="Times New Roman" w:eastAsia="Times New Roman" w:hAnsi="Times New Roman"/>
          <w:color w:val="000000"/>
          <w:sz w:val="28"/>
          <w:szCs w:val="28"/>
          <w:lang w:eastAsia="ru-RU"/>
        </w:rPr>
        <w:t xml:space="preserve">, а також адаптації законодавства України в цій сфері до законодавства Європейського Союзу, </w:t>
      </w:r>
      <w:r w:rsidRPr="00166C2F">
        <w:rPr>
          <w:rFonts w:ascii="Times New Roman" w:hAnsi="Times New Roman"/>
          <w:sz w:val="28"/>
          <w:szCs w:val="28"/>
        </w:rPr>
        <w:t>Головне юридичне управління поділяє міркування, викладені у висновку Головного науково-експертного управління від 27.01.2021 року, щодо необхідності доопрацювання цього законопроекту та вважає за необхідне зазначити таке.</w:t>
      </w:r>
    </w:p>
    <w:p w:rsidR="00124FE7" w:rsidRPr="00166C2F" w:rsidRDefault="00124FE7" w:rsidP="00166C2F">
      <w:pPr>
        <w:pStyle w:val="af3"/>
        <w:spacing w:after="120" w:line="264" w:lineRule="auto"/>
        <w:ind w:firstLine="709"/>
        <w:jc w:val="both"/>
        <w:rPr>
          <w:szCs w:val="28"/>
          <w:lang w:val="uk-UA"/>
        </w:rPr>
      </w:pPr>
      <w:r w:rsidRPr="00166C2F">
        <w:rPr>
          <w:szCs w:val="28"/>
          <w:lang w:val="uk-UA"/>
        </w:rPr>
        <w:t xml:space="preserve">Натепер відносини, що виникають у сфері забезпечення енергетичної ефективності під час виробництва, транспортування, передачі, розподілу, постачання та споживання енергії, регулюються законами України </w:t>
      </w:r>
      <w:r w:rsidR="00456DC2" w:rsidRPr="00166C2F">
        <w:rPr>
          <w:szCs w:val="28"/>
          <w:lang w:val="uk-UA"/>
        </w:rPr>
        <w:t>"</w:t>
      </w:r>
      <w:r w:rsidRPr="00166C2F">
        <w:rPr>
          <w:szCs w:val="28"/>
          <w:lang w:val="uk-UA"/>
        </w:rPr>
        <w:t>Про енергозбереження</w:t>
      </w:r>
      <w:r w:rsidR="00456DC2" w:rsidRPr="00166C2F">
        <w:rPr>
          <w:szCs w:val="28"/>
          <w:lang w:val="uk-UA"/>
        </w:rPr>
        <w:t>"</w:t>
      </w:r>
      <w:r w:rsidRPr="00166C2F">
        <w:rPr>
          <w:szCs w:val="28"/>
          <w:lang w:val="uk-UA"/>
        </w:rPr>
        <w:t xml:space="preserve">, </w:t>
      </w:r>
      <w:r w:rsidR="00456DC2" w:rsidRPr="00166C2F">
        <w:rPr>
          <w:szCs w:val="28"/>
          <w:lang w:val="uk-UA"/>
        </w:rPr>
        <w:t>"</w:t>
      </w:r>
      <w:r w:rsidRPr="00166C2F">
        <w:rPr>
          <w:szCs w:val="28"/>
          <w:lang w:val="uk-UA"/>
        </w:rPr>
        <w:t xml:space="preserve">Про запровадження нових інвестиційних можливостей, гарантування прав та законних інтересів суб’єктів підприємницької діяльності для проведення масштабної </w:t>
      </w:r>
      <w:proofErr w:type="spellStart"/>
      <w:r w:rsidRPr="00166C2F">
        <w:rPr>
          <w:szCs w:val="28"/>
          <w:lang w:val="uk-UA"/>
        </w:rPr>
        <w:t>енергомодернізації</w:t>
      </w:r>
      <w:proofErr w:type="spellEnd"/>
      <w:r w:rsidR="00456DC2" w:rsidRPr="00166C2F">
        <w:rPr>
          <w:szCs w:val="28"/>
          <w:lang w:val="uk-UA"/>
        </w:rPr>
        <w:t>"</w:t>
      </w:r>
      <w:r w:rsidR="00744F9C">
        <w:rPr>
          <w:szCs w:val="28"/>
          <w:lang w:val="uk-UA"/>
        </w:rPr>
        <w:t xml:space="preserve">, </w:t>
      </w:r>
      <w:r w:rsidR="00456DC2" w:rsidRPr="00166C2F">
        <w:rPr>
          <w:szCs w:val="28"/>
          <w:lang w:val="uk-UA"/>
        </w:rPr>
        <w:t>"</w:t>
      </w:r>
      <w:r w:rsidRPr="00166C2F">
        <w:rPr>
          <w:szCs w:val="28"/>
          <w:lang w:val="uk-UA"/>
        </w:rPr>
        <w:t>Про ринок природного газу</w:t>
      </w:r>
      <w:r w:rsidR="00456DC2" w:rsidRPr="00166C2F">
        <w:rPr>
          <w:szCs w:val="28"/>
          <w:lang w:val="uk-UA"/>
        </w:rPr>
        <w:t>"</w:t>
      </w:r>
      <w:r w:rsidRPr="00166C2F">
        <w:rPr>
          <w:szCs w:val="28"/>
          <w:lang w:val="uk-UA"/>
        </w:rPr>
        <w:t xml:space="preserve">, </w:t>
      </w:r>
      <w:r w:rsidR="00456DC2" w:rsidRPr="00166C2F">
        <w:rPr>
          <w:szCs w:val="28"/>
          <w:lang w:val="uk-UA"/>
        </w:rPr>
        <w:t>"</w:t>
      </w:r>
      <w:r w:rsidRPr="00166C2F">
        <w:rPr>
          <w:szCs w:val="28"/>
          <w:lang w:val="uk-UA"/>
        </w:rPr>
        <w:t>Про ринок електричної енергії</w:t>
      </w:r>
      <w:r w:rsidR="00456DC2" w:rsidRPr="00166C2F">
        <w:rPr>
          <w:szCs w:val="28"/>
          <w:lang w:val="uk-UA"/>
        </w:rPr>
        <w:t>"</w:t>
      </w:r>
      <w:r w:rsidRPr="00166C2F">
        <w:rPr>
          <w:szCs w:val="28"/>
          <w:lang w:val="uk-UA"/>
        </w:rPr>
        <w:t xml:space="preserve">, </w:t>
      </w:r>
      <w:r w:rsidR="00456DC2" w:rsidRPr="00166C2F">
        <w:rPr>
          <w:szCs w:val="28"/>
          <w:lang w:val="uk-UA"/>
        </w:rPr>
        <w:t>"</w:t>
      </w:r>
      <w:r w:rsidRPr="00166C2F">
        <w:rPr>
          <w:szCs w:val="28"/>
          <w:lang w:val="uk-UA"/>
        </w:rPr>
        <w:t>Про теплопостачання</w:t>
      </w:r>
      <w:r w:rsidR="00744F9C" w:rsidRPr="00166C2F">
        <w:rPr>
          <w:szCs w:val="28"/>
          <w:lang w:val="uk-UA"/>
        </w:rPr>
        <w:t>"</w:t>
      </w:r>
      <w:r w:rsidRPr="00166C2F">
        <w:rPr>
          <w:szCs w:val="28"/>
          <w:lang w:val="uk-UA"/>
        </w:rPr>
        <w:t xml:space="preserve">, </w:t>
      </w:r>
      <w:r w:rsidR="00456DC2" w:rsidRPr="00166C2F">
        <w:rPr>
          <w:szCs w:val="28"/>
          <w:lang w:val="uk-UA"/>
        </w:rPr>
        <w:t>"</w:t>
      </w:r>
      <w:r w:rsidRPr="00166C2F">
        <w:rPr>
          <w:szCs w:val="28"/>
          <w:lang w:val="uk-UA"/>
        </w:rPr>
        <w:t>Про енергетичну ефективність будівель</w:t>
      </w:r>
      <w:r w:rsidR="00456DC2" w:rsidRPr="00166C2F">
        <w:rPr>
          <w:szCs w:val="28"/>
          <w:lang w:val="uk-UA"/>
        </w:rPr>
        <w:t>"</w:t>
      </w:r>
      <w:r w:rsidRPr="00166C2F">
        <w:rPr>
          <w:szCs w:val="28"/>
          <w:lang w:val="uk-UA"/>
        </w:rPr>
        <w:t xml:space="preserve"> та </w:t>
      </w:r>
      <w:r w:rsidR="00456DC2" w:rsidRPr="00166C2F">
        <w:rPr>
          <w:szCs w:val="28"/>
          <w:lang w:val="uk-UA"/>
        </w:rPr>
        <w:t>"</w:t>
      </w:r>
      <w:r w:rsidRPr="00166C2F">
        <w:rPr>
          <w:szCs w:val="28"/>
          <w:lang w:val="uk-UA"/>
        </w:rPr>
        <w:t>Про Фонд енергоефективності</w:t>
      </w:r>
      <w:r w:rsidR="00456DC2" w:rsidRPr="00166C2F">
        <w:rPr>
          <w:szCs w:val="28"/>
          <w:lang w:val="uk-UA"/>
        </w:rPr>
        <w:t>"</w:t>
      </w:r>
      <w:r w:rsidRPr="00166C2F">
        <w:rPr>
          <w:szCs w:val="28"/>
          <w:lang w:val="uk-UA"/>
        </w:rPr>
        <w:t xml:space="preserve">, що свідчить про те, що </w:t>
      </w:r>
      <w:r w:rsidR="00550461" w:rsidRPr="00166C2F">
        <w:rPr>
          <w:szCs w:val="28"/>
          <w:lang w:val="uk-UA"/>
        </w:rPr>
        <w:t>передбачений</w:t>
      </w:r>
      <w:r w:rsidRPr="00166C2F">
        <w:rPr>
          <w:szCs w:val="28"/>
          <w:lang w:val="uk-UA"/>
        </w:rPr>
        <w:t xml:space="preserve"> </w:t>
      </w:r>
      <w:r w:rsidR="00550461" w:rsidRPr="00166C2F">
        <w:rPr>
          <w:szCs w:val="28"/>
          <w:lang w:val="uk-UA"/>
        </w:rPr>
        <w:t xml:space="preserve">зазначеними </w:t>
      </w:r>
      <w:r w:rsidR="00744F9C">
        <w:rPr>
          <w:szCs w:val="28"/>
          <w:lang w:val="uk-UA"/>
        </w:rPr>
        <w:t>з</w:t>
      </w:r>
      <w:r w:rsidR="00550461" w:rsidRPr="00166C2F">
        <w:rPr>
          <w:szCs w:val="28"/>
          <w:lang w:val="uk-UA"/>
        </w:rPr>
        <w:t>аконами</w:t>
      </w:r>
      <w:r w:rsidRPr="00166C2F">
        <w:rPr>
          <w:szCs w:val="28"/>
          <w:lang w:val="uk-UA"/>
        </w:rPr>
        <w:t xml:space="preserve"> </w:t>
      </w:r>
      <w:r w:rsidR="00744F9C">
        <w:rPr>
          <w:szCs w:val="28"/>
          <w:lang w:val="uk-UA"/>
        </w:rPr>
        <w:t xml:space="preserve">України </w:t>
      </w:r>
      <w:r w:rsidRPr="00166C2F">
        <w:rPr>
          <w:szCs w:val="28"/>
          <w:lang w:val="uk-UA"/>
        </w:rPr>
        <w:t xml:space="preserve">спосіб регулювання </w:t>
      </w:r>
      <w:r w:rsidR="00550461" w:rsidRPr="00166C2F">
        <w:rPr>
          <w:szCs w:val="28"/>
          <w:lang w:val="uk-UA"/>
        </w:rPr>
        <w:t>суспільних відносин,</w:t>
      </w:r>
      <w:r w:rsidRPr="00166C2F">
        <w:rPr>
          <w:szCs w:val="28"/>
          <w:lang w:val="uk-UA"/>
        </w:rPr>
        <w:t xml:space="preserve"> на наш погляд, є вибірковим, оскільки комплексно не вирішує питання </w:t>
      </w:r>
      <w:r w:rsidR="00550461" w:rsidRPr="00166C2F">
        <w:rPr>
          <w:szCs w:val="28"/>
          <w:lang w:val="uk-UA"/>
        </w:rPr>
        <w:t>забезпечення енергетичної ефективності</w:t>
      </w:r>
      <w:r w:rsidRPr="00166C2F">
        <w:rPr>
          <w:szCs w:val="28"/>
          <w:lang w:val="uk-UA"/>
        </w:rPr>
        <w:t>.</w:t>
      </w:r>
      <w:r w:rsidR="00550461" w:rsidRPr="00166C2F">
        <w:rPr>
          <w:szCs w:val="28"/>
          <w:lang w:val="uk-UA"/>
        </w:rPr>
        <w:t xml:space="preserve"> Вважаємо, що</w:t>
      </w:r>
      <w:r w:rsidRPr="00166C2F">
        <w:rPr>
          <w:szCs w:val="28"/>
          <w:lang w:val="uk-UA"/>
        </w:rPr>
        <w:t xml:space="preserve"> такий підхід не відповідає принципу системності </w:t>
      </w:r>
      <w:r w:rsidRPr="00166C2F">
        <w:rPr>
          <w:szCs w:val="28"/>
          <w:lang w:val="uk-UA"/>
        </w:rPr>
        <w:lastRenderedPageBreak/>
        <w:t xml:space="preserve">законодавства, що виключає множинність законів, що регулюють певну сферу </w:t>
      </w:r>
      <w:r w:rsidR="00744F9C">
        <w:rPr>
          <w:szCs w:val="28"/>
          <w:lang w:val="uk-UA"/>
        </w:rPr>
        <w:t xml:space="preserve">суспільних </w:t>
      </w:r>
      <w:r w:rsidRPr="00166C2F">
        <w:rPr>
          <w:szCs w:val="28"/>
          <w:lang w:val="uk-UA"/>
        </w:rPr>
        <w:t>відносин</w:t>
      </w:r>
      <w:r w:rsidR="00550461" w:rsidRPr="00166C2F">
        <w:rPr>
          <w:szCs w:val="28"/>
          <w:lang w:val="uk-UA"/>
        </w:rPr>
        <w:t>.</w:t>
      </w:r>
    </w:p>
    <w:p w:rsidR="00550461" w:rsidRPr="00166C2F" w:rsidRDefault="00550461" w:rsidP="00166C2F">
      <w:pPr>
        <w:pStyle w:val="af3"/>
        <w:spacing w:after="120" w:line="264" w:lineRule="auto"/>
        <w:ind w:firstLine="709"/>
        <w:jc w:val="both"/>
        <w:rPr>
          <w:szCs w:val="28"/>
          <w:lang w:val="uk-UA"/>
        </w:rPr>
      </w:pPr>
      <w:r w:rsidRPr="00166C2F">
        <w:rPr>
          <w:szCs w:val="28"/>
          <w:lang w:val="uk-UA"/>
        </w:rPr>
        <w:t>Тому належне врегулювання відносин у цій сфері, на нашу думку, мало б здійснюватися комплексно шляхом систематизації законодавства у сфері забезпечення енергетичної ефективності для створення взаємоузгодженого механізму правового регулювання, позбавленого дублювання окремих положень в різних законодавчих актах з пов’язаних питань.</w:t>
      </w:r>
    </w:p>
    <w:p w:rsidR="00511231" w:rsidRPr="00166C2F" w:rsidRDefault="00511231" w:rsidP="00166C2F">
      <w:pPr>
        <w:spacing w:after="120" w:line="264" w:lineRule="auto"/>
        <w:ind w:firstLine="708"/>
        <w:jc w:val="both"/>
        <w:rPr>
          <w:rFonts w:ascii="Times New Roman" w:hAnsi="Times New Roman"/>
          <w:sz w:val="28"/>
          <w:szCs w:val="28"/>
        </w:rPr>
      </w:pPr>
      <w:r w:rsidRPr="00166C2F">
        <w:rPr>
          <w:rFonts w:ascii="Times New Roman" w:hAnsi="Times New Roman"/>
          <w:sz w:val="28"/>
          <w:szCs w:val="28"/>
        </w:rPr>
        <w:t>Що стосується відповідності тексту законопроекту положенням Конституції України, а також його узгодження з іншими законодавчими актами України, слід зазначити таке.</w:t>
      </w:r>
    </w:p>
    <w:p w:rsidR="00744F9C" w:rsidRDefault="00744F9C" w:rsidP="00744F9C">
      <w:pPr>
        <w:spacing w:after="120" w:line="264" w:lineRule="auto"/>
        <w:ind w:firstLine="708"/>
        <w:jc w:val="both"/>
        <w:rPr>
          <w:rFonts w:ascii="Times New Roman" w:hAnsi="Times New Roman"/>
          <w:color w:val="000000"/>
          <w:sz w:val="28"/>
          <w:szCs w:val="28"/>
        </w:rPr>
      </w:pPr>
      <w:r>
        <w:rPr>
          <w:rFonts w:ascii="Times New Roman" w:hAnsi="Times New Roman"/>
          <w:color w:val="000000"/>
          <w:sz w:val="28"/>
          <w:szCs w:val="28"/>
        </w:rPr>
        <w:t>О</w:t>
      </w:r>
      <w:r w:rsidR="00511231" w:rsidRPr="00166C2F">
        <w:rPr>
          <w:rFonts w:ascii="Times New Roman" w:hAnsi="Times New Roman"/>
          <w:color w:val="000000"/>
          <w:sz w:val="28"/>
          <w:szCs w:val="28"/>
        </w:rPr>
        <w:t>кремі положення законопроекту не узгоджуються з нормами Конституції та законів України</w:t>
      </w:r>
      <w:r>
        <w:rPr>
          <w:rFonts w:ascii="Times New Roman" w:hAnsi="Times New Roman"/>
          <w:color w:val="000000"/>
          <w:sz w:val="28"/>
          <w:szCs w:val="28"/>
        </w:rPr>
        <w:t>.</w:t>
      </w:r>
    </w:p>
    <w:p w:rsidR="00511231" w:rsidRPr="00166C2F" w:rsidRDefault="00744F9C" w:rsidP="00744F9C">
      <w:pPr>
        <w:spacing w:after="120" w:line="264" w:lineRule="auto"/>
        <w:ind w:firstLine="708"/>
        <w:jc w:val="both"/>
        <w:rPr>
          <w:rFonts w:ascii="Times New Roman" w:hAnsi="Times New Roman"/>
          <w:sz w:val="28"/>
          <w:szCs w:val="28"/>
        </w:rPr>
      </w:pPr>
      <w:r>
        <w:rPr>
          <w:rFonts w:ascii="Times New Roman" w:hAnsi="Times New Roman"/>
          <w:color w:val="000000"/>
          <w:sz w:val="28"/>
          <w:szCs w:val="28"/>
        </w:rPr>
        <w:t>1.</w:t>
      </w:r>
      <w:r w:rsidRPr="00166C2F">
        <w:rPr>
          <w:rFonts w:ascii="Times New Roman" w:hAnsi="Times New Roman"/>
          <w:sz w:val="28"/>
          <w:szCs w:val="28"/>
        </w:rPr>
        <w:t xml:space="preserve"> </w:t>
      </w:r>
      <w:r w:rsidR="00511231" w:rsidRPr="00166C2F">
        <w:rPr>
          <w:rFonts w:ascii="Times New Roman" w:hAnsi="Times New Roman"/>
          <w:sz w:val="28"/>
          <w:szCs w:val="28"/>
        </w:rPr>
        <w:t>Низка положень законопроекту не узгоджу</w:t>
      </w:r>
      <w:r>
        <w:rPr>
          <w:rFonts w:ascii="Times New Roman" w:hAnsi="Times New Roman"/>
          <w:sz w:val="28"/>
          <w:szCs w:val="28"/>
        </w:rPr>
        <w:t>ю</w:t>
      </w:r>
      <w:r w:rsidR="00511231" w:rsidRPr="00166C2F">
        <w:rPr>
          <w:rFonts w:ascii="Times New Roman" w:hAnsi="Times New Roman"/>
          <w:sz w:val="28"/>
          <w:szCs w:val="28"/>
        </w:rPr>
        <w:t>ться з вимогами статті 19 Конституції України щодо визначення способу здійснення повноважень органами державної влади та органами місцевого самоврядування, їх посадовими особами виключно Конституцією та законами України. Зокрема це стосується:</w:t>
      </w:r>
    </w:p>
    <w:p w:rsidR="00511231" w:rsidRPr="00C33959" w:rsidRDefault="00511231" w:rsidP="00166C2F">
      <w:pPr>
        <w:pStyle w:val="af0"/>
        <w:numPr>
          <w:ilvl w:val="0"/>
          <w:numId w:val="32"/>
        </w:numPr>
        <w:tabs>
          <w:tab w:val="left" w:pos="0"/>
          <w:tab w:val="left" w:pos="426"/>
          <w:tab w:val="left" w:pos="993"/>
        </w:tabs>
        <w:spacing w:after="120" w:line="264" w:lineRule="auto"/>
        <w:ind w:firstLine="709"/>
        <w:contextualSpacing w:val="0"/>
        <w:jc w:val="both"/>
        <w:rPr>
          <w:rFonts w:ascii="Times New Roman" w:hAnsi="Times New Roman"/>
          <w:sz w:val="28"/>
          <w:szCs w:val="28"/>
        </w:rPr>
      </w:pPr>
      <w:r w:rsidRPr="00166C2F">
        <w:rPr>
          <w:rFonts w:ascii="Times New Roman" w:hAnsi="Times New Roman"/>
          <w:sz w:val="28"/>
          <w:szCs w:val="28"/>
        </w:rPr>
        <w:t>проведення оцінки ефективності діяльності органів державного ринкового нагляду у сферах екодизайну та енергетичного маркування центральним органом виконавчої влади, що забезпечує формування та реалізує державну політику економічного, соціального розвитку і торгівлі, державну промислову політику, державну політику у сфері технічного регулювання, державних та публічних закупівель, у встановленому ним порядку (пункт 3 частини п’ятої</w:t>
      </w:r>
      <w:r w:rsidR="00E8659D">
        <w:rPr>
          <w:rFonts w:ascii="Times New Roman" w:hAnsi="Times New Roman"/>
          <w:sz w:val="28"/>
          <w:szCs w:val="28"/>
        </w:rPr>
        <w:t xml:space="preserve"> </w:t>
      </w:r>
      <w:r w:rsidRPr="00166C2F">
        <w:rPr>
          <w:rFonts w:ascii="Times New Roman" w:hAnsi="Times New Roman"/>
          <w:sz w:val="28"/>
          <w:szCs w:val="28"/>
        </w:rPr>
        <w:t>статті 4)</w:t>
      </w:r>
      <w:r w:rsidR="006C7636" w:rsidRPr="00166C2F">
        <w:rPr>
          <w:rFonts w:ascii="Times New Roman" w:hAnsi="Times New Roman"/>
          <w:sz w:val="28"/>
          <w:szCs w:val="28"/>
        </w:rPr>
        <w:t>;</w:t>
      </w:r>
    </w:p>
    <w:p w:rsidR="006C7636" w:rsidRPr="00C33959" w:rsidRDefault="006C7636" w:rsidP="00166C2F">
      <w:pPr>
        <w:pStyle w:val="af0"/>
        <w:numPr>
          <w:ilvl w:val="0"/>
          <w:numId w:val="32"/>
        </w:numPr>
        <w:tabs>
          <w:tab w:val="left" w:pos="0"/>
          <w:tab w:val="left" w:pos="426"/>
          <w:tab w:val="left" w:pos="993"/>
        </w:tabs>
        <w:spacing w:after="120" w:line="264" w:lineRule="auto"/>
        <w:ind w:firstLine="709"/>
        <w:contextualSpacing w:val="0"/>
        <w:jc w:val="both"/>
        <w:rPr>
          <w:rFonts w:ascii="Times New Roman" w:hAnsi="Times New Roman"/>
          <w:sz w:val="28"/>
          <w:szCs w:val="28"/>
        </w:rPr>
      </w:pPr>
      <w:r w:rsidRPr="00166C2F">
        <w:rPr>
          <w:rFonts w:ascii="Times New Roman" w:hAnsi="Times New Roman"/>
          <w:sz w:val="28"/>
          <w:szCs w:val="28"/>
        </w:rPr>
        <w:t>здійсненн</w:t>
      </w:r>
      <w:r w:rsidR="006E0D91" w:rsidRPr="00166C2F">
        <w:rPr>
          <w:rFonts w:ascii="Times New Roman" w:hAnsi="Times New Roman"/>
          <w:sz w:val="28"/>
          <w:szCs w:val="28"/>
        </w:rPr>
        <w:t>я</w:t>
      </w:r>
      <w:r w:rsidRPr="00166C2F">
        <w:rPr>
          <w:rFonts w:ascii="Times New Roman" w:hAnsi="Times New Roman"/>
          <w:sz w:val="28"/>
          <w:szCs w:val="28"/>
        </w:rPr>
        <w:t xml:space="preserve"> </w:t>
      </w:r>
      <w:r w:rsidRPr="00C33959">
        <w:rPr>
          <w:rFonts w:ascii="Times New Roman" w:hAnsi="Times New Roman"/>
          <w:sz w:val="28"/>
          <w:szCs w:val="28"/>
        </w:rPr>
        <w:t>центральним органом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повноважень з формування, ведення та оприлюднення бази даних енергоспоживчої продукції відповідно до порядку, визначеного Кабінетом Міністрів України</w:t>
      </w:r>
      <w:r w:rsidR="00B34E22">
        <w:rPr>
          <w:rFonts w:ascii="Times New Roman" w:hAnsi="Times New Roman"/>
          <w:sz w:val="28"/>
          <w:szCs w:val="28"/>
        </w:rPr>
        <w:t xml:space="preserve"> (частина шоста статті 8)</w:t>
      </w:r>
      <w:r w:rsidRPr="00C33959">
        <w:rPr>
          <w:rFonts w:ascii="Times New Roman" w:hAnsi="Times New Roman"/>
          <w:sz w:val="28"/>
          <w:szCs w:val="28"/>
        </w:rPr>
        <w:t>;</w:t>
      </w:r>
    </w:p>
    <w:p w:rsidR="006E0D91" w:rsidRPr="00C33959" w:rsidRDefault="006E0D91" w:rsidP="00166C2F">
      <w:pPr>
        <w:pStyle w:val="af0"/>
        <w:numPr>
          <w:ilvl w:val="0"/>
          <w:numId w:val="32"/>
        </w:numPr>
        <w:tabs>
          <w:tab w:val="left" w:pos="0"/>
          <w:tab w:val="left" w:pos="426"/>
          <w:tab w:val="left" w:pos="993"/>
        </w:tabs>
        <w:spacing w:after="120" w:line="264" w:lineRule="auto"/>
        <w:ind w:firstLine="709"/>
        <w:contextualSpacing w:val="0"/>
        <w:jc w:val="both"/>
        <w:rPr>
          <w:rFonts w:ascii="Times New Roman" w:hAnsi="Times New Roman"/>
          <w:sz w:val="28"/>
          <w:szCs w:val="28"/>
        </w:rPr>
      </w:pPr>
      <w:r w:rsidRPr="00166C2F">
        <w:rPr>
          <w:rFonts w:ascii="Times New Roman" w:hAnsi="Times New Roman"/>
          <w:sz w:val="28"/>
          <w:szCs w:val="28"/>
        </w:rPr>
        <w:t xml:space="preserve">здійснення </w:t>
      </w:r>
      <w:r w:rsidRPr="00C33959">
        <w:rPr>
          <w:rFonts w:ascii="Times New Roman" w:hAnsi="Times New Roman"/>
          <w:sz w:val="28"/>
          <w:szCs w:val="28"/>
        </w:rPr>
        <w:t>моніторингу та оцінки результатів досягнення цільового показника щорічного скорочення споживання енергії центральним органом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в порядку, визначеному Кабінетом Міністрів України</w:t>
      </w:r>
      <w:r w:rsidR="00B34E22">
        <w:rPr>
          <w:rFonts w:ascii="Times New Roman" w:hAnsi="Times New Roman"/>
          <w:sz w:val="28"/>
          <w:szCs w:val="28"/>
        </w:rPr>
        <w:t xml:space="preserve"> (частина десята статті 9)</w:t>
      </w:r>
      <w:r w:rsidRPr="00C33959">
        <w:rPr>
          <w:rFonts w:ascii="Times New Roman" w:hAnsi="Times New Roman"/>
          <w:sz w:val="28"/>
          <w:szCs w:val="28"/>
        </w:rPr>
        <w:t>.</w:t>
      </w:r>
    </w:p>
    <w:p w:rsidR="00065684" w:rsidRPr="00166C2F" w:rsidRDefault="00873648" w:rsidP="00C33959">
      <w:pPr>
        <w:pStyle w:val="af0"/>
        <w:spacing w:after="120" w:line="264" w:lineRule="auto"/>
        <w:ind w:left="0" w:firstLine="709"/>
        <w:contextualSpacing w:val="0"/>
        <w:jc w:val="both"/>
        <w:rPr>
          <w:rFonts w:ascii="Times New Roman" w:hAnsi="Times New Roman"/>
          <w:sz w:val="28"/>
          <w:szCs w:val="28"/>
        </w:rPr>
      </w:pPr>
      <w:r w:rsidRPr="00C33959">
        <w:rPr>
          <w:rFonts w:ascii="Times New Roman" w:hAnsi="Times New Roman"/>
          <w:sz w:val="28"/>
          <w:szCs w:val="28"/>
        </w:rPr>
        <w:t xml:space="preserve">2. </w:t>
      </w:r>
      <w:r w:rsidR="00065684" w:rsidRPr="00166C2F">
        <w:rPr>
          <w:rFonts w:ascii="Times New Roman" w:hAnsi="Times New Roman"/>
          <w:sz w:val="28"/>
          <w:szCs w:val="28"/>
        </w:rPr>
        <w:t xml:space="preserve">Згідно з частиною четвертою статті 6 законопроекту передбачається, що заощаджені органами місцевого самоврядування в результаті </w:t>
      </w:r>
      <w:r w:rsidR="00065684" w:rsidRPr="00166C2F">
        <w:rPr>
          <w:rFonts w:ascii="Times New Roman" w:hAnsi="Times New Roman"/>
          <w:sz w:val="28"/>
          <w:szCs w:val="28"/>
        </w:rPr>
        <w:lastRenderedPageBreak/>
        <w:t xml:space="preserve">впровадження енергоефективних заходів кошти можуть спрямовуватися до місцевих револьверних фондів лише з метою реінвестування в подальші інвестиції в енергоефективність в порядку, визначеному центральним органом виконавчої влади, що забезпечує формування та реалізує державну фінансову, бюджетну та боргову політику. Такий нормотворчий підхід не враховує передбаченого права територіальної громади </w:t>
      </w:r>
      <w:r w:rsidR="00536C0D" w:rsidRPr="00166C2F">
        <w:rPr>
          <w:rStyle w:val="st42"/>
          <w:sz w:val="28"/>
          <w:szCs w:val="28"/>
        </w:rPr>
        <w:t xml:space="preserve">- жителів села чи добровільного </w:t>
      </w:r>
      <w:r w:rsidR="00D6699A" w:rsidRPr="00166C2F">
        <w:rPr>
          <w:rStyle w:val="st42"/>
          <w:sz w:val="28"/>
          <w:szCs w:val="28"/>
        </w:rPr>
        <w:t>об’єднання</w:t>
      </w:r>
      <w:r w:rsidR="00536C0D" w:rsidRPr="00166C2F">
        <w:rPr>
          <w:rStyle w:val="st42"/>
          <w:sz w:val="28"/>
          <w:szCs w:val="28"/>
        </w:rPr>
        <w:t xml:space="preserve"> у сільську громаду жителів кількох сіл, селища та міста - самостійно вирішувати питання місцевого значення, гарантованого частиною першою статті 140 Конституції України, </w:t>
      </w:r>
      <w:r w:rsidR="002411DA" w:rsidRPr="00166C2F">
        <w:rPr>
          <w:rStyle w:val="st42"/>
          <w:sz w:val="28"/>
          <w:szCs w:val="28"/>
        </w:rPr>
        <w:t xml:space="preserve">що полягає в </w:t>
      </w:r>
      <w:r w:rsidR="00536C0D" w:rsidRPr="00166C2F">
        <w:rPr>
          <w:rStyle w:val="st42"/>
          <w:sz w:val="28"/>
          <w:szCs w:val="28"/>
        </w:rPr>
        <w:t>прав</w:t>
      </w:r>
      <w:r w:rsidR="002411DA" w:rsidRPr="00166C2F">
        <w:rPr>
          <w:rStyle w:val="st42"/>
          <w:sz w:val="28"/>
          <w:szCs w:val="28"/>
        </w:rPr>
        <w:t>і</w:t>
      </w:r>
      <w:r w:rsidR="00536C0D" w:rsidRPr="00166C2F">
        <w:rPr>
          <w:rStyle w:val="st42"/>
          <w:sz w:val="28"/>
          <w:szCs w:val="28"/>
        </w:rPr>
        <w:t xml:space="preserve"> органів місцевого самоврядування визначати напрями використання бюджетних коштів відповідно до законодавства України</w:t>
      </w:r>
      <w:r w:rsidR="00B34E22">
        <w:rPr>
          <w:rStyle w:val="st42"/>
          <w:sz w:val="28"/>
          <w:szCs w:val="28"/>
        </w:rPr>
        <w:t xml:space="preserve">, </w:t>
      </w:r>
      <w:r w:rsidR="002411DA" w:rsidRPr="00166C2F">
        <w:rPr>
          <w:rStyle w:val="st42"/>
          <w:sz w:val="28"/>
          <w:szCs w:val="28"/>
        </w:rPr>
        <w:t>передбачено</w:t>
      </w:r>
      <w:r w:rsidR="00B34E22">
        <w:rPr>
          <w:rStyle w:val="st42"/>
          <w:sz w:val="28"/>
          <w:szCs w:val="28"/>
        </w:rPr>
        <w:t>му</w:t>
      </w:r>
      <w:r w:rsidR="002411DA" w:rsidRPr="00166C2F">
        <w:rPr>
          <w:rStyle w:val="st42"/>
          <w:sz w:val="28"/>
          <w:szCs w:val="28"/>
        </w:rPr>
        <w:t xml:space="preserve"> статтею 7 Бюджетного кодексу України.</w:t>
      </w:r>
    </w:p>
    <w:p w:rsidR="009E7B7B" w:rsidRPr="00166C2F" w:rsidRDefault="009E7B7B" w:rsidP="00C33959">
      <w:pPr>
        <w:pStyle w:val="af0"/>
        <w:numPr>
          <w:ilvl w:val="0"/>
          <w:numId w:val="34"/>
        </w:numPr>
        <w:spacing w:after="120" w:line="264" w:lineRule="auto"/>
        <w:ind w:left="0" w:firstLine="709"/>
        <w:contextualSpacing w:val="0"/>
        <w:jc w:val="both"/>
        <w:rPr>
          <w:rFonts w:ascii="Times New Roman" w:hAnsi="Times New Roman"/>
          <w:sz w:val="28"/>
          <w:szCs w:val="28"/>
        </w:rPr>
      </w:pPr>
      <w:r w:rsidRPr="00166C2F">
        <w:rPr>
          <w:rFonts w:ascii="Times New Roman" w:hAnsi="Times New Roman"/>
          <w:sz w:val="28"/>
          <w:szCs w:val="28"/>
        </w:rPr>
        <w:t>Відповідно до частини четвертої статті 9 законопроекту передбачається, що в разі недосягнення цільового показника щорічного скорочення споживання енергії шляхом організаційно-економічних та правових заходів з стимулювання енергоефективності, здійснення діяльності Фондом енергоефективності, іншими фондами за рішенням Кабінету Міністрів України може бути запроваджено порядок функціонування схеми зобов’язань з енергоефективності, за якою зобов’язальні сторони повинні досягти визначеного для них показника щорічного скорочення споживання енергії шляхом забезпечення відповідної економії енергії на рівні кінцевих споживачів енергії, зокрема шляхом сплати внесків до Фонду енергоефективності (частина сьома цієї статті).</w:t>
      </w:r>
    </w:p>
    <w:p w:rsidR="009E7B7B" w:rsidRPr="00166C2F" w:rsidRDefault="009E7B7B" w:rsidP="00166C2F">
      <w:pPr>
        <w:pStyle w:val="af0"/>
        <w:spacing w:after="120" w:line="264" w:lineRule="auto"/>
        <w:ind w:left="0" w:firstLine="709"/>
        <w:contextualSpacing w:val="0"/>
        <w:jc w:val="both"/>
        <w:rPr>
          <w:rStyle w:val="st42"/>
          <w:sz w:val="28"/>
          <w:szCs w:val="28"/>
        </w:rPr>
      </w:pPr>
      <w:r w:rsidRPr="00C33959">
        <w:rPr>
          <w:rFonts w:ascii="Times New Roman" w:hAnsi="Times New Roman"/>
          <w:sz w:val="28"/>
          <w:szCs w:val="28"/>
        </w:rPr>
        <w:t xml:space="preserve">При цьому згідно з пунктом 13 частини першої статті 1 законопроекту </w:t>
      </w:r>
      <w:r w:rsidR="009113CE" w:rsidRPr="00166C2F">
        <w:rPr>
          <w:rFonts w:ascii="Times New Roman" w:hAnsi="Times New Roman"/>
          <w:sz w:val="28"/>
          <w:szCs w:val="28"/>
        </w:rPr>
        <w:t xml:space="preserve">зобов’язальними сторонами є постачальники енергії, у тому числі </w:t>
      </w:r>
      <w:proofErr w:type="spellStart"/>
      <w:r w:rsidR="009113CE" w:rsidRPr="00166C2F">
        <w:rPr>
          <w:rFonts w:ascii="Times New Roman" w:hAnsi="Times New Roman"/>
          <w:sz w:val="28"/>
          <w:szCs w:val="28"/>
        </w:rPr>
        <w:t>електропостачальники</w:t>
      </w:r>
      <w:proofErr w:type="spellEnd"/>
      <w:r w:rsidR="009113CE" w:rsidRPr="00166C2F">
        <w:rPr>
          <w:rFonts w:ascii="Times New Roman" w:hAnsi="Times New Roman"/>
          <w:sz w:val="28"/>
          <w:szCs w:val="28"/>
        </w:rPr>
        <w:t>, постачальники природного газу, які відповідно до цього Закону беруть участь у схемі зобов’язань з енергоефективності, за якою вони повинні забезпечити досягнення визначеної для них частки показника щорічного скорочення споживання енергії, тобто необмежене коло суб’єктів господарювання</w:t>
      </w:r>
      <w:r w:rsidR="009113CE" w:rsidRPr="00166C2F">
        <w:rPr>
          <w:rStyle w:val="st42"/>
          <w:sz w:val="28"/>
          <w:szCs w:val="28"/>
        </w:rPr>
        <w:t>, що здійснюють постачання електричної енергії та природного газу.</w:t>
      </w:r>
    </w:p>
    <w:p w:rsidR="00E31E0E" w:rsidRPr="00166C2F" w:rsidRDefault="00E31E0E" w:rsidP="00166C2F">
      <w:pPr>
        <w:pStyle w:val="21"/>
        <w:tabs>
          <w:tab w:val="left" w:pos="0"/>
        </w:tabs>
        <w:spacing w:line="264" w:lineRule="auto"/>
        <w:ind w:firstLine="709"/>
        <w:jc w:val="both"/>
        <w:rPr>
          <w:rFonts w:ascii="Times New Roman" w:hAnsi="Times New Roman"/>
          <w:sz w:val="28"/>
          <w:szCs w:val="28"/>
        </w:rPr>
      </w:pPr>
      <w:r w:rsidRPr="00166C2F">
        <w:rPr>
          <w:rFonts w:ascii="Times New Roman" w:hAnsi="Times New Roman"/>
          <w:sz w:val="28"/>
          <w:szCs w:val="28"/>
        </w:rPr>
        <w:t>Проте Податковий кодекс України не передбачає серед загальнодержавних податків та зборів обов’язкових внесків до Фонду енергоефективності. Водночас відповідно до пункту 9.4 статті 9 цього Кодексу установлення загальнодержавних податків та зборів, не передбачених цим Кодексом, забороняється.</w:t>
      </w:r>
    </w:p>
    <w:p w:rsidR="00E31E0E" w:rsidRPr="00166C2F" w:rsidRDefault="00E31E0E" w:rsidP="00166C2F">
      <w:pPr>
        <w:pStyle w:val="21"/>
        <w:tabs>
          <w:tab w:val="left" w:pos="0"/>
        </w:tabs>
        <w:spacing w:line="264" w:lineRule="auto"/>
        <w:ind w:firstLine="709"/>
        <w:jc w:val="both"/>
        <w:rPr>
          <w:rFonts w:ascii="Times New Roman" w:hAnsi="Times New Roman"/>
          <w:sz w:val="28"/>
          <w:szCs w:val="28"/>
        </w:rPr>
      </w:pPr>
      <w:r w:rsidRPr="00166C2F">
        <w:rPr>
          <w:rFonts w:ascii="Times New Roman" w:hAnsi="Times New Roman"/>
          <w:sz w:val="28"/>
          <w:szCs w:val="28"/>
        </w:rPr>
        <w:t xml:space="preserve">Крім того, згідно з частиною дев’ятою статті 9 законопроекту передбачається, що порядок визначення розмірів та сплати внесків, які </w:t>
      </w:r>
      <w:r w:rsidRPr="00166C2F">
        <w:rPr>
          <w:rFonts w:ascii="Times New Roman" w:hAnsi="Times New Roman"/>
          <w:sz w:val="28"/>
          <w:szCs w:val="28"/>
        </w:rPr>
        <w:lastRenderedPageBreak/>
        <w:t>сплачуються зобов’язальними сторонами до Фонду енергоефективності, встановлюється Кабінетом Міністрів України.</w:t>
      </w:r>
    </w:p>
    <w:p w:rsidR="00A24F97" w:rsidRPr="00166C2F" w:rsidRDefault="00A24F97" w:rsidP="00166C2F">
      <w:pPr>
        <w:pStyle w:val="21"/>
        <w:tabs>
          <w:tab w:val="left" w:pos="0"/>
        </w:tabs>
        <w:spacing w:line="264" w:lineRule="auto"/>
        <w:ind w:firstLine="709"/>
        <w:jc w:val="both"/>
        <w:rPr>
          <w:rFonts w:ascii="Times New Roman" w:hAnsi="Times New Roman"/>
          <w:sz w:val="28"/>
          <w:szCs w:val="28"/>
        </w:rPr>
      </w:pPr>
      <w:r w:rsidRPr="00166C2F">
        <w:rPr>
          <w:rFonts w:ascii="Times New Roman" w:hAnsi="Times New Roman"/>
          <w:sz w:val="28"/>
          <w:szCs w:val="28"/>
        </w:rPr>
        <w:t>Такий підхід не враховує вимог частини першої статті 67 Конституції України, за якою к</w:t>
      </w:r>
      <w:r w:rsidRPr="00166C2F">
        <w:rPr>
          <w:rStyle w:val="st42"/>
          <w:sz w:val="28"/>
          <w:szCs w:val="28"/>
        </w:rPr>
        <w:t>ожен зобов'язаний сплачувати податки і збори в порядку і розмірах, встановлених законом, а також частини другої статті 92 Основного Закону України, за якою система оподаткування, податки і збори встановлюються виключно законами України.</w:t>
      </w:r>
    </w:p>
    <w:p w:rsidR="00E31E0E" w:rsidRPr="00166C2F" w:rsidRDefault="00A24F97" w:rsidP="00166C2F">
      <w:pPr>
        <w:pStyle w:val="21"/>
        <w:tabs>
          <w:tab w:val="left" w:pos="993"/>
          <w:tab w:val="left" w:pos="1134"/>
        </w:tabs>
        <w:spacing w:line="264" w:lineRule="auto"/>
        <w:ind w:firstLine="709"/>
        <w:jc w:val="both"/>
        <w:rPr>
          <w:rFonts w:ascii="Times New Roman" w:eastAsiaTheme="minorHAnsi" w:hAnsi="Times New Roman"/>
          <w:color w:val="000000"/>
          <w:sz w:val="28"/>
          <w:szCs w:val="28"/>
        </w:rPr>
      </w:pPr>
      <w:r w:rsidRPr="00166C2F">
        <w:rPr>
          <w:rFonts w:ascii="Times New Roman" w:hAnsi="Times New Roman"/>
          <w:sz w:val="28"/>
          <w:szCs w:val="28"/>
        </w:rPr>
        <w:t>Разом з тим, в</w:t>
      </w:r>
      <w:r w:rsidR="00E31E0E" w:rsidRPr="00166C2F">
        <w:rPr>
          <w:rFonts w:ascii="Times New Roman" w:hAnsi="Times New Roman"/>
          <w:sz w:val="28"/>
          <w:szCs w:val="28"/>
        </w:rPr>
        <w:t xml:space="preserve">изначений порядок сплати внесків </w:t>
      </w:r>
      <w:r w:rsidRPr="00166C2F">
        <w:rPr>
          <w:rFonts w:ascii="Times New Roman" w:hAnsi="Times New Roman"/>
          <w:sz w:val="28"/>
          <w:szCs w:val="28"/>
        </w:rPr>
        <w:t>до</w:t>
      </w:r>
      <w:r w:rsidR="00E8659D">
        <w:rPr>
          <w:rFonts w:ascii="Times New Roman" w:hAnsi="Times New Roman"/>
          <w:sz w:val="28"/>
          <w:szCs w:val="28"/>
        </w:rPr>
        <w:t xml:space="preserve"> </w:t>
      </w:r>
      <w:r w:rsidRPr="00166C2F">
        <w:rPr>
          <w:rFonts w:ascii="Times New Roman" w:hAnsi="Times New Roman"/>
          <w:sz w:val="28"/>
          <w:szCs w:val="28"/>
        </w:rPr>
        <w:t xml:space="preserve">Фонду енергоефективності </w:t>
      </w:r>
      <w:r w:rsidR="00E31E0E" w:rsidRPr="00166C2F">
        <w:rPr>
          <w:rFonts w:ascii="Times New Roman" w:hAnsi="Times New Roman"/>
          <w:sz w:val="28"/>
          <w:szCs w:val="28"/>
        </w:rPr>
        <w:t>не враховує вимог пункту 7.3 статті 7 Податкового кодексу України, за яким б</w:t>
      </w:r>
      <w:r w:rsidR="00E31E0E" w:rsidRPr="00166C2F">
        <w:rPr>
          <w:rFonts w:ascii="Times New Roman" w:eastAsiaTheme="minorHAnsi" w:hAnsi="Times New Roman"/>
          <w:color w:val="000000"/>
          <w:sz w:val="28"/>
          <w:szCs w:val="28"/>
        </w:rPr>
        <w:t>удь-які питання щодо оподаткування регулюються цим Кодексом і не можуть встановлюватися або змінюватися іншими законами України, крім законів, що містять виключно положення щодо внесення змін до цього Кодексу та/або положення, які встановлюють відповідальність за порушення норм податкового законодавства.</w:t>
      </w:r>
    </w:p>
    <w:p w:rsidR="005D3433" w:rsidRPr="00E8659D" w:rsidRDefault="00511231" w:rsidP="00C33959">
      <w:pPr>
        <w:pStyle w:val="af0"/>
        <w:numPr>
          <w:ilvl w:val="0"/>
          <w:numId w:val="34"/>
        </w:numPr>
        <w:tabs>
          <w:tab w:val="left" w:pos="993"/>
        </w:tabs>
        <w:spacing w:after="120" w:line="264" w:lineRule="auto"/>
        <w:ind w:left="0" w:right="85" w:firstLine="709"/>
        <w:contextualSpacing w:val="0"/>
        <w:jc w:val="both"/>
        <w:rPr>
          <w:rFonts w:ascii="Times New Roman" w:hAnsi="Times New Roman"/>
          <w:sz w:val="28"/>
          <w:szCs w:val="28"/>
        </w:rPr>
      </w:pPr>
      <w:r w:rsidRPr="00166C2F">
        <w:rPr>
          <w:rFonts w:ascii="Times New Roman" w:hAnsi="Times New Roman"/>
          <w:sz w:val="28"/>
          <w:szCs w:val="28"/>
        </w:rPr>
        <w:t>Згідно з с</w:t>
      </w:r>
      <w:r w:rsidR="0080228F" w:rsidRPr="00166C2F">
        <w:rPr>
          <w:rFonts w:ascii="Times New Roman" w:hAnsi="Times New Roman"/>
          <w:sz w:val="28"/>
          <w:szCs w:val="28"/>
        </w:rPr>
        <w:t>таттею 1</w:t>
      </w:r>
      <w:r w:rsidR="006E0D91" w:rsidRPr="00166C2F">
        <w:rPr>
          <w:rFonts w:ascii="Times New Roman" w:hAnsi="Times New Roman"/>
          <w:sz w:val="28"/>
          <w:szCs w:val="28"/>
        </w:rPr>
        <w:t>3</w:t>
      </w:r>
      <w:r w:rsidR="0080228F" w:rsidRPr="00166C2F">
        <w:rPr>
          <w:rFonts w:ascii="Times New Roman" w:hAnsi="Times New Roman"/>
          <w:sz w:val="28"/>
          <w:szCs w:val="28"/>
        </w:rPr>
        <w:t xml:space="preserve"> </w:t>
      </w:r>
      <w:r w:rsidRPr="00166C2F">
        <w:rPr>
          <w:rFonts w:ascii="Times New Roman" w:hAnsi="Times New Roman"/>
          <w:sz w:val="28"/>
          <w:szCs w:val="28"/>
        </w:rPr>
        <w:t>законо</w:t>
      </w:r>
      <w:r w:rsidR="0080228F" w:rsidRPr="00166C2F">
        <w:rPr>
          <w:rFonts w:ascii="Times New Roman" w:hAnsi="Times New Roman"/>
          <w:sz w:val="28"/>
          <w:szCs w:val="28"/>
        </w:rPr>
        <w:t xml:space="preserve">проекту визначаються поняття, </w:t>
      </w:r>
      <w:r w:rsidRPr="00166C2F">
        <w:rPr>
          <w:rFonts w:ascii="Times New Roman" w:hAnsi="Times New Roman"/>
          <w:sz w:val="28"/>
          <w:szCs w:val="28"/>
        </w:rPr>
        <w:t>мета</w:t>
      </w:r>
      <w:r w:rsidR="0080228F" w:rsidRPr="00166C2F">
        <w:rPr>
          <w:rFonts w:ascii="Times New Roman" w:hAnsi="Times New Roman"/>
          <w:sz w:val="28"/>
          <w:szCs w:val="28"/>
        </w:rPr>
        <w:t xml:space="preserve"> функціонування, порядок адміністрування</w:t>
      </w:r>
      <w:r w:rsidR="005D3433" w:rsidRPr="00166C2F">
        <w:rPr>
          <w:rFonts w:ascii="Times New Roman" w:hAnsi="Times New Roman"/>
          <w:sz w:val="28"/>
          <w:szCs w:val="28"/>
        </w:rPr>
        <w:t>,</w:t>
      </w:r>
      <w:r w:rsidR="0080228F" w:rsidRPr="00166C2F">
        <w:rPr>
          <w:rFonts w:ascii="Times New Roman" w:hAnsi="Times New Roman"/>
          <w:sz w:val="28"/>
          <w:szCs w:val="28"/>
        </w:rPr>
        <w:t xml:space="preserve"> інформаційне наповнення</w:t>
      </w:r>
      <w:r w:rsidR="005D3433" w:rsidRPr="00166C2F">
        <w:rPr>
          <w:rFonts w:ascii="Times New Roman" w:hAnsi="Times New Roman"/>
          <w:sz w:val="28"/>
          <w:szCs w:val="28"/>
        </w:rPr>
        <w:t xml:space="preserve"> та порядок функціонування</w:t>
      </w:r>
      <w:r w:rsidR="0080228F" w:rsidRPr="00166C2F">
        <w:rPr>
          <w:rFonts w:ascii="Times New Roman" w:hAnsi="Times New Roman"/>
          <w:sz w:val="28"/>
          <w:szCs w:val="28"/>
        </w:rPr>
        <w:t xml:space="preserve"> Національної системи моніторингу як єдиної централізованої інформаційної системи, </w:t>
      </w:r>
      <w:r w:rsidR="005D3433" w:rsidRPr="00166C2F">
        <w:rPr>
          <w:rFonts w:ascii="Times New Roman" w:hAnsi="Times New Roman"/>
          <w:sz w:val="28"/>
          <w:szCs w:val="28"/>
        </w:rPr>
        <w:t>що</w:t>
      </w:r>
      <w:r w:rsidR="0080228F" w:rsidRPr="00166C2F">
        <w:rPr>
          <w:rFonts w:ascii="Times New Roman" w:hAnsi="Times New Roman"/>
          <w:sz w:val="28"/>
          <w:szCs w:val="28"/>
        </w:rPr>
        <w:t xml:space="preserve"> функціонує на основі програмних, технічних засобів </w:t>
      </w:r>
      <w:r w:rsidR="005D3433" w:rsidRPr="00166C2F">
        <w:rPr>
          <w:rFonts w:ascii="Times New Roman" w:hAnsi="Times New Roman"/>
          <w:sz w:val="28"/>
          <w:szCs w:val="28"/>
        </w:rPr>
        <w:t>та</w:t>
      </w:r>
      <w:r w:rsidR="0080228F" w:rsidRPr="00166C2F">
        <w:rPr>
          <w:rFonts w:ascii="Times New Roman" w:hAnsi="Times New Roman"/>
          <w:sz w:val="28"/>
          <w:szCs w:val="28"/>
        </w:rPr>
        <w:t xml:space="preserve"> інформаційних технологій, що забезпечують збір, обробку, зберігання, захист, перегляд</w:t>
      </w:r>
      <w:r w:rsidR="00E8659D">
        <w:rPr>
          <w:rFonts w:ascii="Times New Roman" w:hAnsi="Times New Roman"/>
          <w:sz w:val="28"/>
          <w:szCs w:val="28"/>
        </w:rPr>
        <w:t xml:space="preserve"> </w:t>
      </w:r>
      <w:r w:rsidR="0080228F" w:rsidRPr="00166C2F">
        <w:rPr>
          <w:rFonts w:ascii="Times New Roman" w:hAnsi="Times New Roman"/>
          <w:sz w:val="28"/>
          <w:szCs w:val="28"/>
        </w:rPr>
        <w:t xml:space="preserve">і використання інформації у сфері забезпечення енергетичної ефективності. </w:t>
      </w:r>
      <w:r w:rsidR="005D3433" w:rsidRPr="00166C2F">
        <w:rPr>
          <w:rFonts w:ascii="Times New Roman" w:hAnsi="Times New Roman"/>
          <w:sz w:val="28"/>
          <w:szCs w:val="28"/>
        </w:rPr>
        <w:t xml:space="preserve">Проте </w:t>
      </w:r>
      <w:r w:rsidR="0080228F" w:rsidRPr="00166C2F">
        <w:rPr>
          <w:rFonts w:ascii="Times New Roman" w:hAnsi="Times New Roman"/>
          <w:sz w:val="28"/>
          <w:szCs w:val="28"/>
        </w:rPr>
        <w:t xml:space="preserve">у тексті </w:t>
      </w:r>
      <w:r w:rsidR="005D3433" w:rsidRPr="00166C2F">
        <w:rPr>
          <w:rFonts w:ascii="Times New Roman" w:hAnsi="Times New Roman"/>
          <w:sz w:val="28"/>
          <w:szCs w:val="28"/>
        </w:rPr>
        <w:t>законо</w:t>
      </w:r>
      <w:r w:rsidR="0080228F" w:rsidRPr="00166C2F">
        <w:rPr>
          <w:rFonts w:ascii="Times New Roman" w:hAnsi="Times New Roman"/>
          <w:sz w:val="28"/>
          <w:szCs w:val="28"/>
        </w:rPr>
        <w:t xml:space="preserve">проекту, зокрема </w:t>
      </w:r>
      <w:r w:rsidR="005D3433" w:rsidRPr="00166C2F">
        <w:rPr>
          <w:rFonts w:ascii="Times New Roman" w:hAnsi="Times New Roman"/>
          <w:sz w:val="28"/>
          <w:szCs w:val="28"/>
        </w:rPr>
        <w:t>в</w:t>
      </w:r>
      <w:r w:rsidR="0080228F" w:rsidRPr="00166C2F">
        <w:rPr>
          <w:rFonts w:ascii="Times New Roman" w:hAnsi="Times New Roman"/>
          <w:sz w:val="28"/>
          <w:szCs w:val="28"/>
        </w:rPr>
        <w:t xml:space="preserve"> </w:t>
      </w:r>
      <w:r w:rsidR="005D3433" w:rsidRPr="00166C2F">
        <w:rPr>
          <w:rFonts w:ascii="Times New Roman" w:hAnsi="Times New Roman"/>
          <w:sz w:val="28"/>
          <w:szCs w:val="28"/>
        </w:rPr>
        <w:t>частинах восьмій, дев’ятій</w:t>
      </w:r>
      <w:r w:rsidR="0080228F" w:rsidRPr="00166C2F">
        <w:rPr>
          <w:rFonts w:ascii="Times New Roman" w:hAnsi="Times New Roman"/>
          <w:sz w:val="28"/>
          <w:szCs w:val="28"/>
        </w:rPr>
        <w:t xml:space="preserve"> ст</w:t>
      </w:r>
      <w:r w:rsidR="005D3433" w:rsidRPr="00166C2F">
        <w:rPr>
          <w:rFonts w:ascii="Times New Roman" w:hAnsi="Times New Roman"/>
          <w:sz w:val="28"/>
          <w:szCs w:val="28"/>
        </w:rPr>
        <w:t>атті 5, частині</w:t>
      </w:r>
      <w:r w:rsidR="0080228F" w:rsidRPr="00166C2F">
        <w:rPr>
          <w:rFonts w:ascii="Times New Roman" w:hAnsi="Times New Roman"/>
          <w:sz w:val="28"/>
          <w:szCs w:val="28"/>
        </w:rPr>
        <w:t xml:space="preserve"> </w:t>
      </w:r>
      <w:r w:rsidR="005D3433" w:rsidRPr="00166C2F">
        <w:rPr>
          <w:rFonts w:ascii="Times New Roman" w:hAnsi="Times New Roman"/>
          <w:sz w:val="28"/>
          <w:szCs w:val="28"/>
        </w:rPr>
        <w:t>одинадцятій статті 9</w:t>
      </w:r>
      <w:r w:rsidR="0080228F" w:rsidRPr="00166C2F">
        <w:rPr>
          <w:rFonts w:ascii="Times New Roman" w:hAnsi="Times New Roman"/>
          <w:sz w:val="28"/>
          <w:szCs w:val="28"/>
        </w:rPr>
        <w:t>, ч</w:t>
      </w:r>
      <w:r w:rsidR="005D3433" w:rsidRPr="00166C2F">
        <w:rPr>
          <w:rFonts w:ascii="Times New Roman" w:hAnsi="Times New Roman"/>
          <w:sz w:val="28"/>
          <w:szCs w:val="28"/>
        </w:rPr>
        <w:t>астині восьмій статті 12</w:t>
      </w:r>
      <w:r w:rsidR="0080228F" w:rsidRPr="00166C2F">
        <w:rPr>
          <w:rFonts w:ascii="Times New Roman" w:hAnsi="Times New Roman"/>
          <w:sz w:val="28"/>
          <w:szCs w:val="28"/>
        </w:rPr>
        <w:t xml:space="preserve"> </w:t>
      </w:r>
      <w:r w:rsidR="005D3433" w:rsidRPr="00166C2F">
        <w:rPr>
          <w:rFonts w:ascii="Times New Roman" w:hAnsi="Times New Roman"/>
          <w:sz w:val="28"/>
          <w:szCs w:val="28"/>
        </w:rPr>
        <w:t xml:space="preserve">така </w:t>
      </w:r>
      <w:r w:rsidR="0080228F" w:rsidRPr="00166C2F">
        <w:rPr>
          <w:rFonts w:ascii="Times New Roman" w:hAnsi="Times New Roman"/>
          <w:sz w:val="28"/>
          <w:szCs w:val="28"/>
        </w:rPr>
        <w:t xml:space="preserve">Національна система моніторингу </w:t>
      </w:r>
      <w:r w:rsidR="005D3433" w:rsidRPr="00166C2F">
        <w:rPr>
          <w:rFonts w:ascii="Times New Roman" w:hAnsi="Times New Roman"/>
          <w:sz w:val="28"/>
          <w:szCs w:val="28"/>
        </w:rPr>
        <w:t>енергоефективності</w:t>
      </w:r>
      <w:r w:rsidR="0080228F" w:rsidRPr="00166C2F">
        <w:rPr>
          <w:rFonts w:ascii="Times New Roman" w:hAnsi="Times New Roman"/>
          <w:sz w:val="28"/>
          <w:szCs w:val="28"/>
        </w:rPr>
        <w:t xml:space="preserve"> </w:t>
      </w:r>
      <w:r w:rsidR="005D3433" w:rsidRPr="00166C2F">
        <w:rPr>
          <w:rFonts w:ascii="Times New Roman" w:hAnsi="Times New Roman"/>
          <w:sz w:val="28"/>
          <w:szCs w:val="28"/>
        </w:rPr>
        <w:t>зазначаєт</w:t>
      </w:r>
      <w:r w:rsidR="0080228F" w:rsidRPr="00166C2F">
        <w:rPr>
          <w:rFonts w:ascii="Times New Roman" w:hAnsi="Times New Roman"/>
          <w:sz w:val="28"/>
          <w:szCs w:val="28"/>
        </w:rPr>
        <w:t xml:space="preserve">ься із застереженням </w:t>
      </w:r>
      <w:r w:rsidR="00D6699A" w:rsidRPr="00C33959">
        <w:rPr>
          <w:rFonts w:ascii="Times New Roman" w:hAnsi="Times New Roman"/>
          <w:sz w:val="28"/>
          <w:szCs w:val="28"/>
        </w:rPr>
        <w:t>"</w:t>
      </w:r>
      <w:r w:rsidR="005D3433" w:rsidRPr="00E8659D">
        <w:rPr>
          <w:rFonts w:ascii="Times New Roman" w:hAnsi="Times New Roman"/>
          <w:sz w:val="28"/>
          <w:szCs w:val="28"/>
        </w:rPr>
        <w:t>за</w:t>
      </w:r>
      <w:r w:rsidR="0080228F" w:rsidRPr="00E8659D">
        <w:rPr>
          <w:rFonts w:ascii="Times New Roman" w:hAnsi="Times New Roman"/>
          <w:sz w:val="28"/>
          <w:szCs w:val="28"/>
        </w:rPr>
        <w:t xml:space="preserve"> наявності такої системи</w:t>
      </w:r>
      <w:r w:rsidR="00D6699A" w:rsidRPr="00C33959">
        <w:rPr>
          <w:rFonts w:ascii="Times New Roman" w:hAnsi="Times New Roman"/>
          <w:sz w:val="28"/>
          <w:szCs w:val="28"/>
        </w:rPr>
        <w:t>"</w:t>
      </w:r>
      <w:r w:rsidR="0080228F" w:rsidRPr="00E8659D">
        <w:rPr>
          <w:rFonts w:ascii="Times New Roman" w:hAnsi="Times New Roman"/>
          <w:sz w:val="28"/>
          <w:szCs w:val="28"/>
        </w:rPr>
        <w:t xml:space="preserve">. </w:t>
      </w:r>
    </w:p>
    <w:p w:rsidR="005D3433" w:rsidRPr="00166C2F" w:rsidRDefault="005D3433" w:rsidP="00166C2F">
      <w:pPr>
        <w:pStyle w:val="af0"/>
        <w:tabs>
          <w:tab w:val="left" w:pos="993"/>
        </w:tabs>
        <w:spacing w:after="120" w:line="264" w:lineRule="auto"/>
        <w:ind w:left="0" w:right="85" w:firstLine="709"/>
        <w:contextualSpacing w:val="0"/>
        <w:jc w:val="both"/>
        <w:rPr>
          <w:rFonts w:ascii="Times New Roman" w:hAnsi="Times New Roman"/>
          <w:sz w:val="28"/>
          <w:szCs w:val="28"/>
        </w:rPr>
      </w:pPr>
      <w:r w:rsidRPr="00166C2F">
        <w:rPr>
          <w:rFonts w:ascii="Times New Roman" w:hAnsi="Times New Roman"/>
          <w:sz w:val="28"/>
          <w:szCs w:val="28"/>
        </w:rPr>
        <w:t>Зважаючи на те, що згідно з статтею 13 цього законопроекту</w:t>
      </w:r>
      <w:r w:rsidR="00065684" w:rsidRPr="00166C2F">
        <w:rPr>
          <w:rFonts w:ascii="Times New Roman" w:hAnsi="Times New Roman"/>
          <w:sz w:val="28"/>
          <w:szCs w:val="28"/>
        </w:rPr>
        <w:t xml:space="preserve"> встановлюються завдання, порядок функціонування цієї Національної системи, </w:t>
      </w:r>
      <w:r w:rsidR="00D6699A">
        <w:rPr>
          <w:rFonts w:ascii="Times New Roman" w:hAnsi="Times New Roman"/>
          <w:sz w:val="28"/>
          <w:szCs w:val="28"/>
        </w:rPr>
        <w:t>а</w:t>
      </w:r>
      <w:r w:rsidR="00065684" w:rsidRPr="00166C2F">
        <w:rPr>
          <w:rFonts w:ascii="Times New Roman" w:hAnsi="Times New Roman"/>
          <w:sz w:val="28"/>
          <w:szCs w:val="28"/>
        </w:rPr>
        <w:t xml:space="preserve"> пункт 1 статті 21 цього законопроекту </w:t>
      </w:r>
      <w:r w:rsidRPr="00166C2F">
        <w:rPr>
          <w:rFonts w:ascii="Times New Roman" w:hAnsi="Times New Roman"/>
          <w:sz w:val="28"/>
          <w:szCs w:val="28"/>
        </w:rPr>
        <w:t>що</w:t>
      </w:r>
      <w:r w:rsidR="00065684" w:rsidRPr="00166C2F">
        <w:rPr>
          <w:rFonts w:ascii="Times New Roman" w:hAnsi="Times New Roman"/>
          <w:sz w:val="28"/>
          <w:szCs w:val="28"/>
        </w:rPr>
        <w:t>до</w:t>
      </w:r>
      <w:r w:rsidRPr="00166C2F">
        <w:rPr>
          <w:rFonts w:ascii="Times New Roman" w:hAnsi="Times New Roman"/>
          <w:sz w:val="28"/>
          <w:szCs w:val="28"/>
        </w:rPr>
        <w:t xml:space="preserve"> набра</w:t>
      </w:r>
      <w:r w:rsidR="00065684" w:rsidRPr="00166C2F">
        <w:rPr>
          <w:rFonts w:ascii="Times New Roman" w:hAnsi="Times New Roman"/>
          <w:sz w:val="28"/>
          <w:szCs w:val="28"/>
        </w:rPr>
        <w:t>ння</w:t>
      </w:r>
      <w:r w:rsidRPr="00166C2F">
        <w:rPr>
          <w:rFonts w:ascii="Times New Roman" w:hAnsi="Times New Roman"/>
          <w:sz w:val="28"/>
          <w:szCs w:val="28"/>
        </w:rPr>
        <w:t xml:space="preserve"> чинності </w:t>
      </w:r>
      <w:r w:rsidR="00065684" w:rsidRPr="00166C2F">
        <w:rPr>
          <w:rFonts w:ascii="Times New Roman" w:hAnsi="Times New Roman"/>
          <w:sz w:val="28"/>
          <w:szCs w:val="28"/>
        </w:rPr>
        <w:t xml:space="preserve">цим Законом </w:t>
      </w:r>
      <w:r w:rsidRPr="00166C2F">
        <w:rPr>
          <w:rFonts w:ascii="Times New Roman" w:hAnsi="Times New Roman"/>
          <w:sz w:val="28"/>
          <w:szCs w:val="28"/>
        </w:rPr>
        <w:t>з дня, наступного</w:t>
      </w:r>
      <w:r w:rsidR="00E8659D">
        <w:rPr>
          <w:rFonts w:ascii="Times New Roman" w:hAnsi="Times New Roman"/>
          <w:sz w:val="28"/>
          <w:szCs w:val="28"/>
        </w:rPr>
        <w:t xml:space="preserve"> </w:t>
      </w:r>
      <w:r w:rsidRPr="00166C2F">
        <w:rPr>
          <w:rFonts w:ascii="Times New Roman" w:hAnsi="Times New Roman"/>
          <w:sz w:val="28"/>
          <w:szCs w:val="28"/>
        </w:rPr>
        <w:t xml:space="preserve">за днем </w:t>
      </w:r>
      <w:r w:rsidR="00065684" w:rsidRPr="00166C2F">
        <w:rPr>
          <w:rFonts w:ascii="Times New Roman" w:hAnsi="Times New Roman"/>
          <w:sz w:val="28"/>
          <w:szCs w:val="28"/>
        </w:rPr>
        <w:t>його опублікування</w:t>
      </w:r>
      <w:r w:rsidRPr="00166C2F">
        <w:rPr>
          <w:rFonts w:ascii="Times New Roman" w:hAnsi="Times New Roman"/>
          <w:sz w:val="28"/>
          <w:szCs w:val="28"/>
        </w:rPr>
        <w:t>,</w:t>
      </w:r>
      <w:r w:rsidR="00E8659D">
        <w:rPr>
          <w:rFonts w:ascii="Times New Roman" w:hAnsi="Times New Roman"/>
          <w:sz w:val="28"/>
          <w:szCs w:val="28"/>
        </w:rPr>
        <w:t xml:space="preserve"> </w:t>
      </w:r>
      <w:r w:rsidR="00065684" w:rsidRPr="00166C2F">
        <w:rPr>
          <w:rFonts w:ascii="Times New Roman" w:hAnsi="Times New Roman"/>
          <w:sz w:val="28"/>
          <w:szCs w:val="28"/>
        </w:rPr>
        <w:t xml:space="preserve">не містить винятків стосовно порядку функціонування цієї Національної системи, вважаємо, що застереження </w:t>
      </w:r>
      <w:r w:rsidR="00D6699A" w:rsidRPr="00166C2F">
        <w:rPr>
          <w:szCs w:val="28"/>
        </w:rPr>
        <w:t>"</w:t>
      </w:r>
      <w:r w:rsidR="00065684" w:rsidRPr="00166C2F">
        <w:rPr>
          <w:rFonts w:ascii="Times New Roman" w:hAnsi="Times New Roman"/>
          <w:sz w:val="28"/>
          <w:szCs w:val="28"/>
        </w:rPr>
        <w:t>за наявності такої системи</w:t>
      </w:r>
      <w:r w:rsidR="00D6699A" w:rsidRPr="00166C2F">
        <w:rPr>
          <w:szCs w:val="28"/>
        </w:rPr>
        <w:t>"</w:t>
      </w:r>
      <w:r w:rsidR="00065684" w:rsidRPr="00166C2F">
        <w:rPr>
          <w:rFonts w:ascii="Times New Roman" w:hAnsi="Times New Roman"/>
          <w:sz w:val="28"/>
          <w:szCs w:val="28"/>
        </w:rPr>
        <w:t xml:space="preserve"> є зайвим, оскільки закони України мають обов’язкову юридичну силу та відповідно до частини першої статті 68 Конституції України кожен зобов’язаний неухильно додержуватися Конституції України та законів України.</w:t>
      </w:r>
    </w:p>
    <w:p w:rsidR="00DE29AF" w:rsidRPr="00166C2F" w:rsidRDefault="00E8659D" w:rsidP="00166C2F">
      <w:pPr>
        <w:spacing w:after="120" w:line="264" w:lineRule="auto"/>
        <w:ind w:firstLine="709"/>
        <w:jc w:val="both"/>
        <w:rPr>
          <w:rFonts w:ascii="Times New Roman" w:hAnsi="Times New Roman"/>
          <w:sz w:val="28"/>
          <w:szCs w:val="28"/>
        </w:rPr>
      </w:pPr>
      <w:r>
        <w:rPr>
          <w:rFonts w:ascii="Times New Roman" w:hAnsi="Times New Roman"/>
          <w:sz w:val="28"/>
          <w:szCs w:val="28"/>
        </w:rPr>
        <w:t>Крім того, о</w:t>
      </w:r>
      <w:r w:rsidR="001A6535" w:rsidRPr="00166C2F">
        <w:rPr>
          <w:rFonts w:ascii="Times New Roman" w:hAnsi="Times New Roman"/>
          <w:sz w:val="28"/>
          <w:szCs w:val="28"/>
        </w:rPr>
        <w:t>скільки створення, функціонування, ведення Національної системи моніторингу як єдиної централізованої інформаційної системи, д</w:t>
      </w:r>
      <w:r w:rsidR="001A6535" w:rsidRPr="00C33959">
        <w:rPr>
          <w:rFonts w:ascii="Times New Roman" w:hAnsi="Times New Roman"/>
          <w:sz w:val="28"/>
          <w:szCs w:val="28"/>
        </w:rPr>
        <w:t xml:space="preserve">ержателем якої є центральний орган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w:t>
      </w:r>
      <w:r w:rsidR="001A6535" w:rsidRPr="00C33959">
        <w:rPr>
          <w:rFonts w:ascii="Times New Roman" w:hAnsi="Times New Roman"/>
          <w:sz w:val="28"/>
          <w:szCs w:val="28"/>
        </w:rPr>
        <w:lastRenderedPageBreak/>
        <w:t xml:space="preserve">палива, </w:t>
      </w:r>
      <w:r w:rsidR="001A6535" w:rsidRPr="00166C2F">
        <w:rPr>
          <w:rFonts w:ascii="Times New Roman" w:hAnsi="Times New Roman"/>
          <w:sz w:val="28"/>
          <w:szCs w:val="28"/>
        </w:rPr>
        <w:t>вочевидь, потребуватиме коштів з Державного бюджету України, вважаємо, що пункт 1 статті 21</w:t>
      </w:r>
      <w:r w:rsidR="00166C2F" w:rsidRPr="00166C2F">
        <w:rPr>
          <w:rFonts w:ascii="Times New Roman" w:hAnsi="Times New Roman"/>
          <w:sz w:val="28"/>
          <w:szCs w:val="28"/>
        </w:rPr>
        <w:t xml:space="preserve"> законопроекту</w:t>
      </w:r>
      <w:r w:rsidR="001A6535" w:rsidRPr="00166C2F">
        <w:rPr>
          <w:rFonts w:ascii="Times New Roman" w:hAnsi="Times New Roman"/>
          <w:sz w:val="28"/>
          <w:szCs w:val="28"/>
        </w:rPr>
        <w:t xml:space="preserve"> щодо набрання чинності цим Законом з</w:t>
      </w:r>
      <w:r>
        <w:rPr>
          <w:rFonts w:ascii="Times New Roman" w:hAnsi="Times New Roman"/>
          <w:sz w:val="28"/>
          <w:szCs w:val="28"/>
        </w:rPr>
        <w:t xml:space="preserve"> </w:t>
      </w:r>
      <w:r w:rsidR="001A6535" w:rsidRPr="00166C2F">
        <w:rPr>
          <w:rFonts w:ascii="Times New Roman" w:hAnsi="Times New Roman"/>
          <w:sz w:val="28"/>
          <w:szCs w:val="28"/>
        </w:rPr>
        <w:t>дня, наступного</w:t>
      </w:r>
      <w:r>
        <w:rPr>
          <w:rFonts w:ascii="Times New Roman" w:hAnsi="Times New Roman"/>
          <w:sz w:val="28"/>
          <w:szCs w:val="28"/>
        </w:rPr>
        <w:t xml:space="preserve"> </w:t>
      </w:r>
      <w:r w:rsidR="001A6535" w:rsidRPr="00166C2F">
        <w:rPr>
          <w:rFonts w:ascii="Times New Roman" w:hAnsi="Times New Roman"/>
          <w:sz w:val="28"/>
          <w:szCs w:val="28"/>
        </w:rPr>
        <w:t>за днем його опублікування, слід було б скорегувати для врахування ви</w:t>
      </w:r>
      <w:r w:rsidR="00DE29AF" w:rsidRPr="00166C2F">
        <w:rPr>
          <w:rFonts w:ascii="Times New Roman" w:hAnsi="Times New Roman"/>
          <w:sz w:val="28"/>
          <w:szCs w:val="28"/>
        </w:rPr>
        <w:t xml:space="preserve">мог частини третьої статті 27 </w:t>
      </w:r>
      <w:r>
        <w:rPr>
          <w:rFonts w:ascii="Times New Roman" w:hAnsi="Times New Roman"/>
          <w:sz w:val="28"/>
          <w:szCs w:val="28"/>
        </w:rPr>
        <w:t>Бюджетного к</w:t>
      </w:r>
      <w:r w:rsidR="00DE29AF" w:rsidRPr="00166C2F">
        <w:rPr>
          <w:rFonts w:ascii="Times New Roman" w:hAnsi="Times New Roman"/>
          <w:sz w:val="28"/>
          <w:szCs w:val="28"/>
        </w:rPr>
        <w:t>одексу</w:t>
      </w:r>
      <w:r>
        <w:rPr>
          <w:rFonts w:ascii="Times New Roman" w:hAnsi="Times New Roman"/>
          <w:sz w:val="28"/>
          <w:szCs w:val="28"/>
        </w:rPr>
        <w:t xml:space="preserve"> України</w:t>
      </w:r>
      <w:r w:rsidR="00DE29AF" w:rsidRPr="00166C2F">
        <w:rPr>
          <w:rFonts w:ascii="Times New Roman" w:hAnsi="Times New Roman"/>
          <w:sz w:val="28"/>
          <w:szCs w:val="28"/>
        </w:rPr>
        <w:t>, якою встановл</w:t>
      </w:r>
      <w:r>
        <w:rPr>
          <w:rFonts w:ascii="Times New Roman" w:hAnsi="Times New Roman"/>
          <w:sz w:val="28"/>
          <w:szCs w:val="28"/>
        </w:rPr>
        <w:t>юється</w:t>
      </w:r>
      <w:r w:rsidR="00DE29AF" w:rsidRPr="00166C2F">
        <w:rPr>
          <w:rFonts w:ascii="Times New Roman" w:hAnsi="Times New Roman"/>
          <w:sz w:val="28"/>
          <w:szCs w:val="28"/>
        </w:rPr>
        <w:t xml:space="preserve">, що закони України або їх окремі положення, які впливають на показники бюджету (зменшують надходження або збільшують витрати бюджету) і приймаються не пізніше 15 липня, що передує плановому, вводяться в дію не раніше початку планового бюджетного періоду, а після 15 липня року, що передує плановому, вводяться в дію не раніше початку бюджетного періоду, що настає за плановим. </w:t>
      </w:r>
    </w:p>
    <w:p w:rsidR="00072FBE" w:rsidRPr="00C33959" w:rsidRDefault="00166C2F" w:rsidP="00C33959">
      <w:pPr>
        <w:pStyle w:val="af0"/>
        <w:numPr>
          <w:ilvl w:val="0"/>
          <w:numId w:val="34"/>
        </w:numPr>
        <w:spacing w:after="240" w:line="264" w:lineRule="auto"/>
        <w:ind w:left="0" w:firstLine="709"/>
        <w:contextualSpacing w:val="0"/>
        <w:jc w:val="both"/>
        <w:rPr>
          <w:rFonts w:ascii="Times New Roman" w:hAnsi="Times New Roman"/>
          <w:sz w:val="28"/>
          <w:szCs w:val="28"/>
        </w:rPr>
      </w:pPr>
      <w:r w:rsidRPr="00C33959">
        <w:rPr>
          <w:rFonts w:ascii="Times New Roman" w:hAnsi="Times New Roman"/>
          <w:sz w:val="28"/>
          <w:szCs w:val="28"/>
        </w:rPr>
        <w:t xml:space="preserve">Згідно з пунктом 5 </w:t>
      </w:r>
      <w:r w:rsidRPr="00166C2F">
        <w:rPr>
          <w:rFonts w:ascii="Times New Roman" w:hAnsi="Times New Roman"/>
          <w:sz w:val="28"/>
          <w:szCs w:val="28"/>
        </w:rPr>
        <w:t xml:space="preserve">статті 21 законопроекту надається доручення органам місцевого самоврядування </w:t>
      </w:r>
      <w:r w:rsidRPr="00C33959">
        <w:rPr>
          <w:rFonts w:ascii="Times New Roman" w:hAnsi="Times New Roman"/>
          <w:sz w:val="28"/>
          <w:szCs w:val="28"/>
        </w:rPr>
        <w:t>прийняти місцеві енергетичні плани протягом трьох років з дня набрання чинності цим Законом</w:t>
      </w:r>
      <w:r w:rsidR="00E8659D">
        <w:rPr>
          <w:rFonts w:ascii="Times New Roman" w:hAnsi="Times New Roman"/>
          <w:sz w:val="28"/>
          <w:szCs w:val="28"/>
        </w:rPr>
        <w:t>. Вважаємо, що таке доручення</w:t>
      </w:r>
      <w:r w:rsidRPr="00166C2F">
        <w:rPr>
          <w:rFonts w:ascii="Times New Roman" w:hAnsi="Times New Roman"/>
          <w:sz w:val="28"/>
          <w:szCs w:val="28"/>
        </w:rPr>
        <w:t xml:space="preserve"> </w:t>
      </w:r>
      <w:r w:rsidRPr="00166C2F">
        <w:rPr>
          <w:rStyle w:val="st42"/>
          <w:sz w:val="28"/>
          <w:szCs w:val="28"/>
        </w:rPr>
        <w:t xml:space="preserve">знаходиться </w:t>
      </w:r>
      <w:r w:rsidRPr="00166C2F">
        <w:rPr>
          <w:rFonts w:ascii="Times New Roman" w:hAnsi="Times New Roman"/>
          <w:color w:val="000000"/>
          <w:sz w:val="28"/>
          <w:szCs w:val="28"/>
        </w:rPr>
        <w:t xml:space="preserve">за межами </w:t>
      </w:r>
      <w:r w:rsidRPr="00166C2F">
        <w:rPr>
          <w:rFonts w:ascii="Times New Roman" w:eastAsia="Times New Roman" w:hAnsi="Times New Roman"/>
          <w:sz w:val="28"/>
          <w:szCs w:val="28"/>
          <w:lang w:eastAsia="ru-RU"/>
        </w:rPr>
        <w:t>конституційних засад діяльності Верховної Ради України, визначених Основним Законом України.</w:t>
      </w:r>
    </w:p>
    <w:p w:rsidR="00B87170" w:rsidRPr="00B87170" w:rsidRDefault="00B87170" w:rsidP="00B87170">
      <w:pPr>
        <w:spacing w:after="120" w:line="264" w:lineRule="auto"/>
        <w:ind w:firstLine="709"/>
        <w:jc w:val="both"/>
        <w:rPr>
          <w:rFonts w:ascii="Times New Roman" w:hAnsi="Times New Roman"/>
          <w:color w:val="000000"/>
          <w:sz w:val="28"/>
          <w:szCs w:val="28"/>
          <w:shd w:val="clear" w:color="auto" w:fill="FFFFFF"/>
        </w:rPr>
      </w:pPr>
      <w:r w:rsidRPr="00B87170">
        <w:rPr>
          <w:rFonts w:ascii="Times New Roman" w:hAnsi="Times New Roman"/>
          <w:b/>
          <w:sz w:val="28"/>
          <w:szCs w:val="28"/>
        </w:rPr>
        <w:t xml:space="preserve">Узагальнюючий висновок: </w:t>
      </w:r>
      <w:r w:rsidRPr="00B87170">
        <w:rPr>
          <w:rFonts w:ascii="Times New Roman" w:hAnsi="Times New Roman"/>
          <w:color w:val="000000"/>
          <w:sz w:val="28"/>
          <w:szCs w:val="28"/>
        </w:rPr>
        <w:t xml:space="preserve">законопроект потребує доопрацювання з урахуванням можливостей, передбачених </w:t>
      </w:r>
      <w:r w:rsidRPr="00B87170">
        <w:rPr>
          <w:rFonts w:ascii="Times New Roman" w:hAnsi="Times New Roman"/>
          <w:color w:val="000000"/>
          <w:sz w:val="28"/>
          <w:szCs w:val="28"/>
          <w:shd w:val="clear" w:color="auto" w:fill="FFFFFF"/>
        </w:rPr>
        <w:t>частиною шостою статті 118 Регламенту Верховної Ради України.</w:t>
      </w:r>
    </w:p>
    <w:p w:rsidR="00B87170" w:rsidRPr="00B87170" w:rsidRDefault="00B87170" w:rsidP="00B87170">
      <w:pPr>
        <w:pStyle w:val="af0"/>
        <w:spacing w:after="120" w:line="264" w:lineRule="auto"/>
        <w:ind w:left="928"/>
        <w:jc w:val="both"/>
        <w:rPr>
          <w:rFonts w:ascii="Times New Roman" w:hAnsi="Times New Roman"/>
          <w:color w:val="000000"/>
          <w:sz w:val="28"/>
          <w:szCs w:val="28"/>
          <w:shd w:val="clear" w:color="auto" w:fill="FFFFFF"/>
        </w:rPr>
      </w:pPr>
    </w:p>
    <w:p w:rsidR="00B87170" w:rsidRPr="00B87170" w:rsidRDefault="00B87170" w:rsidP="00B87170">
      <w:pPr>
        <w:spacing w:after="0"/>
        <w:rPr>
          <w:rFonts w:ascii="Times New Roman" w:hAnsi="Times New Roman"/>
          <w:b/>
          <w:sz w:val="28"/>
          <w:szCs w:val="28"/>
        </w:rPr>
      </w:pPr>
      <w:r w:rsidRPr="00B87170">
        <w:rPr>
          <w:rFonts w:ascii="Times New Roman" w:hAnsi="Times New Roman"/>
          <w:b/>
          <w:sz w:val="28"/>
          <w:szCs w:val="28"/>
        </w:rPr>
        <w:t>Заступник керівника</w:t>
      </w:r>
    </w:p>
    <w:p w:rsidR="00B87170" w:rsidRPr="00B87170" w:rsidRDefault="00B87170" w:rsidP="00B87170">
      <w:pPr>
        <w:spacing w:after="0"/>
        <w:rPr>
          <w:rFonts w:ascii="Times New Roman" w:hAnsi="Times New Roman"/>
          <w:sz w:val="28"/>
          <w:szCs w:val="28"/>
        </w:rPr>
      </w:pPr>
      <w:r w:rsidRPr="00B87170">
        <w:rPr>
          <w:rFonts w:ascii="Times New Roman" w:hAnsi="Times New Roman"/>
          <w:b/>
          <w:sz w:val="28"/>
          <w:szCs w:val="28"/>
        </w:rPr>
        <w:t xml:space="preserve">Головного управління </w:t>
      </w:r>
      <w:r w:rsidRPr="00B87170">
        <w:rPr>
          <w:rFonts w:ascii="Times New Roman" w:hAnsi="Times New Roman"/>
          <w:b/>
          <w:sz w:val="28"/>
          <w:szCs w:val="28"/>
        </w:rPr>
        <w:tab/>
      </w:r>
      <w:r w:rsidRPr="00B87170">
        <w:rPr>
          <w:rFonts w:ascii="Times New Roman" w:hAnsi="Times New Roman"/>
          <w:b/>
          <w:sz w:val="28"/>
          <w:szCs w:val="28"/>
        </w:rPr>
        <w:tab/>
      </w:r>
      <w:r w:rsidRPr="00B87170">
        <w:rPr>
          <w:rFonts w:ascii="Times New Roman" w:hAnsi="Times New Roman"/>
          <w:b/>
          <w:sz w:val="28"/>
          <w:szCs w:val="28"/>
        </w:rPr>
        <w:tab/>
      </w:r>
      <w:r w:rsidRPr="00B87170">
        <w:rPr>
          <w:rFonts w:ascii="Times New Roman" w:hAnsi="Times New Roman"/>
          <w:b/>
          <w:sz w:val="28"/>
          <w:szCs w:val="28"/>
        </w:rPr>
        <w:tab/>
      </w:r>
      <w:r w:rsidRPr="00B87170">
        <w:rPr>
          <w:rFonts w:ascii="Times New Roman" w:hAnsi="Times New Roman"/>
          <w:b/>
          <w:sz w:val="28"/>
          <w:szCs w:val="28"/>
        </w:rPr>
        <w:tab/>
        <w:t>В. МІЛОВАНОВ</w:t>
      </w:r>
    </w:p>
    <w:p w:rsidR="00072FBE" w:rsidRPr="00166C2F" w:rsidRDefault="00072FBE" w:rsidP="00166C2F">
      <w:pPr>
        <w:spacing w:after="120" w:line="264" w:lineRule="auto"/>
        <w:rPr>
          <w:rFonts w:ascii="Times New Roman" w:hAnsi="Times New Roman"/>
          <w:b/>
          <w:sz w:val="28"/>
          <w:szCs w:val="28"/>
        </w:rPr>
      </w:pPr>
    </w:p>
    <w:sectPr w:rsidR="00072FBE" w:rsidRPr="00166C2F" w:rsidSect="00634A7D">
      <w:headerReference w:type="default" r:id="rId8"/>
      <w:headerReference w:type="first" r:id="rId9"/>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1014" w:rsidRDefault="00231014" w:rsidP="005E306B">
      <w:pPr>
        <w:spacing w:after="0" w:line="240" w:lineRule="auto"/>
      </w:pPr>
      <w:r>
        <w:separator/>
      </w:r>
    </w:p>
  </w:endnote>
  <w:endnote w:type="continuationSeparator" w:id="0">
    <w:p w:rsidR="00231014" w:rsidRDefault="00231014"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Yu Gothic"/>
    <w:charset w:val="00"/>
    <w:family w:val="auto"/>
    <w:pitch w:val="variable"/>
    <w:sig w:usb0="00000203"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1014" w:rsidRDefault="00231014" w:rsidP="005E306B">
      <w:pPr>
        <w:spacing w:after="0" w:line="240" w:lineRule="auto"/>
      </w:pPr>
      <w:r>
        <w:separator/>
      </w:r>
    </w:p>
  </w:footnote>
  <w:footnote w:type="continuationSeparator" w:id="0">
    <w:p w:rsidR="00231014" w:rsidRDefault="00231014"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824"/>
      <w:docPartObj>
        <w:docPartGallery w:val="Page Numbers (Top of Page)"/>
        <w:docPartUnique/>
      </w:docPartObj>
    </w:sdtPr>
    <w:sdtEndPr/>
    <w:sdtContent>
      <w:p w:rsidR="00853F7D" w:rsidRDefault="00853F7D">
        <w:pPr>
          <w:pStyle w:val="a3"/>
          <w:jc w:val="right"/>
        </w:pPr>
        <w:r>
          <w:fldChar w:fldCharType="begin"/>
        </w:r>
        <w:r>
          <w:instrText>PAGE   \* MERGEFORMAT</w:instrText>
        </w:r>
        <w:r>
          <w:fldChar w:fldCharType="separate"/>
        </w:r>
        <w:r w:rsidR="00C33959">
          <w:rPr>
            <w:noProof/>
          </w:rPr>
          <w:t>4</w:t>
        </w:r>
        <w:r>
          <w:fldChar w:fldCharType="end"/>
        </w:r>
      </w:p>
    </w:sdtContent>
  </w:sdt>
  <w:p w:rsidR="00140AA7" w:rsidRPr="00140AA7" w:rsidRDefault="00140AA7">
    <w:pPr>
      <w:pStyle w:val="a3"/>
      <w:jc w:val="center"/>
      <w:rPr>
        <w:rFonts w:ascii="Times New Roman" w:hAnsi="Times New Roman"/>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 тел.:255-</w:t>
          </w:r>
          <w:r w:rsidR="00F44513">
            <w:rPr>
              <w:rFonts w:ascii="Times New Roman" w:hAnsi="Times New Roman"/>
              <w:color w:val="1829A8"/>
              <w:sz w:val="20"/>
              <w:szCs w:val="20"/>
            </w:rPr>
            <w:t>20</w:t>
          </w:r>
          <w:r w:rsidR="00C27AE9" w:rsidRPr="00A833C8">
            <w:rPr>
              <w:rFonts w:ascii="Times New Roman" w:hAnsi="Times New Roman"/>
              <w:color w:val="1829A8"/>
              <w:sz w:val="20"/>
              <w:szCs w:val="20"/>
            </w:rPr>
            <w:t>-</w:t>
          </w:r>
          <w:r w:rsidR="00F44513">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51A3"/>
    <w:multiLevelType w:val="hybridMultilevel"/>
    <w:tmpl w:val="E47297DA"/>
    <w:lvl w:ilvl="0" w:tplc="EF287884">
      <w:start w:val="23"/>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0548393B"/>
    <w:multiLevelType w:val="hybridMultilevel"/>
    <w:tmpl w:val="726886AE"/>
    <w:lvl w:ilvl="0" w:tplc="F2680BA0">
      <w:start w:val="3"/>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2" w15:restartNumberingAfterBreak="0">
    <w:nsid w:val="069C512B"/>
    <w:multiLevelType w:val="multilevel"/>
    <w:tmpl w:val="5568C86A"/>
    <w:lvl w:ilvl="0">
      <w:start w:val="1"/>
      <w:numFmt w:val="decimal"/>
      <w:lvlText w:val="%1."/>
      <w:lvlJc w:val="left"/>
      <w:pPr>
        <w:ind w:left="1070" w:hanging="360"/>
      </w:pPr>
      <w:rPr>
        <w:rFonts w:hint="default"/>
      </w:rPr>
    </w:lvl>
    <w:lvl w:ilvl="1">
      <w:start w:val="2"/>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3" w15:restartNumberingAfterBreak="0">
    <w:nsid w:val="07D77E8C"/>
    <w:multiLevelType w:val="hybridMultilevel"/>
    <w:tmpl w:val="8396808C"/>
    <w:lvl w:ilvl="0" w:tplc="783AA452">
      <w:start w:val="1"/>
      <w:numFmt w:val="decimal"/>
      <w:lvlText w:val="%1."/>
      <w:lvlJc w:val="left"/>
      <w:pPr>
        <w:ind w:left="1068" w:hanging="360"/>
      </w:pPr>
    </w:lvl>
    <w:lvl w:ilvl="1" w:tplc="04220019">
      <w:start w:val="1"/>
      <w:numFmt w:val="lowerLetter"/>
      <w:lvlText w:val="%2."/>
      <w:lvlJc w:val="left"/>
      <w:pPr>
        <w:ind w:left="1788" w:hanging="360"/>
      </w:pPr>
    </w:lvl>
    <w:lvl w:ilvl="2" w:tplc="0422001B">
      <w:start w:val="1"/>
      <w:numFmt w:val="lowerRoman"/>
      <w:lvlText w:val="%3."/>
      <w:lvlJc w:val="right"/>
      <w:pPr>
        <w:ind w:left="2508" w:hanging="180"/>
      </w:pPr>
    </w:lvl>
    <w:lvl w:ilvl="3" w:tplc="0422000F">
      <w:start w:val="1"/>
      <w:numFmt w:val="decimal"/>
      <w:lvlText w:val="%4."/>
      <w:lvlJc w:val="left"/>
      <w:pPr>
        <w:ind w:left="3228" w:hanging="360"/>
      </w:pPr>
    </w:lvl>
    <w:lvl w:ilvl="4" w:tplc="04220019">
      <w:start w:val="1"/>
      <w:numFmt w:val="lowerLetter"/>
      <w:lvlText w:val="%5."/>
      <w:lvlJc w:val="left"/>
      <w:pPr>
        <w:ind w:left="3948" w:hanging="360"/>
      </w:pPr>
    </w:lvl>
    <w:lvl w:ilvl="5" w:tplc="0422001B">
      <w:start w:val="1"/>
      <w:numFmt w:val="lowerRoman"/>
      <w:lvlText w:val="%6."/>
      <w:lvlJc w:val="right"/>
      <w:pPr>
        <w:ind w:left="4668" w:hanging="180"/>
      </w:pPr>
    </w:lvl>
    <w:lvl w:ilvl="6" w:tplc="0422000F">
      <w:start w:val="1"/>
      <w:numFmt w:val="decimal"/>
      <w:lvlText w:val="%7."/>
      <w:lvlJc w:val="left"/>
      <w:pPr>
        <w:ind w:left="5388" w:hanging="360"/>
      </w:pPr>
    </w:lvl>
    <w:lvl w:ilvl="7" w:tplc="04220019">
      <w:start w:val="1"/>
      <w:numFmt w:val="lowerLetter"/>
      <w:lvlText w:val="%8."/>
      <w:lvlJc w:val="left"/>
      <w:pPr>
        <w:ind w:left="6108" w:hanging="360"/>
      </w:pPr>
    </w:lvl>
    <w:lvl w:ilvl="8" w:tplc="0422001B">
      <w:start w:val="1"/>
      <w:numFmt w:val="lowerRoman"/>
      <w:lvlText w:val="%9."/>
      <w:lvlJc w:val="right"/>
      <w:pPr>
        <w:ind w:left="6828" w:hanging="180"/>
      </w:pPr>
    </w:lvl>
  </w:abstractNum>
  <w:abstractNum w:abstractNumId="4" w15:restartNumberingAfterBreak="0">
    <w:nsid w:val="080D094C"/>
    <w:multiLevelType w:val="hybridMultilevel"/>
    <w:tmpl w:val="DF40225A"/>
    <w:lvl w:ilvl="0" w:tplc="A18E338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15EC3EE1"/>
    <w:multiLevelType w:val="hybridMultilevel"/>
    <w:tmpl w:val="4A46B3AC"/>
    <w:lvl w:ilvl="0" w:tplc="041046DE">
      <w:start w:val="3"/>
      <w:numFmt w:val="decimal"/>
      <w:lvlText w:val="%1."/>
      <w:lvlJc w:val="left"/>
      <w:pPr>
        <w:ind w:left="1069" w:hanging="360"/>
      </w:pPr>
      <w:rPr>
        <w:rFonts w:cs="Times New Roman" w:hint="default"/>
        <w:color w:val="auto"/>
        <w:sz w:val="28"/>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15:restartNumberingAfterBreak="0">
    <w:nsid w:val="169A53F0"/>
    <w:multiLevelType w:val="hybridMultilevel"/>
    <w:tmpl w:val="BE345552"/>
    <w:lvl w:ilvl="0" w:tplc="E000E6A4">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7" w15:restartNumberingAfterBreak="0">
    <w:nsid w:val="17140A1C"/>
    <w:multiLevelType w:val="hybridMultilevel"/>
    <w:tmpl w:val="720A7986"/>
    <w:lvl w:ilvl="0" w:tplc="4C84DC0C">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8" w15:restartNumberingAfterBreak="0">
    <w:nsid w:val="1A8E65DC"/>
    <w:multiLevelType w:val="hybridMultilevel"/>
    <w:tmpl w:val="7374B9BC"/>
    <w:lvl w:ilvl="0" w:tplc="0B0C0F76">
      <w:start w:val="1"/>
      <w:numFmt w:val="decimal"/>
      <w:lvlText w:val="%1."/>
      <w:lvlJc w:val="left"/>
      <w:pPr>
        <w:ind w:left="1069" w:hanging="360"/>
      </w:pPr>
      <w:rPr>
        <w:rFonts w:hint="default"/>
        <w:lang w:val="uk-UA"/>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9" w15:restartNumberingAfterBreak="0">
    <w:nsid w:val="1DA875C2"/>
    <w:multiLevelType w:val="hybridMultilevel"/>
    <w:tmpl w:val="F0AED714"/>
    <w:lvl w:ilvl="0" w:tplc="CC0EE82E">
      <w:start w:val="4"/>
      <w:numFmt w:val="decimal"/>
      <w:lvlText w:val="%1."/>
      <w:lvlJc w:val="left"/>
      <w:pPr>
        <w:ind w:left="1069" w:hanging="360"/>
      </w:p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10" w15:restartNumberingAfterBreak="0">
    <w:nsid w:val="20226470"/>
    <w:multiLevelType w:val="hybridMultilevel"/>
    <w:tmpl w:val="0C265916"/>
    <w:lvl w:ilvl="0" w:tplc="ED18326E">
      <w:start w:val="1"/>
      <w:numFmt w:val="decimal"/>
      <w:lvlText w:val="%1."/>
      <w:lvlJc w:val="left"/>
      <w:pPr>
        <w:ind w:left="928" w:hanging="360"/>
      </w:pPr>
    </w:lvl>
    <w:lvl w:ilvl="1" w:tplc="04220019">
      <w:start w:val="1"/>
      <w:numFmt w:val="lowerLetter"/>
      <w:lvlText w:val="%2."/>
      <w:lvlJc w:val="left"/>
      <w:pPr>
        <w:ind w:left="1648" w:hanging="360"/>
      </w:pPr>
    </w:lvl>
    <w:lvl w:ilvl="2" w:tplc="0422001B">
      <w:start w:val="1"/>
      <w:numFmt w:val="lowerRoman"/>
      <w:lvlText w:val="%3."/>
      <w:lvlJc w:val="right"/>
      <w:pPr>
        <w:ind w:left="2368" w:hanging="180"/>
      </w:pPr>
    </w:lvl>
    <w:lvl w:ilvl="3" w:tplc="0422000F">
      <w:start w:val="1"/>
      <w:numFmt w:val="decimal"/>
      <w:lvlText w:val="%4."/>
      <w:lvlJc w:val="left"/>
      <w:pPr>
        <w:ind w:left="3088" w:hanging="360"/>
      </w:pPr>
    </w:lvl>
    <w:lvl w:ilvl="4" w:tplc="04220019">
      <w:start w:val="1"/>
      <w:numFmt w:val="lowerLetter"/>
      <w:lvlText w:val="%5."/>
      <w:lvlJc w:val="left"/>
      <w:pPr>
        <w:ind w:left="3808" w:hanging="360"/>
      </w:pPr>
    </w:lvl>
    <w:lvl w:ilvl="5" w:tplc="0422001B">
      <w:start w:val="1"/>
      <w:numFmt w:val="lowerRoman"/>
      <w:lvlText w:val="%6."/>
      <w:lvlJc w:val="right"/>
      <w:pPr>
        <w:ind w:left="4528" w:hanging="180"/>
      </w:pPr>
    </w:lvl>
    <w:lvl w:ilvl="6" w:tplc="0422000F">
      <w:start w:val="1"/>
      <w:numFmt w:val="decimal"/>
      <w:lvlText w:val="%7."/>
      <w:lvlJc w:val="left"/>
      <w:pPr>
        <w:ind w:left="5248" w:hanging="360"/>
      </w:pPr>
    </w:lvl>
    <w:lvl w:ilvl="7" w:tplc="04220019">
      <w:start w:val="1"/>
      <w:numFmt w:val="lowerLetter"/>
      <w:lvlText w:val="%8."/>
      <w:lvlJc w:val="left"/>
      <w:pPr>
        <w:ind w:left="5968" w:hanging="360"/>
      </w:pPr>
    </w:lvl>
    <w:lvl w:ilvl="8" w:tplc="0422001B">
      <w:start w:val="1"/>
      <w:numFmt w:val="lowerRoman"/>
      <w:lvlText w:val="%9."/>
      <w:lvlJc w:val="right"/>
      <w:pPr>
        <w:ind w:left="6688" w:hanging="180"/>
      </w:pPr>
    </w:lvl>
  </w:abstractNum>
  <w:abstractNum w:abstractNumId="11" w15:restartNumberingAfterBreak="0">
    <w:nsid w:val="2B534C67"/>
    <w:multiLevelType w:val="hybridMultilevel"/>
    <w:tmpl w:val="3222BE28"/>
    <w:lvl w:ilvl="0" w:tplc="9F921E42">
      <w:start w:val="39"/>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2" w15:restartNumberingAfterBreak="0">
    <w:nsid w:val="30805CE8"/>
    <w:multiLevelType w:val="hybridMultilevel"/>
    <w:tmpl w:val="B53AEF98"/>
    <w:lvl w:ilvl="0" w:tplc="9C92195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3" w15:restartNumberingAfterBreak="0">
    <w:nsid w:val="36505E0B"/>
    <w:multiLevelType w:val="hybridMultilevel"/>
    <w:tmpl w:val="77081270"/>
    <w:lvl w:ilvl="0" w:tplc="8E7EFEAA">
      <w:start w:val="4"/>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3C34639E"/>
    <w:multiLevelType w:val="hybridMultilevel"/>
    <w:tmpl w:val="298C4C16"/>
    <w:lvl w:ilvl="0" w:tplc="1A98808E">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5" w15:restartNumberingAfterBreak="0">
    <w:nsid w:val="3E993FA7"/>
    <w:multiLevelType w:val="hybridMultilevel"/>
    <w:tmpl w:val="490EFEB4"/>
    <w:lvl w:ilvl="0" w:tplc="F188A6C4">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16" w15:restartNumberingAfterBreak="0">
    <w:nsid w:val="3F1007F2"/>
    <w:multiLevelType w:val="hybridMultilevel"/>
    <w:tmpl w:val="44DAAEC0"/>
    <w:lvl w:ilvl="0" w:tplc="86D64EB4">
      <w:start w:val="1"/>
      <w:numFmt w:val="decimal"/>
      <w:lvlText w:val="%1."/>
      <w:lvlJc w:val="left"/>
      <w:pPr>
        <w:ind w:left="1069" w:hanging="360"/>
      </w:pPr>
      <w:rPr>
        <w:rFonts w:hint="default"/>
        <w:b w:val="0"/>
        <w:color w:val="auto"/>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7" w15:restartNumberingAfterBreak="0">
    <w:nsid w:val="432C38BF"/>
    <w:multiLevelType w:val="hybridMultilevel"/>
    <w:tmpl w:val="26841A6E"/>
    <w:lvl w:ilvl="0" w:tplc="499A2228">
      <w:start w:val="1"/>
      <w:numFmt w:val="decimal"/>
      <w:lvlText w:val="%1."/>
      <w:lvlJc w:val="left"/>
      <w:pPr>
        <w:ind w:left="1069" w:hanging="360"/>
      </w:pPr>
      <w:rPr>
        <w:rFonts w:cstheme="minorBidi"/>
        <w:b w:val="0"/>
        <w:color w:val="auto"/>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18" w15:restartNumberingAfterBreak="0">
    <w:nsid w:val="473B77DB"/>
    <w:multiLevelType w:val="hybridMultilevel"/>
    <w:tmpl w:val="6F080D82"/>
    <w:lvl w:ilvl="0" w:tplc="4DE0E194">
      <w:start w:val="39"/>
      <w:numFmt w:val="decimal"/>
      <w:lvlText w:val="%1."/>
      <w:lvlJc w:val="left"/>
      <w:pPr>
        <w:ind w:left="1429"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9" w15:restartNumberingAfterBreak="0">
    <w:nsid w:val="494221BD"/>
    <w:multiLevelType w:val="hybridMultilevel"/>
    <w:tmpl w:val="87B6B5E0"/>
    <w:lvl w:ilvl="0" w:tplc="E2D6C71E">
      <w:start w:val="1"/>
      <w:numFmt w:val="decimal"/>
      <w:lvlText w:val="%1."/>
      <w:lvlJc w:val="left"/>
      <w:pPr>
        <w:ind w:left="1069" w:hanging="360"/>
      </w:pPr>
      <w:rPr>
        <w:rFonts w:eastAsia="Times New Roman"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0" w15:restartNumberingAfterBreak="0">
    <w:nsid w:val="4B792275"/>
    <w:multiLevelType w:val="hybridMultilevel"/>
    <w:tmpl w:val="1200C85C"/>
    <w:lvl w:ilvl="0" w:tplc="880A49B4">
      <w:start w:val="10"/>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21" w15:restartNumberingAfterBreak="0">
    <w:nsid w:val="52E97469"/>
    <w:multiLevelType w:val="hybridMultilevel"/>
    <w:tmpl w:val="02BC21E6"/>
    <w:lvl w:ilvl="0" w:tplc="C6343D0C">
      <w:start w:val="1"/>
      <w:numFmt w:val="decimal"/>
      <w:lvlText w:val="%1."/>
      <w:lvlJc w:val="left"/>
      <w:pPr>
        <w:ind w:left="1069" w:hanging="360"/>
      </w:pPr>
      <w:rPr>
        <w:color w:val="000000"/>
        <w:sz w:val="28"/>
        <w:szCs w:val="28"/>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22" w15:restartNumberingAfterBreak="0">
    <w:nsid w:val="56D919B5"/>
    <w:multiLevelType w:val="hybridMultilevel"/>
    <w:tmpl w:val="1F845290"/>
    <w:lvl w:ilvl="0" w:tplc="67EC5ECC">
      <w:numFmt w:val="bullet"/>
      <w:lvlText w:val="-"/>
      <w:lvlJc w:val="left"/>
      <w:pPr>
        <w:ind w:left="0" w:hanging="360"/>
      </w:pPr>
      <w:rPr>
        <w:rFonts w:ascii="Times New Roman" w:eastAsia="Calibri" w:hAnsi="Times New Roman" w:cs="Times New Roman" w:hint="default"/>
      </w:rPr>
    </w:lvl>
    <w:lvl w:ilvl="1" w:tplc="04220003" w:tentative="1">
      <w:start w:val="1"/>
      <w:numFmt w:val="bullet"/>
      <w:lvlText w:val="o"/>
      <w:lvlJc w:val="left"/>
      <w:pPr>
        <w:ind w:left="720" w:hanging="360"/>
      </w:pPr>
      <w:rPr>
        <w:rFonts w:ascii="Courier New" w:hAnsi="Courier New" w:cs="Courier New" w:hint="default"/>
      </w:rPr>
    </w:lvl>
    <w:lvl w:ilvl="2" w:tplc="04220005" w:tentative="1">
      <w:start w:val="1"/>
      <w:numFmt w:val="bullet"/>
      <w:lvlText w:val=""/>
      <w:lvlJc w:val="left"/>
      <w:pPr>
        <w:ind w:left="1440" w:hanging="360"/>
      </w:pPr>
      <w:rPr>
        <w:rFonts w:ascii="Wingdings" w:hAnsi="Wingdings" w:hint="default"/>
      </w:rPr>
    </w:lvl>
    <w:lvl w:ilvl="3" w:tplc="04220001" w:tentative="1">
      <w:start w:val="1"/>
      <w:numFmt w:val="bullet"/>
      <w:lvlText w:val=""/>
      <w:lvlJc w:val="left"/>
      <w:pPr>
        <w:ind w:left="2160" w:hanging="360"/>
      </w:pPr>
      <w:rPr>
        <w:rFonts w:ascii="Symbol" w:hAnsi="Symbol" w:hint="default"/>
      </w:rPr>
    </w:lvl>
    <w:lvl w:ilvl="4" w:tplc="04220003" w:tentative="1">
      <w:start w:val="1"/>
      <w:numFmt w:val="bullet"/>
      <w:lvlText w:val="o"/>
      <w:lvlJc w:val="left"/>
      <w:pPr>
        <w:ind w:left="2880" w:hanging="360"/>
      </w:pPr>
      <w:rPr>
        <w:rFonts w:ascii="Courier New" w:hAnsi="Courier New" w:cs="Courier New" w:hint="default"/>
      </w:rPr>
    </w:lvl>
    <w:lvl w:ilvl="5" w:tplc="04220005" w:tentative="1">
      <w:start w:val="1"/>
      <w:numFmt w:val="bullet"/>
      <w:lvlText w:val=""/>
      <w:lvlJc w:val="left"/>
      <w:pPr>
        <w:ind w:left="3600" w:hanging="360"/>
      </w:pPr>
      <w:rPr>
        <w:rFonts w:ascii="Wingdings" w:hAnsi="Wingdings" w:hint="default"/>
      </w:rPr>
    </w:lvl>
    <w:lvl w:ilvl="6" w:tplc="04220001" w:tentative="1">
      <w:start w:val="1"/>
      <w:numFmt w:val="bullet"/>
      <w:lvlText w:val=""/>
      <w:lvlJc w:val="left"/>
      <w:pPr>
        <w:ind w:left="4320" w:hanging="360"/>
      </w:pPr>
      <w:rPr>
        <w:rFonts w:ascii="Symbol" w:hAnsi="Symbol" w:hint="default"/>
      </w:rPr>
    </w:lvl>
    <w:lvl w:ilvl="7" w:tplc="04220003" w:tentative="1">
      <w:start w:val="1"/>
      <w:numFmt w:val="bullet"/>
      <w:lvlText w:val="o"/>
      <w:lvlJc w:val="left"/>
      <w:pPr>
        <w:ind w:left="5040" w:hanging="360"/>
      </w:pPr>
      <w:rPr>
        <w:rFonts w:ascii="Courier New" w:hAnsi="Courier New" w:cs="Courier New" w:hint="default"/>
      </w:rPr>
    </w:lvl>
    <w:lvl w:ilvl="8" w:tplc="04220005" w:tentative="1">
      <w:start w:val="1"/>
      <w:numFmt w:val="bullet"/>
      <w:lvlText w:val=""/>
      <w:lvlJc w:val="left"/>
      <w:pPr>
        <w:ind w:left="5760" w:hanging="360"/>
      </w:pPr>
      <w:rPr>
        <w:rFonts w:ascii="Wingdings" w:hAnsi="Wingdings" w:hint="default"/>
      </w:rPr>
    </w:lvl>
  </w:abstractNum>
  <w:abstractNum w:abstractNumId="23" w15:restartNumberingAfterBreak="0">
    <w:nsid w:val="5C131275"/>
    <w:multiLevelType w:val="hybridMultilevel"/>
    <w:tmpl w:val="32241CF0"/>
    <w:lvl w:ilvl="0" w:tplc="E050FAB8">
      <w:start w:val="3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4" w15:restartNumberingAfterBreak="0">
    <w:nsid w:val="5E386459"/>
    <w:multiLevelType w:val="hybridMultilevel"/>
    <w:tmpl w:val="F96AFADE"/>
    <w:lvl w:ilvl="0" w:tplc="BA36570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5" w15:restartNumberingAfterBreak="0">
    <w:nsid w:val="60B25C6A"/>
    <w:multiLevelType w:val="hybridMultilevel"/>
    <w:tmpl w:val="111841FA"/>
    <w:lvl w:ilvl="0" w:tplc="FD9CED96">
      <w:start w:val="1"/>
      <w:numFmt w:val="decimal"/>
      <w:lvlText w:val="%1."/>
      <w:lvlJc w:val="left"/>
      <w:pPr>
        <w:ind w:left="928"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6" w15:restartNumberingAfterBreak="0">
    <w:nsid w:val="66547A30"/>
    <w:multiLevelType w:val="hybridMultilevel"/>
    <w:tmpl w:val="93FE229A"/>
    <w:lvl w:ilvl="0" w:tplc="623E5628">
      <w:start w:val="7"/>
      <w:numFmt w:val="bullet"/>
      <w:lvlText w:val="–"/>
      <w:lvlJc w:val="left"/>
      <w:pPr>
        <w:ind w:left="928" w:hanging="360"/>
      </w:pPr>
      <w:rPr>
        <w:rFonts w:ascii="Times New Roman" w:eastAsia="Times New Roman" w:hAnsi="Times New Roman" w:cs="Times New Roman" w:hint="default"/>
      </w:rPr>
    </w:lvl>
    <w:lvl w:ilvl="1" w:tplc="04220003" w:tentative="1">
      <w:start w:val="1"/>
      <w:numFmt w:val="bullet"/>
      <w:lvlText w:val="o"/>
      <w:lvlJc w:val="left"/>
      <w:pPr>
        <w:ind w:left="1648" w:hanging="360"/>
      </w:pPr>
      <w:rPr>
        <w:rFonts w:ascii="Courier New" w:hAnsi="Courier New" w:cs="Courier New" w:hint="default"/>
      </w:rPr>
    </w:lvl>
    <w:lvl w:ilvl="2" w:tplc="04220005" w:tentative="1">
      <w:start w:val="1"/>
      <w:numFmt w:val="bullet"/>
      <w:lvlText w:val=""/>
      <w:lvlJc w:val="left"/>
      <w:pPr>
        <w:ind w:left="2368" w:hanging="360"/>
      </w:pPr>
      <w:rPr>
        <w:rFonts w:ascii="Wingdings" w:hAnsi="Wingdings" w:hint="default"/>
      </w:rPr>
    </w:lvl>
    <w:lvl w:ilvl="3" w:tplc="04220001" w:tentative="1">
      <w:start w:val="1"/>
      <w:numFmt w:val="bullet"/>
      <w:lvlText w:val=""/>
      <w:lvlJc w:val="left"/>
      <w:pPr>
        <w:ind w:left="3088" w:hanging="360"/>
      </w:pPr>
      <w:rPr>
        <w:rFonts w:ascii="Symbol" w:hAnsi="Symbol" w:hint="default"/>
      </w:rPr>
    </w:lvl>
    <w:lvl w:ilvl="4" w:tplc="04220003" w:tentative="1">
      <w:start w:val="1"/>
      <w:numFmt w:val="bullet"/>
      <w:lvlText w:val="o"/>
      <w:lvlJc w:val="left"/>
      <w:pPr>
        <w:ind w:left="3808" w:hanging="360"/>
      </w:pPr>
      <w:rPr>
        <w:rFonts w:ascii="Courier New" w:hAnsi="Courier New" w:cs="Courier New" w:hint="default"/>
      </w:rPr>
    </w:lvl>
    <w:lvl w:ilvl="5" w:tplc="04220005" w:tentative="1">
      <w:start w:val="1"/>
      <w:numFmt w:val="bullet"/>
      <w:lvlText w:val=""/>
      <w:lvlJc w:val="left"/>
      <w:pPr>
        <w:ind w:left="4528" w:hanging="360"/>
      </w:pPr>
      <w:rPr>
        <w:rFonts w:ascii="Wingdings" w:hAnsi="Wingdings" w:hint="default"/>
      </w:rPr>
    </w:lvl>
    <w:lvl w:ilvl="6" w:tplc="04220001" w:tentative="1">
      <w:start w:val="1"/>
      <w:numFmt w:val="bullet"/>
      <w:lvlText w:val=""/>
      <w:lvlJc w:val="left"/>
      <w:pPr>
        <w:ind w:left="5248" w:hanging="360"/>
      </w:pPr>
      <w:rPr>
        <w:rFonts w:ascii="Symbol" w:hAnsi="Symbol" w:hint="default"/>
      </w:rPr>
    </w:lvl>
    <w:lvl w:ilvl="7" w:tplc="04220003" w:tentative="1">
      <w:start w:val="1"/>
      <w:numFmt w:val="bullet"/>
      <w:lvlText w:val="o"/>
      <w:lvlJc w:val="left"/>
      <w:pPr>
        <w:ind w:left="5968" w:hanging="360"/>
      </w:pPr>
      <w:rPr>
        <w:rFonts w:ascii="Courier New" w:hAnsi="Courier New" w:cs="Courier New" w:hint="default"/>
      </w:rPr>
    </w:lvl>
    <w:lvl w:ilvl="8" w:tplc="04220005" w:tentative="1">
      <w:start w:val="1"/>
      <w:numFmt w:val="bullet"/>
      <w:lvlText w:val=""/>
      <w:lvlJc w:val="left"/>
      <w:pPr>
        <w:ind w:left="6688" w:hanging="360"/>
      </w:pPr>
      <w:rPr>
        <w:rFonts w:ascii="Wingdings" w:hAnsi="Wingdings" w:hint="default"/>
      </w:rPr>
    </w:lvl>
  </w:abstractNum>
  <w:abstractNum w:abstractNumId="27" w15:restartNumberingAfterBreak="0">
    <w:nsid w:val="67CB1F5E"/>
    <w:multiLevelType w:val="hybridMultilevel"/>
    <w:tmpl w:val="7FFA0EF2"/>
    <w:lvl w:ilvl="0" w:tplc="F07A042C">
      <w:start w:val="29"/>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28" w15:restartNumberingAfterBreak="0">
    <w:nsid w:val="69006F94"/>
    <w:multiLevelType w:val="hybridMultilevel"/>
    <w:tmpl w:val="B5E0C66A"/>
    <w:lvl w:ilvl="0" w:tplc="346436B2">
      <w:start w:val="37"/>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9" w15:restartNumberingAfterBreak="0">
    <w:nsid w:val="7179001A"/>
    <w:multiLevelType w:val="hybridMultilevel"/>
    <w:tmpl w:val="3DB0EAE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0" w15:restartNumberingAfterBreak="0">
    <w:nsid w:val="72A167A8"/>
    <w:multiLevelType w:val="hybridMultilevel"/>
    <w:tmpl w:val="AE64B0BE"/>
    <w:lvl w:ilvl="0" w:tplc="0F86D37A">
      <w:start w:val="1"/>
      <w:numFmt w:val="decimal"/>
      <w:lvlText w:val="%1."/>
      <w:lvlJc w:val="left"/>
      <w:pPr>
        <w:ind w:left="1068" w:hanging="360"/>
      </w:pPr>
    </w:lvl>
    <w:lvl w:ilvl="1" w:tplc="04220019">
      <w:start w:val="1"/>
      <w:numFmt w:val="lowerLetter"/>
      <w:lvlText w:val="%2."/>
      <w:lvlJc w:val="left"/>
      <w:pPr>
        <w:ind w:left="1788" w:hanging="360"/>
      </w:pPr>
    </w:lvl>
    <w:lvl w:ilvl="2" w:tplc="0422001B">
      <w:start w:val="1"/>
      <w:numFmt w:val="lowerRoman"/>
      <w:lvlText w:val="%3."/>
      <w:lvlJc w:val="right"/>
      <w:pPr>
        <w:ind w:left="2508" w:hanging="180"/>
      </w:pPr>
    </w:lvl>
    <w:lvl w:ilvl="3" w:tplc="0422000F">
      <w:start w:val="1"/>
      <w:numFmt w:val="decimal"/>
      <w:lvlText w:val="%4."/>
      <w:lvlJc w:val="left"/>
      <w:pPr>
        <w:ind w:left="3228" w:hanging="360"/>
      </w:pPr>
    </w:lvl>
    <w:lvl w:ilvl="4" w:tplc="04220019">
      <w:start w:val="1"/>
      <w:numFmt w:val="lowerLetter"/>
      <w:lvlText w:val="%5."/>
      <w:lvlJc w:val="left"/>
      <w:pPr>
        <w:ind w:left="3948" w:hanging="360"/>
      </w:pPr>
    </w:lvl>
    <w:lvl w:ilvl="5" w:tplc="0422001B">
      <w:start w:val="1"/>
      <w:numFmt w:val="lowerRoman"/>
      <w:lvlText w:val="%6."/>
      <w:lvlJc w:val="right"/>
      <w:pPr>
        <w:ind w:left="4668" w:hanging="180"/>
      </w:pPr>
    </w:lvl>
    <w:lvl w:ilvl="6" w:tplc="0422000F">
      <w:start w:val="1"/>
      <w:numFmt w:val="decimal"/>
      <w:lvlText w:val="%7."/>
      <w:lvlJc w:val="left"/>
      <w:pPr>
        <w:ind w:left="5388" w:hanging="360"/>
      </w:pPr>
    </w:lvl>
    <w:lvl w:ilvl="7" w:tplc="04220019">
      <w:start w:val="1"/>
      <w:numFmt w:val="lowerLetter"/>
      <w:lvlText w:val="%8."/>
      <w:lvlJc w:val="left"/>
      <w:pPr>
        <w:ind w:left="6108" w:hanging="360"/>
      </w:pPr>
    </w:lvl>
    <w:lvl w:ilvl="8" w:tplc="0422001B">
      <w:start w:val="1"/>
      <w:numFmt w:val="lowerRoman"/>
      <w:lvlText w:val="%9."/>
      <w:lvlJc w:val="right"/>
      <w:pPr>
        <w:ind w:left="6828" w:hanging="180"/>
      </w:pPr>
    </w:lvl>
  </w:abstractNum>
  <w:abstractNum w:abstractNumId="31" w15:restartNumberingAfterBreak="0">
    <w:nsid w:val="759D5EEA"/>
    <w:multiLevelType w:val="hybridMultilevel"/>
    <w:tmpl w:val="E9CCCFCE"/>
    <w:lvl w:ilvl="0" w:tplc="02CE16A4">
      <w:start w:val="29"/>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2" w15:restartNumberingAfterBreak="0">
    <w:nsid w:val="75F50AA4"/>
    <w:multiLevelType w:val="hybridMultilevel"/>
    <w:tmpl w:val="A0600512"/>
    <w:lvl w:ilvl="0" w:tplc="B21C48FE">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33" w15:restartNumberingAfterBreak="0">
    <w:nsid w:val="7AD468AA"/>
    <w:multiLevelType w:val="hybridMultilevel"/>
    <w:tmpl w:val="1616CF58"/>
    <w:lvl w:ilvl="0" w:tplc="FD680DF6">
      <w:start w:val="3"/>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15"/>
  </w:num>
  <w:num w:numId="2">
    <w:abstractNumId w:val="14"/>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4"/>
  </w:num>
  <w:num w:numId="6">
    <w:abstractNumId w:val="32"/>
  </w:num>
  <w:num w:numId="7">
    <w:abstractNumId w:val="29"/>
  </w:num>
  <w:num w:numId="8">
    <w:abstractNumId w:val="0"/>
  </w:num>
  <w:num w:numId="9">
    <w:abstractNumId w:val="23"/>
  </w:num>
  <w:num w:numId="10">
    <w:abstractNumId w:val="31"/>
  </w:num>
  <w:num w:numId="11">
    <w:abstractNumId w:val="27"/>
  </w:num>
  <w:num w:numId="12">
    <w:abstractNumId w:val="28"/>
  </w:num>
  <w:num w:numId="13">
    <w:abstractNumId w:val="11"/>
  </w:num>
  <w:num w:numId="14">
    <w:abstractNumId w:val="18"/>
  </w:num>
  <w:num w:numId="15">
    <w:abstractNumId w:val="13"/>
  </w:num>
  <w:num w:numId="16">
    <w:abstractNumId w:val="26"/>
  </w:num>
  <w:num w:numId="17">
    <w:abstractNumId w:val="20"/>
  </w:num>
  <w:num w:numId="18">
    <w:abstractNumId w:val="1"/>
  </w:num>
  <w:num w:numId="19">
    <w:abstractNumId w:val="8"/>
  </w:num>
  <w:num w:numId="20">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num>
  <w:num w:numId="23">
    <w:abstractNumId w:val="24"/>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num>
  <w:num w:numId="29">
    <w:abstractNumId w:val="2"/>
  </w:num>
  <w:num w:numId="30">
    <w:abstractNumId w:val="16"/>
  </w:num>
  <w:num w:numId="31">
    <w:abstractNumId w:val="25"/>
  </w:num>
  <w:num w:numId="32">
    <w:abstractNumId w:val="22"/>
  </w:num>
  <w:num w:numId="33">
    <w:abstractNumId w:val="19"/>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085E"/>
    <w:rsid w:val="00000B2C"/>
    <w:rsid w:val="000047C1"/>
    <w:rsid w:val="00011D25"/>
    <w:rsid w:val="000163C3"/>
    <w:rsid w:val="0003690C"/>
    <w:rsid w:val="00043243"/>
    <w:rsid w:val="00065684"/>
    <w:rsid w:val="00072FBE"/>
    <w:rsid w:val="00080B66"/>
    <w:rsid w:val="0009379A"/>
    <w:rsid w:val="000A4B6F"/>
    <w:rsid w:val="000B6CE8"/>
    <w:rsid w:val="000C4D8C"/>
    <w:rsid w:val="000D37AA"/>
    <w:rsid w:val="000D4422"/>
    <w:rsid w:val="000F1586"/>
    <w:rsid w:val="0011037D"/>
    <w:rsid w:val="00113853"/>
    <w:rsid w:val="00124FE7"/>
    <w:rsid w:val="001353B1"/>
    <w:rsid w:val="00140AA7"/>
    <w:rsid w:val="00141617"/>
    <w:rsid w:val="00156F05"/>
    <w:rsid w:val="00166C2F"/>
    <w:rsid w:val="00182432"/>
    <w:rsid w:val="00184B3A"/>
    <w:rsid w:val="00184BEC"/>
    <w:rsid w:val="001852C5"/>
    <w:rsid w:val="0019108F"/>
    <w:rsid w:val="00193E6D"/>
    <w:rsid w:val="001966F0"/>
    <w:rsid w:val="001A356B"/>
    <w:rsid w:val="001A6535"/>
    <w:rsid w:val="001B745E"/>
    <w:rsid w:val="001C3AD6"/>
    <w:rsid w:val="001C75FA"/>
    <w:rsid w:val="001D1645"/>
    <w:rsid w:val="001D1C39"/>
    <w:rsid w:val="001D3C24"/>
    <w:rsid w:val="001D4CC8"/>
    <w:rsid w:val="001D4D50"/>
    <w:rsid w:val="001E24D4"/>
    <w:rsid w:val="00204E8D"/>
    <w:rsid w:val="00231014"/>
    <w:rsid w:val="00235CD7"/>
    <w:rsid w:val="002411DA"/>
    <w:rsid w:val="002A5562"/>
    <w:rsid w:val="002A5D4C"/>
    <w:rsid w:val="002B1B77"/>
    <w:rsid w:val="002B5FC1"/>
    <w:rsid w:val="002D0561"/>
    <w:rsid w:val="002E0A18"/>
    <w:rsid w:val="002E31BF"/>
    <w:rsid w:val="002E44DA"/>
    <w:rsid w:val="002F0639"/>
    <w:rsid w:val="002F4311"/>
    <w:rsid w:val="002F5D55"/>
    <w:rsid w:val="00300A15"/>
    <w:rsid w:val="00311B04"/>
    <w:rsid w:val="0034240E"/>
    <w:rsid w:val="003562A8"/>
    <w:rsid w:val="003607EE"/>
    <w:rsid w:val="00375602"/>
    <w:rsid w:val="00375A99"/>
    <w:rsid w:val="00397FFD"/>
    <w:rsid w:val="003A12A2"/>
    <w:rsid w:val="003A5DE5"/>
    <w:rsid w:val="003C00F8"/>
    <w:rsid w:val="003C5FA9"/>
    <w:rsid w:val="003D1CBA"/>
    <w:rsid w:val="003E5F4E"/>
    <w:rsid w:val="003E6989"/>
    <w:rsid w:val="003F0D1F"/>
    <w:rsid w:val="003F0F80"/>
    <w:rsid w:val="00422A73"/>
    <w:rsid w:val="00451750"/>
    <w:rsid w:val="00453E79"/>
    <w:rsid w:val="00456DC2"/>
    <w:rsid w:val="004709E9"/>
    <w:rsid w:val="00480CAD"/>
    <w:rsid w:val="00486330"/>
    <w:rsid w:val="00492C8A"/>
    <w:rsid w:val="00494671"/>
    <w:rsid w:val="004948A3"/>
    <w:rsid w:val="004A7D02"/>
    <w:rsid w:val="004B48FD"/>
    <w:rsid w:val="004B67B7"/>
    <w:rsid w:val="004C49A0"/>
    <w:rsid w:val="004C6087"/>
    <w:rsid w:val="004D71ED"/>
    <w:rsid w:val="004E0C67"/>
    <w:rsid w:val="004E4F5C"/>
    <w:rsid w:val="004E5B96"/>
    <w:rsid w:val="004E5D08"/>
    <w:rsid w:val="004E652D"/>
    <w:rsid w:val="004F4461"/>
    <w:rsid w:val="004F7B8A"/>
    <w:rsid w:val="0050620F"/>
    <w:rsid w:val="00511231"/>
    <w:rsid w:val="00521B6A"/>
    <w:rsid w:val="00531B76"/>
    <w:rsid w:val="00536C0D"/>
    <w:rsid w:val="0055005A"/>
    <w:rsid w:val="00550461"/>
    <w:rsid w:val="00554FE5"/>
    <w:rsid w:val="0056352F"/>
    <w:rsid w:val="0056353D"/>
    <w:rsid w:val="00566771"/>
    <w:rsid w:val="005764DF"/>
    <w:rsid w:val="005A2451"/>
    <w:rsid w:val="005A2701"/>
    <w:rsid w:val="005A4728"/>
    <w:rsid w:val="005B71F5"/>
    <w:rsid w:val="005C688A"/>
    <w:rsid w:val="005D0742"/>
    <w:rsid w:val="005D3433"/>
    <w:rsid w:val="005E306B"/>
    <w:rsid w:val="005E4082"/>
    <w:rsid w:val="005F20B5"/>
    <w:rsid w:val="00614DAA"/>
    <w:rsid w:val="00617178"/>
    <w:rsid w:val="006240F0"/>
    <w:rsid w:val="00626A3E"/>
    <w:rsid w:val="00634A7D"/>
    <w:rsid w:val="00636FC9"/>
    <w:rsid w:val="00641B97"/>
    <w:rsid w:val="00662042"/>
    <w:rsid w:val="0066623D"/>
    <w:rsid w:val="00684B48"/>
    <w:rsid w:val="006A56C7"/>
    <w:rsid w:val="006A6BA6"/>
    <w:rsid w:val="006C7636"/>
    <w:rsid w:val="006C7A99"/>
    <w:rsid w:val="006D30A5"/>
    <w:rsid w:val="006E0D91"/>
    <w:rsid w:val="006F10E8"/>
    <w:rsid w:val="006F186F"/>
    <w:rsid w:val="006F45A8"/>
    <w:rsid w:val="00705BF3"/>
    <w:rsid w:val="00713E93"/>
    <w:rsid w:val="00714247"/>
    <w:rsid w:val="007167DA"/>
    <w:rsid w:val="0073224C"/>
    <w:rsid w:val="0073657E"/>
    <w:rsid w:val="007370CD"/>
    <w:rsid w:val="00744F9C"/>
    <w:rsid w:val="00751BF1"/>
    <w:rsid w:val="007729E4"/>
    <w:rsid w:val="00773A33"/>
    <w:rsid w:val="007B061D"/>
    <w:rsid w:val="007B48EC"/>
    <w:rsid w:val="007C4D25"/>
    <w:rsid w:val="007D0726"/>
    <w:rsid w:val="007D6277"/>
    <w:rsid w:val="007D77AC"/>
    <w:rsid w:val="007F5D91"/>
    <w:rsid w:val="0080228F"/>
    <w:rsid w:val="008041AC"/>
    <w:rsid w:val="008048A2"/>
    <w:rsid w:val="0080545D"/>
    <w:rsid w:val="00811E1E"/>
    <w:rsid w:val="008208AF"/>
    <w:rsid w:val="008244C8"/>
    <w:rsid w:val="0085284E"/>
    <w:rsid w:val="00853F7D"/>
    <w:rsid w:val="00873648"/>
    <w:rsid w:val="00883F82"/>
    <w:rsid w:val="008C61E6"/>
    <w:rsid w:val="008F1912"/>
    <w:rsid w:val="008F3C39"/>
    <w:rsid w:val="00900F8C"/>
    <w:rsid w:val="009113CE"/>
    <w:rsid w:val="009205C1"/>
    <w:rsid w:val="009413B7"/>
    <w:rsid w:val="00944226"/>
    <w:rsid w:val="00944594"/>
    <w:rsid w:val="00945B68"/>
    <w:rsid w:val="00951B4C"/>
    <w:rsid w:val="00957D31"/>
    <w:rsid w:val="009835C8"/>
    <w:rsid w:val="009856BA"/>
    <w:rsid w:val="009908C1"/>
    <w:rsid w:val="009A720A"/>
    <w:rsid w:val="009B318E"/>
    <w:rsid w:val="009C0077"/>
    <w:rsid w:val="009C2341"/>
    <w:rsid w:val="009C75A2"/>
    <w:rsid w:val="009D1CC9"/>
    <w:rsid w:val="009E7B7B"/>
    <w:rsid w:val="00A00059"/>
    <w:rsid w:val="00A074FC"/>
    <w:rsid w:val="00A24F97"/>
    <w:rsid w:val="00A301F3"/>
    <w:rsid w:val="00A55970"/>
    <w:rsid w:val="00A833C8"/>
    <w:rsid w:val="00AD7F82"/>
    <w:rsid w:val="00AE26E7"/>
    <w:rsid w:val="00B02017"/>
    <w:rsid w:val="00B34E22"/>
    <w:rsid w:val="00B569E4"/>
    <w:rsid w:val="00B57ED1"/>
    <w:rsid w:val="00B70394"/>
    <w:rsid w:val="00B74B84"/>
    <w:rsid w:val="00B77503"/>
    <w:rsid w:val="00B803BC"/>
    <w:rsid w:val="00B87170"/>
    <w:rsid w:val="00B90AD0"/>
    <w:rsid w:val="00B96A17"/>
    <w:rsid w:val="00BB10E8"/>
    <w:rsid w:val="00BD0801"/>
    <w:rsid w:val="00BD107C"/>
    <w:rsid w:val="00BE47D0"/>
    <w:rsid w:val="00BE70CC"/>
    <w:rsid w:val="00BF1E95"/>
    <w:rsid w:val="00BF6E08"/>
    <w:rsid w:val="00C11FB6"/>
    <w:rsid w:val="00C1555F"/>
    <w:rsid w:val="00C2469F"/>
    <w:rsid w:val="00C27AE9"/>
    <w:rsid w:val="00C33959"/>
    <w:rsid w:val="00C34B39"/>
    <w:rsid w:val="00C54756"/>
    <w:rsid w:val="00C60F8F"/>
    <w:rsid w:val="00C656DB"/>
    <w:rsid w:val="00CA7E42"/>
    <w:rsid w:val="00CB5D1F"/>
    <w:rsid w:val="00CB7B69"/>
    <w:rsid w:val="00CC39A1"/>
    <w:rsid w:val="00CC6C6E"/>
    <w:rsid w:val="00CD4A38"/>
    <w:rsid w:val="00CE3E1B"/>
    <w:rsid w:val="00CE6A4B"/>
    <w:rsid w:val="00CE73DE"/>
    <w:rsid w:val="00CF1804"/>
    <w:rsid w:val="00D02F61"/>
    <w:rsid w:val="00D059F4"/>
    <w:rsid w:val="00D242C2"/>
    <w:rsid w:val="00D3575A"/>
    <w:rsid w:val="00D423C8"/>
    <w:rsid w:val="00D468B9"/>
    <w:rsid w:val="00D57E1B"/>
    <w:rsid w:val="00D6699A"/>
    <w:rsid w:val="00DC66AA"/>
    <w:rsid w:val="00DD6C75"/>
    <w:rsid w:val="00DE29AF"/>
    <w:rsid w:val="00E221CE"/>
    <w:rsid w:val="00E31E0E"/>
    <w:rsid w:val="00E33A51"/>
    <w:rsid w:val="00E50354"/>
    <w:rsid w:val="00E539DD"/>
    <w:rsid w:val="00E6247F"/>
    <w:rsid w:val="00E821B7"/>
    <w:rsid w:val="00E86360"/>
    <w:rsid w:val="00E8659D"/>
    <w:rsid w:val="00E91621"/>
    <w:rsid w:val="00EA0667"/>
    <w:rsid w:val="00EA12FD"/>
    <w:rsid w:val="00EC48A6"/>
    <w:rsid w:val="00EE2B41"/>
    <w:rsid w:val="00EF4B90"/>
    <w:rsid w:val="00F01A33"/>
    <w:rsid w:val="00F22095"/>
    <w:rsid w:val="00F24FF8"/>
    <w:rsid w:val="00F44513"/>
    <w:rsid w:val="00F45803"/>
    <w:rsid w:val="00F55423"/>
    <w:rsid w:val="00F6174E"/>
    <w:rsid w:val="00F73295"/>
    <w:rsid w:val="00F73A2B"/>
    <w:rsid w:val="00F75E38"/>
    <w:rsid w:val="00F84FC7"/>
    <w:rsid w:val="00F91DD3"/>
    <w:rsid w:val="00FA4893"/>
    <w:rsid w:val="00FA6812"/>
    <w:rsid w:val="00FC3DF4"/>
    <w:rsid w:val="00FE10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paragraph" w:styleId="2">
    <w:name w:val="heading 2"/>
    <w:basedOn w:val="a"/>
    <w:next w:val="a"/>
    <w:link w:val="20"/>
    <w:semiHidden/>
    <w:unhideWhenUsed/>
    <w:qFormat/>
    <w:locked/>
    <w:rsid w:val="00CE73D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semiHidden/>
    <w:unhideWhenUsed/>
    <w:qFormat/>
    <w:locked/>
    <w:rsid w:val="00641B97"/>
    <w:pPr>
      <w:keepNext/>
      <w:spacing w:before="240" w:after="60" w:line="360" w:lineRule="auto"/>
      <w:ind w:firstLine="709"/>
      <w:jc w:val="both"/>
      <w:outlineLvl w:val="2"/>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paragraph" w:customStyle="1" w:styleId="StyleZakonu">
    <w:name w:val="StyleZakonu"/>
    <w:basedOn w:val="a"/>
    <w:link w:val="StyleZakonu0"/>
    <w:uiPriority w:val="99"/>
    <w:rsid w:val="007167DA"/>
    <w:pPr>
      <w:spacing w:after="60" w:line="220" w:lineRule="exact"/>
      <w:ind w:firstLine="284"/>
      <w:jc w:val="both"/>
    </w:pPr>
    <w:rPr>
      <w:rFonts w:ascii="Times New Roman" w:eastAsia="Times New Roman" w:hAnsi="Times New Roman"/>
      <w:sz w:val="20"/>
      <w:szCs w:val="20"/>
      <w:lang w:eastAsia="ru-RU"/>
    </w:rPr>
  </w:style>
  <w:style w:type="paragraph" w:customStyle="1" w:styleId="Igor">
    <w:name w:val="Igor"/>
    <w:basedOn w:val="a"/>
    <w:autoRedefine/>
    <w:rsid w:val="007167DA"/>
    <w:pPr>
      <w:spacing w:before="120" w:after="120" w:line="240" w:lineRule="auto"/>
      <w:ind w:firstLine="709"/>
      <w:jc w:val="both"/>
    </w:pPr>
    <w:rPr>
      <w:rFonts w:ascii="Times New Roman" w:eastAsia="Times New Roman" w:hAnsi="Times New Roman"/>
      <w:sz w:val="28"/>
      <w:szCs w:val="28"/>
      <w:lang w:eastAsia="ru-RU"/>
    </w:rPr>
  </w:style>
  <w:style w:type="character" w:customStyle="1" w:styleId="st42">
    <w:name w:val="st42"/>
    <w:uiPriority w:val="99"/>
    <w:rsid w:val="007167DA"/>
    <w:rPr>
      <w:rFonts w:ascii="Times New Roman" w:hAnsi="Times New Roman" w:cs="Times New Roman"/>
      <w:color w:val="000000"/>
    </w:rPr>
  </w:style>
  <w:style w:type="character" w:customStyle="1" w:styleId="StyleZakonu0">
    <w:name w:val="StyleZakonu Знак"/>
    <w:link w:val="StyleZakonu"/>
    <w:uiPriority w:val="99"/>
    <w:locked/>
    <w:rsid w:val="007167DA"/>
    <w:rPr>
      <w:rFonts w:ascii="Times New Roman" w:eastAsia="Times New Roman" w:hAnsi="Times New Roman"/>
      <w:sz w:val="20"/>
      <w:szCs w:val="20"/>
      <w:lang w:val="uk-UA" w:eastAsia="ru-RU"/>
    </w:rPr>
  </w:style>
  <w:style w:type="paragraph" w:customStyle="1" w:styleId="rvps2">
    <w:name w:val="rvps2"/>
    <w:basedOn w:val="a"/>
    <w:rsid w:val="007167DA"/>
    <w:pPr>
      <w:spacing w:before="100" w:beforeAutospacing="1" w:after="100" w:afterAutospacing="1" w:line="240" w:lineRule="auto"/>
    </w:pPr>
    <w:rPr>
      <w:rFonts w:ascii="Times New Roman" w:eastAsia="Times New Roman" w:hAnsi="Times New Roman"/>
      <w:sz w:val="24"/>
      <w:szCs w:val="24"/>
      <w:lang w:eastAsia="uk-UA"/>
    </w:rPr>
  </w:style>
  <w:style w:type="paragraph" w:styleId="af0">
    <w:name w:val="List Paragraph"/>
    <w:basedOn w:val="a"/>
    <w:uiPriority w:val="34"/>
    <w:qFormat/>
    <w:rsid w:val="00D423C8"/>
    <w:pPr>
      <w:ind w:left="720"/>
      <w:contextualSpacing/>
    </w:pPr>
  </w:style>
  <w:style w:type="character" w:customStyle="1" w:styleId="CharStyle12">
    <w:name w:val="Char Style 12"/>
    <w:link w:val="Style2"/>
    <w:locked/>
    <w:rsid w:val="00311B04"/>
    <w:rPr>
      <w:sz w:val="27"/>
      <w:shd w:val="clear" w:color="auto" w:fill="FFFFFF"/>
    </w:rPr>
  </w:style>
  <w:style w:type="paragraph" w:customStyle="1" w:styleId="Style2">
    <w:name w:val="Style 2"/>
    <w:basedOn w:val="a"/>
    <w:link w:val="CharStyle12"/>
    <w:rsid w:val="00311B04"/>
    <w:pPr>
      <w:widowControl w:val="0"/>
      <w:shd w:val="clear" w:color="auto" w:fill="FFFFFF"/>
      <w:spacing w:before="180" w:after="60" w:line="319" w:lineRule="exact"/>
      <w:jc w:val="both"/>
    </w:pPr>
    <w:rPr>
      <w:sz w:val="27"/>
      <w:lang w:val="en-US"/>
    </w:rPr>
  </w:style>
  <w:style w:type="character" w:customStyle="1" w:styleId="rvts44">
    <w:name w:val="rvts44"/>
    <w:basedOn w:val="a0"/>
    <w:rsid w:val="00617178"/>
  </w:style>
  <w:style w:type="character" w:customStyle="1" w:styleId="st24">
    <w:name w:val="st24"/>
    <w:uiPriority w:val="99"/>
    <w:rsid w:val="006A6BA6"/>
    <w:rPr>
      <w:rFonts w:ascii="Times New Roman" w:hAnsi="Times New Roman" w:cs="Times New Roman" w:hint="default"/>
      <w:b/>
      <w:bCs/>
      <w:color w:val="000000"/>
      <w:sz w:val="32"/>
      <w:szCs w:val="32"/>
    </w:rPr>
  </w:style>
  <w:style w:type="character" w:customStyle="1" w:styleId="30">
    <w:name w:val="Заголовок 3 Знак"/>
    <w:basedOn w:val="a0"/>
    <w:link w:val="3"/>
    <w:semiHidden/>
    <w:rsid w:val="00641B97"/>
    <w:rPr>
      <w:rFonts w:ascii="Arial" w:eastAsia="Times New Roman" w:hAnsi="Arial" w:cs="Arial"/>
      <w:b/>
      <w:bCs/>
      <w:sz w:val="26"/>
      <w:szCs w:val="26"/>
      <w:lang w:val="uk-UA" w:eastAsia="ru-RU"/>
    </w:rPr>
  </w:style>
  <w:style w:type="paragraph" w:styleId="af1">
    <w:name w:val="Normal (Web)"/>
    <w:basedOn w:val="a"/>
    <w:semiHidden/>
    <w:unhideWhenUsed/>
    <w:rsid w:val="00641B97"/>
    <w:pPr>
      <w:spacing w:before="100" w:beforeAutospacing="1" w:after="100" w:afterAutospacing="1" w:line="240" w:lineRule="auto"/>
    </w:pPr>
    <w:rPr>
      <w:rFonts w:ascii="Times New Roman" w:eastAsia="Times New Roman" w:hAnsi="Times New Roman"/>
      <w:color w:val="000000"/>
      <w:sz w:val="24"/>
      <w:szCs w:val="24"/>
      <w:lang w:val="ru-RU" w:eastAsia="ru-RU"/>
    </w:rPr>
  </w:style>
  <w:style w:type="character" w:customStyle="1" w:styleId="st101">
    <w:name w:val="st101"/>
    <w:uiPriority w:val="99"/>
    <w:rsid w:val="00641B97"/>
    <w:rPr>
      <w:rFonts w:ascii="Times New Roman" w:hAnsi="Times New Roman" w:cs="Times New Roman" w:hint="default"/>
      <w:b/>
      <w:bCs/>
      <w:color w:val="000000"/>
    </w:rPr>
  </w:style>
  <w:style w:type="paragraph" w:styleId="21">
    <w:name w:val="Body Text 2"/>
    <w:basedOn w:val="a"/>
    <w:link w:val="22"/>
    <w:unhideWhenUsed/>
    <w:rsid w:val="00422A73"/>
    <w:pPr>
      <w:spacing w:after="120" w:line="480" w:lineRule="auto"/>
    </w:pPr>
  </w:style>
  <w:style w:type="character" w:customStyle="1" w:styleId="22">
    <w:name w:val="Основний текст 2 Знак"/>
    <w:basedOn w:val="a0"/>
    <w:link w:val="21"/>
    <w:rsid w:val="00422A73"/>
    <w:rPr>
      <w:lang w:val="uk-UA"/>
    </w:rPr>
  </w:style>
  <w:style w:type="paragraph" w:customStyle="1" w:styleId="ParagraphStyle">
    <w:name w:val="Paragraph Style"/>
    <w:rsid w:val="00422A73"/>
    <w:pPr>
      <w:autoSpaceDE w:val="0"/>
      <w:autoSpaceDN w:val="0"/>
      <w:adjustRightInd w:val="0"/>
    </w:pPr>
    <w:rPr>
      <w:rFonts w:ascii="Courier New" w:eastAsiaTheme="minorHAnsi" w:hAnsi="Courier New" w:cs="Courier New"/>
      <w:sz w:val="24"/>
      <w:szCs w:val="24"/>
      <w:lang w:val="ru-RU"/>
    </w:rPr>
  </w:style>
  <w:style w:type="character" w:customStyle="1" w:styleId="FontStyle">
    <w:name w:val="Font Style"/>
    <w:uiPriority w:val="99"/>
    <w:rsid w:val="00422A73"/>
    <w:rPr>
      <w:color w:val="000000"/>
      <w:sz w:val="20"/>
      <w:szCs w:val="20"/>
    </w:rPr>
  </w:style>
  <w:style w:type="paragraph" w:customStyle="1" w:styleId="st2">
    <w:name w:val="st2"/>
    <w:uiPriority w:val="99"/>
    <w:rsid w:val="00422A73"/>
    <w:pPr>
      <w:autoSpaceDE w:val="0"/>
      <w:autoSpaceDN w:val="0"/>
      <w:adjustRightInd w:val="0"/>
      <w:spacing w:after="150"/>
      <w:ind w:firstLine="450"/>
      <w:jc w:val="both"/>
    </w:pPr>
    <w:rPr>
      <w:rFonts w:ascii="Courier New" w:eastAsiaTheme="minorHAnsi" w:hAnsi="Courier New" w:cs="Courier New"/>
      <w:sz w:val="24"/>
      <w:szCs w:val="24"/>
      <w:lang w:val="ru-RU"/>
    </w:rPr>
  </w:style>
  <w:style w:type="character" w:customStyle="1" w:styleId="st96">
    <w:name w:val="st96"/>
    <w:uiPriority w:val="99"/>
    <w:rsid w:val="00422A73"/>
    <w:rPr>
      <w:rFonts w:ascii="Times New Roman" w:hAnsi="Times New Roman" w:cs="Times New Roman"/>
      <w:color w:val="0000FF"/>
    </w:rPr>
  </w:style>
  <w:style w:type="character" w:customStyle="1" w:styleId="rvts0">
    <w:name w:val="rvts0"/>
    <w:basedOn w:val="a0"/>
    <w:rsid w:val="00422A73"/>
  </w:style>
  <w:style w:type="character" w:styleId="af2">
    <w:name w:val="Hyperlink"/>
    <w:uiPriority w:val="99"/>
    <w:unhideWhenUsed/>
    <w:rsid w:val="00422A73"/>
    <w:rPr>
      <w:color w:val="0000FF"/>
      <w:u w:val="single"/>
    </w:rPr>
  </w:style>
  <w:style w:type="paragraph" w:styleId="af3">
    <w:name w:val="No Spacing"/>
    <w:uiPriority w:val="1"/>
    <w:qFormat/>
    <w:rsid w:val="00422A73"/>
    <w:rPr>
      <w:rFonts w:ascii="Times New Roman" w:eastAsia="Times New Roman" w:hAnsi="Times New Roman"/>
      <w:sz w:val="28"/>
      <w:lang w:val="ru-RU"/>
    </w:rPr>
  </w:style>
  <w:style w:type="paragraph" w:customStyle="1" w:styleId="st0">
    <w:name w:val="st0"/>
    <w:rsid w:val="00422A73"/>
    <w:pPr>
      <w:autoSpaceDE w:val="0"/>
      <w:autoSpaceDN w:val="0"/>
      <w:adjustRightInd w:val="0"/>
      <w:spacing w:after="150"/>
      <w:ind w:left="450"/>
      <w:jc w:val="both"/>
    </w:pPr>
    <w:rPr>
      <w:rFonts w:ascii="Courier New" w:eastAsiaTheme="minorHAnsi" w:hAnsi="Courier New" w:cs="Courier New"/>
      <w:sz w:val="24"/>
      <w:szCs w:val="24"/>
      <w:lang w:val="ru-RU"/>
    </w:rPr>
  </w:style>
  <w:style w:type="character" w:customStyle="1" w:styleId="st44">
    <w:name w:val="st44"/>
    <w:uiPriority w:val="99"/>
    <w:rsid w:val="00422A73"/>
    <w:rPr>
      <w:rFonts w:ascii="Times New Roman" w:hAnsi="Times New Roman" w:cs="Times New Roman"/>
      <w:b/>
      <w:bCs/>
      <w:color w:val="000000"/>
    </w:rPr>
  </w:style>
  <w:style w:type="paragraph" w:customStyle="1" w:styleId="af4">
    <w:name w:val="Ігор"/>
    <w:basedOn w:val="a"/>
    <w:rsid w:val="00397FFD"/>
    <w:pPr>
      <w:autoSpaceDE w:val="0"/>
      <w:autoSpaceDN w:val="0"/>
      <w:spacing w:before="120" w:after="0" w:line="240" w:lineRule="auto"/>
      <w:ind w:firstLine="567"/>
      <w:jc w:val="both"/>
    </w:pPr>
    <w:rPr>
      <w:rFonts w:ascii="Times New Roman" w:eastAsia="Times New Roman" w:hAnsi="Times New Roman"/>
      <w:sz w:val="28"/>
      <w:szCs w:val="26"/>
      <w:lang w:eastAsia="ru-RU"/>
    </w:rPr>
  </w:style>
  <w:style w:type="character" w:customStyle="1" w:styleId="20">
    <w:name w:val="Заголовок 2 Знак"/>
    <w:basedOn w:val="a0"/>
    <w:link w:val="2"/>
    <w:semiHidden/>
    <w:rsid w:val="00CE73DE"/>
    <w:rPr>
      <w:rFonts w:asciiTheme="majorHAnsi" w:eastAsiaTheme="majorEastAsia" w:hAnsiTheme="majorHAnsi" w:cstheme="majorBidi"/>
      <w:color w:val="365F91" w:themeColor="accent1" w:themeShade="BF"/>
      <w:sz w:val="26"/>
      <w:szCs w:val="26"/>
      <w:lang w:val="uk-UA"/>
    </w:rPr>
  </w:style>
  <w:style w:type="paragraph" w:customStyle="1" w:styleId="af5">
    <w:name w:val="Нормальний текст"/>
    <w:basedOn w:val="a"/>
    <w:rsid w:val="006A56C7"/>
    <w:pPr>
      <w:spacing w:before="120" w:after="0" w:line="240" w:lineRule="auto"/>
      <w:ind w:firstLine="567"/>
      <w:jc w:val="both"/>
    </w:pPr>
    <w:rPr>
      <w:rFonts w:ascii="Antiqua" w:eastAsia="Times New Roman" w:hAnsi="Antiqua"/>
      <w:sz w:val="26"/>
      <w:szCs w:val="20"/>
      <w:lang w:eastAsia="ru-RU"/>
    </w:rPr>
  </w:style>
  <w:style w:type="character" w:customStyle="1" w:styleId="31">
    <w:name w:val="Основной текст (3)_"/>
    <w:rsid w:val="0011037D"/>
    <w:rPr>
      <w:b/>
      <w:bCs w:val="0"/>
      <w:sz w:val="25"/>
      <w:shd w:val="clear" w:color="auto" w:fill="FFFFFF"/>
    </w:rPr>
  </w:style>
  <w:style w:type="character" w:customStyle="1" w:styleId="rvts9">
    <w:name w:val="rvts9"/>
    <w:basedOn w:val="a0"/>
    <w:rsid w:val="00B96A17"/>
  </w:style>
  <w:style w:type="character" w:styleId="af6">
    <w:name w:val="Emphasis"/>
    <w:basedOn w:val="a0"/>
    <w:uiPriority w:val="20"/>
    <w:qFormat/>
    <w:locked/>
    <w:rsid w:val="0080228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601296">
      <w:bodyDiv w:val="1"/>
      <w:marLeft w:val="0"/>
      <w:marRight w:val="0"/>
      <w:marTop w:val="0"/>
      <w:marBottom w:val="0"/>
      <w:divBdr>
        <w:top w:val="none" w:sz="0" w:space="0" w:color="auto"/>
        <w:left w:val="none" w:sz="0" w:space="0" w:color="auto"/>
        <w:bottom w:val="none" w:sz="0" w:space="0" w:color="auto"/>
        <w:right w:val="none" w:sz="0" w:space="0" w:color="auto"/>
      </w:divBdr>
    </w:div>
    <w:div w:id="83187787">
      <w:bodyDiv w:val="1"/>
      <w:marLeft w:val="0"/>
      <w:marRight w:val="0"/>
      <w:marTop w:val="0"/>
      <w:marBottom w:val="0"/>
      <w:divBdr>
        <w:top w:val="none" w:sz="0" w:space="0" w:color="auto"/>
        <w:left w:val="none" w:sz="0" w:space="0" w:color="auto"/>
        <w:bottom w:val="none" w:sz="0" w:space="0" w:color="auto"/>
        <w:right w:val="none" w:sz="0" w:space="0" w:color="auto"/>
      </w:divBdr>
    </w:div>
    <w:div w:id="291905762">
      <w:bodyDiv w:val="1"/>
      <w:marLeft w:val="0"/>
      <w:marRight w:val="0"/>
      <w:marTop w:val="0"/>
      <w:marBottom w:val="0"/>
      <w:divBdr>
        <w:top w:val="none" w:sz="0" w:space="0" w:color="auto"/>
        <w:left w:val="none" w:sz="0" w:space="0" w:color="auto"/>
        <w:bottom w:val="none" w:sz="0" w:space="0" w:color="auto"/>
        <w:right w:val="none" w:sz="0" w:space="0" w:color="auto"/>
      </w:divBdr>
    </w:div>
    <w:div w:id="349647859">
      <w:bodyDiv w:val="1"/>
      <w:marLeft w:val="0"/>
      <w:marRight w:val="0"/>
      <w:marTop w:val="0"/>
      <w:marBottom w:val="0"/>
      <w:divBdr>
        <w:top w:val="none" w:sz="0" w:space="0" w:color="auto"/>
        <w:left w:val="none" w:sz="0" w:space="0" w:color="auto"/>
        <w:bottom w:val="none" w:sz="0" w:space="0" w:color="auto"/>
        <w:right w:val="none" w:sz="0" w:space="0" w:color="auto"/>
      </w:divBdr>
    </w:div>
    <w:div w:id="441726709">
      <w:bodyDiv w:val="1"/>
      <w:marLeft w:val="0"/>
      <w:marRight w:val="0"/>
      <w:marTop w:val="0"/>
      <w:marBottom w:val="0"/>
      <w:divBdr>
        <w:top w:val="none" w:sz="0" w:space="0" w:color="auto"/>
        <w:left w:val="none" w:sz="0" w:space="0" w:color="auto"/>
        <w:bottom w:val="none" w:sz="0" w:space="0" w:color="auto"/>
        <w:right w:val="none" w:sz="0" w:space="0" w:color="auto"/>
      </w:divBdr>
    </w:div>
    <w:div w:id="526259872">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293749798">
      <w:bodyDiv w:val="1"/>
      <w:marLeft w:val="0"/>
      <w:marRight w:val="0"/>
      <w:marTop w:val="0"/>
      <w:marBottom w:val="0"/>
      <w:divBdr>
        <w:top w:val="none" w:sz="0" w:space="0" w:color="auto"/>
        <w:left w:val="none" w:sz="0" w:space="0" w:color="auto"/>
        <w:bottom w:val="none" w:sz="0" w:space="0" w:color="auto"/>
        <w:right w:val="none" w:sz="0" w:space="0" w:color="auto"/>
      </w:divBdr>
    </w:div>
    <w:div w:id="1422485100">
      <w:bodyDiv w:val="1"/>
      <w:marLeft w:val="0"/>
      <w:marRight w:val="0"/>
      <w:marTop w:val="0"/>
      <w:marBottom w:val="0"/>
      <w:divBdr>
        <w:top w:val="none" w:sz="0" w:space="0" w:color="auto"/>
        <w:left w:val="none" w:sz="0" w:space="0" w:color="auto"/>
        <w:bottom w:val="none" w:sz="0" w:space="0" w:color="auto"/>
        <w:right w:val="none" w:sz="0" w:space="0" w:color="auto"/>
      </w:divBdr>
    </w:div>
    <w:div w:id="1542012177">
      <w:bodyDiv w:val="1"/>
      <w:marLeft w:val="0"/>
      <w:marRight w:val="0"/>
      <w:marTop w:val="0"/>
      <w:marBottom w:val="0"/>
      <w:divBdr>
        <w:top w:val="none" w:sz="0" w:space="0" w:color="auto"/>
        <w:left w:val="none" w:sz="0" w:space="0" w:color="auto"/>
        <w:bottom w:val="none" w:sz="0" w:space="0" w:color="auto"/>
        <w:right w:val="none" w:sz="0" w:space="0" w:color="auto"/>
      </w:divBdr>
    </w:div>
    <w:div w:id="2055931268">
      <w:bodyDiv w:val="1"/>
      <w:marLeft w:val="0"/>
      <w:marRight w:val="0"/>
      <w:marTop w:val="0"/>
      <w:marBottom w:val="0"/>
      <w:divBdr>
        <w:top w:val="none" w:sz="0" w:space="0" w:color="auto"/>
        <w:left w:val="none" w:sz="0" w:space="0" w:color="auto"/>
        <w:bottom w:val="none" w:sz="0" w:space="0" w:color="auto"/>
        <w:right w:val="none" w:sz="0" w:space="0" w:color="auto"/>
      </w:divBdr>
    </w:div>
    <w:div w:id="2077820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8E977-7E2D-4A70-A028-2A0C28864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5</Pages>
  <Words>6614</Words>
  <Characters>3771</Characters>
  <Application>Microsoft Office Word</Application>
  <DocSecurity>0</DocSecurity>
  <Lines>31</Lines>
  <Paragraphs>20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Радченко Олег Вікторович</cp:lastModifiedBy>
  <cp:revision>21</cp:revision>
  <cp:lastPrinted>2021-10-01T13:07:00Z</cp:lastPrinted>
  <dcterms:created xsi:type="dcterms:W3CDTF">2021-10-01T09:35:00Z</dcterms:created>
  <dcterms:modified xsi:type="dcterms:W3CDTF">2021-10-01T13:54:00Z</dcterms:modified>
</cp:coreProperties>
</file>