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C1046F" w:rsidRPr="00671119" w:rsidRDefault="00671119" w:rsidP="00671119">
      <w:pPr>
        <w:spacing w:after="0" w:line="240" w:lineRule="auto"/>
        <w:ind w:hanging="851"/>
        <w:jc w:val="center"/>
        <w:rPr>
          <w:rFonts w:ascii="Times New Roman" w:hAnsi="Times New Roman" w:cs="Times New Roman"/>
          <w:sz w:val="28"/>
          <w:szCs w:val="28"/>
        </w:rPr>
      </w:pPr>
      <w:bookmarkStart w:id="0" w:name="_GoBack"/>
      <w:bookmarkEnd w:id="0"/>
      <w:r w:rsidRPr="00671119">
        <w:rPr>
          <w:rFonts w:ascii="Times New Roman" w:hAnsi="Times New Roman" w:cs="Times New Roman"/>
          <w:sz w:val="52"/>
          <w:szCs w:val="52"/>
        </w:rPr>
        <w:t>З А К О Н   У К Р А Ї Н И</w:t>
      </w: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D43ABD" w:rsidRPr="007030B2" w:rsidRDefault="00C1046F" w:rsidP="00C1046F">
      <w:pPr>
        <w:spacing w:after="0" w:line="240" w:lineRule="auto"/>
        <w:rPr>
          <w:rFonts w:ascii="Times New Roman" w:hAnsi="Times New Roman" w:cs="Times New Roman"/>
          <w:sz w:val="28"/>
          <w:szCs w:val="28"/>
        </w:rPr>
      </w:pPr>
      <w:r w:rsidRPr="007030B2">
        <w:rPr>
          <w:rFonts w:ascii="Times New Roman" w:hAnsi="Times New Roman" w:cs="Times New Roman"/>
          <w:sz w:val="28"/>
          <w:szCs w:val="28"/>
        </w:rPr>
        <w:t xml:space="preserve">                                 </w:t>
      </w:r>
      <w:r w:rsidR="00D43ABD" w:rsidRPr="007030B2">
        <w:rPr>
          <w:rFonts w:ascii="Times New Roman" w:hAnsi="Times New Roman" w:cs="Times New Roman"/>
          <w:sz w:val="28"/>
          <w:szCs w:val="28"/>
        </w:rPr>
        <w:t>Про енергетичну ефективність</w:t>
      </w:r>
    </w:p>
    <w:p w:rsidR="00D43ABD" w:rsidRPr="007030B2" w:rsidRDefault="00C1046F" w:rsidP="00C1046F">
      <w:pPr>
        <w:spacing w:after="0" w:line="240" w:lineRule="auto"/>
        <w:ind w:firstLine="709"/>
        <w:jc w:val="center"/>
        <w:rPr>
          <w:rFonts w:ascii="Times New Roman" w:hAnsi="Times New Roman" w:cs="Times New Roman"/>
          <w:sz w:val="28"/>
          <w:szCs w:val="28"/>
        </w:rPr>
      </w:pPr>
      <w:r w:rsidRPr="007030B2">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1471930</wp:posOffset>
                </wp:positionH>
                <wp:positionV relativeFrom="paragraph">
                  <wp:posOffset>25400</wp:posOffset>
                </wp:positionV>
                <wp:extent cx="2340000" cy="0"/>
                <wp:effectExtent l="0" t="0" r="2222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3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19BDAA"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9pt,2pt" to="300.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oZ64gEAANUDAAAOAAAAZHJzL2Uyb0RvYy54bWysUz2P1DAQ7ZH4D5Z7NtkFIRRt9oo7QYNg&#10;xVfvc8YbC3/JNpvdDkRBed21/AX64+AvJP+IsbMb0B1ICJHC8tjz3sx7nixPdlqRLfggranpfFZS&#10;AobbRppNTV+/enzvESUhMtMwZQ3UdA+Bnqzu3ll2roKFba1qwBMkMaHqXE3bGF1VFIG3oFmYWQcG&#10;L4X1mkUM/aZoPOuQXatiUZYPi876xnnLIQQ8PRsv6SrzCwE8PhciQCSqpthbzKvP63lai9WSVRvP&#10;XCv5oQ32D11oJg0WnajOWGTknZe3qLTk3gYr4oxbXVghJIesAdXMyxtqXrbMQdaC5gQ32RT+Hy1/&#10;tl17Iht8O0oM0/hE/efh/XDRf+2/kOFD/73/1l8NH4dP/TUe4Payvx4uhwsyT951LlRIcWrW/hAF&#10;t/bJiJ3wmggl3ZtEnU5QLNll5/eT87CLhOPh4v6DEj9K+PGuGCkS0PkQn4DVJG1qqqRJprCKbZ+G&#10;iGUx9ZiCQWppbCLv4l5BSlbmBQgUisXGdvKIwanyZMtwOJq3WRBy5cwEEVKpCVTmkn8EHXITDPLY&#10;/S1wys4VrYkTUEtj/e+qxt2xVTHmH1WPWpPsc9vs85NkO3B2skuHOU/D+Wuc4T//xtUPAAAA//8D&#10;AFBLAwQUAAYACAAAACEAh9Hg6tkAAAAHAQAADwAAAGRycy9kb3ducmV2LnhtbEyPwU7DMBBE70j8&#10;g7VI3KjdlgYU4lSlEuJMy6W3TbwkEfE6xG4b/p6FCz2OZjTzplhPvlcnGmMX2MJ8ZkAR18F13Fh4&#10;37/cPYKKCdlhH5gsfFOEdXl9VWDuwpnf6LRLjZISjjlaaFMacq1j3ZLHOAsDsXgfYfSYRI6NdiOe&#10;pdz3emFMpj12LAstDrRtqf7cHb2F/as3U5W6LfHXg9kcnlcZH1bW3t5MmydQiab0H4ZffEGHUpiq&#10;cGQXVW9hsZwLerJwL5fEz4xZgqr+tC4Lfclf/gAAAP//AwBQSwECLQAUAAYACAAAACEAtoM4kv4A&#10;AADhAQAAEwAAAAAAAAAAAAAAAAAAAAAAW0NvbnRlbnRfVHlwZXNdLnhtbFBLAQItABQABgAIAAAA&#10;IQA4/SH/1gAAAJQBAAALAAAAAAAAAAAAAAAAAC8BAABfcmVscy8ucmVsc1BLAQItABQABgAIAAAA&#10;IQCQJoZ64gEAANUDAAAOAAAAAAAAAAAAAAAAAC4CAABkcnMvZTJvRG9jLnhtbFBLAQItABQABgAI&#10;AAAAIQCH0eDq2QAAAAcBAAAPAAAAAAAAAAAAAAAAADwEAABkcnMvZG93bnJldi54bWxQSwUGAAAA&#10;AAQABADzAAAAQgUAAAAA&#10;" strokecolor="black [3200]" strokeweight=".5pt">
                <v:stroke joinstyle="miter"/>
              </v:line>
            </w:pict>
          </mc:Fallback>
        </mc:AlternateContent>
      </w:r>
    </w:p>
    <w:p w:rsidR="00C1046F" w:rsidRPr="007030B2" w:rsidRDefault="00C1046F"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0" w:line="240" w:lineRule="auto"/>
        <w:ind w:firstLine="709"/>
        <w:jc w:val="center"/>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Цей Закон визначає правові, економічні та організаційні засади відносин, що виникають у сфері забезпечення енергетичної ефективності під час виробництва, транспортування, передачі, розподілу, постачання та споживання енергії.</w:t>
      </w:r>
    </w:p>
    <w:p w:rsidR="00C1046F" w:rsidRPr="007030B2" w:rsidRDefault="00C1046F"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 Визначення термінів</w:t>
      </w:r>
    </w:p>
    <w:p w:rsidR="00C1046F" w:rsidRPr="007030B2" w:rsidRDefault="00C1046F"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У цьому Законі наведені нижче терміни вживаються в такому значенні: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вимога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будь-яка вимога щодо продукції, що споживає енергію (далі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до проектування такої продукції, спрямована на поліпшення її екологічних характеристик, а також вимога щодо надання інформації про елемент або функцію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що протягом всього життєвого циклу продукції може впливати на навколишнє природне середовище;</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високоефективна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з високим коефіцієнтом корисної дії, яка забезпечує економію первинної енергії на рівні не нижче 10 відсотків порівняно з контрольними значеннями ефективності для окремого виробництва електричної і теплової енергії, а також мала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та </w:t>
      </w:r>
      <w:proofErr w:type="spellStart"/>
      <w:r w:rsidRPr="007030B2">
        <w:rPr>
          <w:rFonts w:ascii="Times New Roman" w:hAnsi="Times New Roman" w:cs="Times New Roman"/>
          <w:sz w:val="28"/>
          <w:szCs w:val="28"/>
        </w:rPr>
        <w:t>мікрокогенераційна</w:t>
      </w:r>
      <w:proofErr w:type="spellEnd"/>
      <w:r w:rsidRPr="007030B2">
        <w:rPr>
          <w:rFonts w:ascii="Times New Roman" w:hAnsi="Times New Roman" w:cs="Times New Roman"/>
          <w:sz w:val="28"/>
          <w:szCs w:val="28"/>
        </w:rPr>
        <w:t xml:space="preserve"> установка, що забезпечують економію первинної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високоефективна </w:t>
      </w:r>
      <w:proofErr w:type="spellStart"/>
      <w:r w:rsidRPr="007030B2">
        <w:rPr>
          <w:rFonts w:ascii="Times New Roman" w:hAnsi="Times New Roman" w:cs="Times New Roman"/>
          <w:sz w:val="28"/>
          <w:szCs w:val="28"/>
        </w:rPr>
        <w:t>когенерація</w:t>
      </w:r>
      <w:proofErr w:type="spellEnd"/>
      <w:r w:rsidRPr="007030B2">
        <w:rPr>
          <w:rFonts w:ascii="Times New Roman" w:hAnsi="Times New Roman" w:cs="Times New Roman"/>
          <w:sz w:val="28"/>
          <w:szCs w:val="28"/>
        </w:rPr>
        <w:t xml:space="preserve">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комбіноване виробництво електричної та теплової енергії високоефективною </w:t>
      </w:r>
      <w:proofErr w:type="spellStart"/>
      <w:r w:rsidRPr="007030B2">
        <w:rPr>
          <w:rFonts w:ascii="Times New Roman" w:hAnsi="Times New Roman" w:cs="Times New Roman"/>
          <w:sz w:val="28"/>
          <w:szCs w:val="28"/>
        </w:rPr>
        <w:t>когенераційною</w:t>
      </w:r>
      <w:proofErr w:type="spellEnd"/>
      <w:r w:rsidRPr="007030B2">
        <w:rPr>
          <w:rFonts w:ascii="Times New Roman" w:hAnsi="Times New Roman" w:cs="Times New Roman"/>
          <w:sz w:val="28"/>
          <w:szCs w:val="28"/>
        </w:rPr>
        <w:t xml:space="preserve"> установкою;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4) </w:t>
      </w:r>
      <w:proofErr w:type="spellStart"/>
      <w:r w:rsidRPr="007030B2">
        <w:rPr>
          <w:rFonts w:ascii="Times New Roman" w:hAnsi="Times New Roman" w:cs="Times New Roman"/>
          <w:sz w:val="28"/>
          <w:szCs w:val="28"/>
        </w:rPr>
        <w:t>екодизайн</w:t>
      </w:r>
      <w:proofErr w:type="spellEnd"/>
      <w:r w:rsidRPr="007030B2">
        <w:rPr>
          <w:rFonts w:ascii="Times New Roman" w:hAnsi="Times New Roman" w:cs="Times New Roman"/>
          <w:sz w:val="28"/>
          <w:szCs w:val="28"/>
        </w:rPr>
        <w:t xml:space="preserve">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інтеграція екологічних аспектів у процес розроблення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з метою поліпшення екологічних характеристик такої продукції протягом всього її життєвого циклу;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економія енергії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обсяг скорочення споживання енергії, який визначається шляхом зіставлення обсягів споживання, виміряних та/або розрахованих до та після впровадження енергоефективних заходів із забезпеченням нормалізації зовнішніх і внутрішніх умов, які впливають на енергоспоживання;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енергетична ефективність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кількісне співвідношення між роботою, послугами, товарами або енергією на виході та витраченою енергією на вході;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енергетичне маркування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подання споживачам інформації про рівень ефективності споживання </w:t>
      </w:r>
      <w:proofErr w:type="spellStart"/>
      <w:r w:rsidRPr="007030B2">
        <w:rPr>
          <w:rFonts w:ascii="Times New Roman" w:hAnsi="Times New Roman" w:cs="Times New Roman"/>
          <w:sz w:val="28"/>
          <w:szCs w:val="28"/>
        </w:rPr>
        <w:t>енергоспоживчою</w:t>
      </w:r>
      <w:proofErr w:type="spellEnd"/>
      <w:r w:rsidRPr="007030B2">
        <w:rPr>
          <w:rFonts w:ascii="Times New Roman" w:hAnsi="Times New Roman" w:cs="Times New Roman"/>
          <w:sz w:val="28"/>
          <w:szCs w:val="28"/>
        </w:rPr>
        <w:t xml:space="preserve"> продукцією енергії та інших ресурсів, а також додаткової інформації шляхом прикріплення (нанесення) енергетичної етикетки;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енергетичний аудит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cистематизований</w:t>
      </w:r>
      <w:proofErr w:type="spellEnd"/>
      <w:r w:rsidRPr="007030B2">
        <w:rPr>
          <w:rFonts w:ascii="Times New Roman" w:hAnsi="Times New Roman" w:cs="Times New Roman"/>
          <w:sz w:val="28"/>
          <w:szCs w:val="28"/>
        </w:rPr>
        <w:t xml:space="preserve"> аналіз використання енергії та споживання енергії у межах, визначених характером та обсягом робіт з енергетичного аудиту з метою визначення, кількісного вираження та підготовки звіту про можливості підвищення рівня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9) енергетичний аудитор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фізична особа, яка отримала кваліфікаційний сертифікат та має право на здійснення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10) енергія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усі види палива та енергії, які використовуються в національній економіці, у тому числі природний газ, вугілля, нафта, нафтопродукти, скраплений газ, відновлювані джерела енергії, теплова енергія, електрична енергія та будь-які інші форми енергії, визначені у нормативних актах про статистику в галузі енергетики;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11) енергоефективні заходи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дії технічного, організаційного, економічного, інформаційного характеру або їх сукупність, результатом реалізації яких є підвищення енергетичної ефективності (зниження питомих витрат), яке можна виміряти або розрахувати;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12) ефективне централізоване теплопостачання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система централізованого теплопостачання, що використовує мінімум 50 відсотків відновлюваної енергії або 50 відсотків скидної теплової енергії, або </w:t>
      </w:r>
      <w:r w:rsidR="007030B2">
        <w:rPr>
          <w:rFonts w:ascii="Times New Roman" w:hAnsi="Times New Roman" w:cs="Times New Roman"/>
          <w:sz w:val="28"/>
          <w:szCs w:val="28"/>
        </w:rPr>
        <w:br/>
      </w:r>
      <w:r w:rsidRPr="007030B2">
        <w:rPr>
          <w:rFonts w:ascii="Times New Roman" w:hAnsi="Times New Roman" w:cs="Times New Roman"/>
          <w:sz w:val="28"/>
          <w:szCs w:val="28"/>
        </w:rPr>
        <w:t xml:space="preserve">75 відсотків теплової енергії, виробленої у процесі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або </w:t>
      </w:r>
      <w:r w:rsidR="007030B2">
        <w:rPr>
          <w:rFonts w:ascii="Times New Roman" w:hAnsi="Times New Roman" w:cs="Times New Roman"/>
          <w:sz w:val="28"/>
          <w:szCs w:val="28"/>
        </w:rPr>
        <w:br/>
      </w:r>
      <w:r w:rsidRPr="007030B2">
        <w:rPr>
          <w:rFonts w:ascii="Times New Roman" w:hAnsi="Times New Roman" w:cs="Times New Roman"/>
          <w:sz w:val="28"/>
          <w:szCs w:val="28"/>
        </w:rPr>
        <w:t>50 відсотків сукупності такої енергії та тепла;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13)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язальні сторони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постачальники енергії, у тому числі </w:t>
      </w:r>
      <w:proofErr w:type="spellStart"/>
      <w:r w:rsidRPr="007030B2">
        <w:rPr>
          <w:rFonts w:ascii="Times New Roman" w:hAnsi="Times New Roman" w:cs="Times New Roman"/>
          <w:sz w:val="28"/>
          <w:szCs w:val="28"/>
        </w:rPr>
        <w:t>електропостачальники</w:t>
      </w:r>
      <w:proofErr w:type="spellEnd"/>
      <w:r w:rsidRPr="007030B2">
        <w:rPr>
          <w:rFonts w:ascii="Times New Roman" w:hAnsi="Times New Roman" w:cs="Times New Roman"/>
          <w:sz w:val="28"/>
          <w:szCs w:val="28"/>
        </w:rPr>
        <w:t>, постачальники природного газу, які відповідно до цього Закону беруть участь у схемі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язань з енергоефективності, за якою вони повинні забезпечити досягнення визначеної для них частки показника щорічного скорочення споживання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14) інтелектуальна система обліку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автоматизована система, яка інформаційно об</w:t>
      </w:r>
      <w:r w:rsidR="007030B2">
        <w:rPr>
          <w:rFonts w:ascii="Times New Roman" w:hAnsi="Times New Roman" w:cs="Times New Roman"/>
          <w:sz w:val="28"/>
          <w:szCs w:val="28"/>
        </w:rPr>
        <w:t>’</w:t>
      </w:r>
      <w:r w:rsidRPr="007030B2">
        <w:rPr>
          <w:rFonts w:ascii="Times New Roman" w:hAnsi="Times New Roman" w:cs="Times New Roman"/>
          <w:sz w:val="28"/>
          <w:szCs w:val="28"/>
        </w:rPr>
        <w:t>єднує інтелектуальні лічильники та забезпечує приймання, обробку та передавання вимірюваної та іншої інформації каналами зв</w:t>
      </w:r>
      <w:r w:rsidR="007030B2">
        <w:rPr>
          <w:rFonts w:ascii="Times New Roman" w:hAnsi="Times New Roman" w:cs="Times New Roman"/>
          <w:sz w:val="28"/>
          <w:szCs w:val="28"/>
        </w:rPr>
        <w:t>’</w:t>
      </w:r>
      <w:r w:rsidRPr="007030B2">
        <w:rPr>
          <w:rFonts w:ascii="Times New Roman" w:hAnsi="Times New Roman" w:cs="Times New Roman"/>
          <w:sz w:val="28"/>
          <w:szCs w:val="28"/>
        </w:rPr>
        <w:t>язку для цілей проведення комерційних розрахунків, моніторингу та контролю;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15) інтелектуальний лічильник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багатофункціональний лічильник, що забезпечує вимірювання та обмін вимірюваною інформацією з інтелектуальною системою обліку за допомогою каналу зв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язку;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16) кінцеве споживання енергії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обсяг енергії, що постачається споживачам у секторах промисловості, транспорту, надання послуг, сільського господарства та житловому секторі, крім енергії, яка постачається для процесів її перетворення або трансформації та власного споживання енергетичного сектору;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17) мала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з максимальною електричною потужністю від 50 кВт до 1 </w:t>
      </w:r>
      <w:proofErr w:type="spellStart"/>
      <w:r w:rsidRPr="007030B2">
        <w:rPr>
          <w:rFonts w:ascii="Times New Roman" w:hAnsi="Times New Roman" w:cs="Times New Roman"/>
          <w:sz w:val="28"/>
          <w:szCs w:val="28"/>
        </w:rPr>
        <w:t>МВт</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18) </w:t>
      </w:r>
      <w:proofErr w:type="spellStart"/>
      <w:r w:rsidRPr="007030B2">
        <w:rPr>
          <w:rFonts w:ascii="Times New Roman" w:hAnsi="Times New Roman" w:cs="Times New Roman"/>
          <w:sz w:val="28"/>
          <w:szCs w:val="28"/>
        </w:rPr>
        <w:t>мікрокогенераційна</w:t>
      </w:r>
      <w:proofErr w:type="spellEnd"/>
      <w:r w:rsidRPr="007030B2">
        <w:rPr>
          <w:rFonts w:ascii="Times New Roman" w:hAnsi="Times New Roman" w:cs="Times New Roman"/>
          <w:sz w:val="28"/>
          <w:szCs w:val="28"/>
        </w:rPr>
        <w:t xml:space="preserve"> установка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когенераційна</w:t>
      </w:r>
      <w:proofErr w:type="spellEnd"/>
      <w:r w:rsidRPr="007030B2">
        <w:rPr>
          <w:rFonts w:ascii="Times New Roman" w:hAnsi="Times New Roman" w:cs="Times New Roman"/>
          <w:sz w:val="28"/>
          <w:szCs w:val="28"/>
        </w:rPr>
        <w:t xml:space="preserve"> установка з максимальною електричною потужністю до 50 кВт;</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19) паливно-енергетичні ресурси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природні та перетворені види палива та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20) первинне споживання енергії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валовий (сукупний) обсяг спожитої енергії в країні, крім енергії, що використовується для задоволення неенергетичних потреб;</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21) первинний енергетичний ресурс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природний енергетичний ресурс, що не піддавався жодним штучним змінам, переробленням чи перетворенням;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22) план дій сталого енергетичного розвитку та клімату </w:t>
      </w:r>
      <w:r w:rsidR="007030B2" w:rsidRPr="007030B2">
        <w:rPr>
          <w:rFonts w:ascii="Times New Roman" w:hAnsi="Times New Roman" w:cs="Times New Roman"/>
          <w:spacing w:val="-2"/>
          <w:sz w:val="28"/>
          <w:szCs w:val="28"/>
          <w:lang w:val="en-US"/>
        </w:rPr>
        <w:sym w:font="Symbol" w:char="F02D"/>
      </w:r>
      <w:r w:rsidRPr="007030B2">
        <w:rPr>
          <w:rFonts w:ascii="Times New Roman" w:hAnsi="Times New Roman" w:cs="Times New Roman"/>
          <w:sz w:val="28"/>
          <w:szCs w:val="28"/>
        </w:rPr>
        <w:t xml:space="preserve"> документ стратегічного планування, що може розроблятися на замовлення органу місцевого самоврядування і визначає довгострокові цілі сталого енергетичного розвитку територіальної громади (у тому числі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на відповідній території) та економічно обґрунтовані заходи, спрямовані на досягнення національної цілі з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23) продукція, що споживає енергію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будь-які продукти, у тому числі товари, які при використанні впливають на споживання енергії, і введені в обіг та/або в експлуатацію, у тому числі елементи, що можуть бути частиною такої продукції, які введені в обіг та/або в експлуатацію як окремі частини і екологічні характеристики яких можуть бути незалежно оцінені;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24) ринок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система відносин між замовниками та виконавцями під час придбання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25) розумні мережі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електричні мережі, що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єднують в економічно доцільний спосіб учасників ринку електричної енергії та дозволяють керувати </w:t>
      </w:r>
      <w:r w:rsidRPr="007030B2">
        <w:rPr>
          <w:rFonts w:ascii="Times New Roman" w:hAnsi="Times New Roman" w:cs="Times New Roman"/>
          <w:sz w:val="28"/>
          <w:szCs w:val="28"/>
        </w:rPr>
        <w:lastRenderedPageBreak/>
        <w:t xml:space="preserve">передачею </w:t>
      </w:r>
      <w:proofErr w:type="spellStart"/>
      <w:r w:rsidRPr="007030B2">
        <w:rPr>
          <w:rFonts w:ascii="Times New Roman" w:hAnsi="Times New Roman" w:cs="Times New Roman"/>
          <w:sz w:val="28"/>
          <w:szCs w:val="28"/>
        </w:rPr>
        <w:t>енергіі</w:t>
      </w:r>
      <w:proofErr w:type="spellEnd"/>
      <w:r w:rsidRPr="007030B2">
        <w:rPr>
          <w:rFonts w:ascii="Times New Roman" w:hAnsi="Times New Roman" w:cs="Times New Roman"/>
          <w:sz w:val="28"/>
          <w:szCs w:val="28"/>
        </w:rPr>
        <w:t xml:space="preserve">̈ та </w:t>
      </w:r>
      <w:proofErr w:type="spellStart"/>
      <w:r w:rsidRPr="007030B2">
        <w:rPr>
          <w:rFonts w:ascii="Times New Roman" w:hAnsi="Times New Roman" w:cs="Times New Roman"/>
          <w:sz w:val="28"/>
          <w:szCs w:val="28"/>
        </w:rPr>
        <w:t>їі</w:t>
      </w:r>
      <w:proofErr w:type="spellEnd"/>
      <w:r w:rsidRPr="007030B2">
        <w:rPr>
          <w:rFonts w:ascii="Times New Roman" w:hAnsi="Times New Roman" w:cs="Times New Roman"/>
          <w:sz w:val="28"/>
          <w:szCs w:val="28"/>
        </w:rPr>
        <w:t xml:space="preserve">̈ споживанням з метою підвищення </w:t>
      </w:r>
      <w:proofErr w:type="spellStart"/>
      <w:r w:rsidRPr="007030B2">
        <w:rPr>
          <w:rFonts w:ascii="Times New Roman" w:hAnsi="Times New Roman" w:cs="Times New Roman"/>
          <w:sz w:val="28"/>
          <w:szCs w:val="28"/>
        </w:rPr>
        <w:t>надійності</w:t>
      </w:r>
      <w:proofErr w:type="spellEnd"/>
      <w:r w:rsidRPr="007030B2">
        <w:rPr>
          <w:rFonts w:ascii="Times New Roman" w:hAnsi="Times New Roman" w:cs="Times New Roman"/>
          <w:sz w:val="28"/>
          <w:szCs w:val="28"/>
        </w:rPr>
        <w:t xml:space="preserve"> електропостачання та безвідмовності роботи енергетичної системи;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26) система енергетичного менеджменту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система управління, що визначає енергетичну політику та цілі, енергетичні завдання, плани дій та процеси для досягнення цілей та енергетичних завдань;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27) скидна теплова енергія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теплова енергія, отримана як побічний продукт від основної діяльності;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28) споживач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фізична особа, фізична особа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підприємець або юридична особа, що використовує енергію для власних потреб, а не для перепродажу або використання в якості сировини або палива.</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Інші терміни в цьому Законі вживаються у значеннях, наведених у Господарському кодексі України, законах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запровадження нових інвестиційних можливостей, гарантування прав та законних інтересів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підприємницької діяльності для проведення масштабної </w:t>
      </w:r>
      <w:proofErr w:type="spellStart"/>
      <w:r w:rsidRPr="007030B2">
        <w:rPr>
          <w:rFonts w:ascii="Times New Roman" w:hAnsi="Times New Roman" w:cs="Times New Roman"/>
          <w:sz w:val="28"/>
          <w:szCs w:val="28"/>
        </w:rPr>
        <w:t>енергомодернізації</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електричної енергії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теплопостачання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публічні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Національну комісію, що здійснює державне регулювання у сферах енергетики та комунальних послуг</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 будівель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комбіноване виробництво теплової та електричної енергії (</w:t>
      </w:r>
      <w:proofErr w:type="spellStart"/>
      <w:r w:rsidRPr="007030B2">
        <w:rPr>
          <w:rFonts w:ascii="Times New Roman" w:hAnsi="Times New Roman" w:cs="Times New Roman"/>
          <w:sz w:val="28"/>
          <w:szCs w:val="28"/>
        </w:rPr>
        <w:t>когенерацію</w:t>
      </w:r>
      <w:proofErr w:type="spellEnd"/>
      <w:r w:rsidRPr="007030B2">
        <w:rPr>
          <w:rFonts w:ascii="Times New Roman" w:hAnsi="Times New Roman" w:cs="Times New Roman"/>
          <w:sz w:val="28"/>
          <w:szCs w:val="28"/>
        </w:rPr>
        <w:t xml:space="preserve">) та використання скидного </w:t>
      </w:r>
      <w:proofErr w:type="spellStart"/>
      <w:r w:rsidRPr="007030B2">
        <w:rPr>
          <w:rFonts w:ascii="Times New Roman" w:hAnsi="Times New Roman" w:cs="Times New Roman"/>
          <w:sz w:val="28"/>
          <w:szCs w:val="28"/>
        </w:rPr>
        <w:t>енергопотенціалу</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стандартизацію</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державну допомогу суб</w:t>
      </w:r>
      <w:r w:rsidR="007030B2">
        <w:rPr>
          <w:rFonts w:ascii="Times New Roman" w:hAnsi="Times New Roman" w:cs="Times New Roman"/>
          <w:sz w:val="28"/>
          <w:szCs w:val="28"/>
        </w:rPr>
        <w:t>’</w:t>
      </w:r>
      <w:r w:rsidRPr="007030B2">
        <w:rPr>
          <w:rFonts w:ascii="Times New Roman" w:hAnsi="Times New Roman" w:cs="Times New Roman"/>
          <w:sz w:val="28"/>
          <w:szCs w:val="28"/>
        </w:rPr>
        <w:t>єктам господарювання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державний ринковий нагляд і контроль нехарчової продукції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технічні регламенти та оцінку відповідності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акредитацію органів з оцінки відповідності</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2. Предмет та сфера дії Закону</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Цей Закон регулює відносини, що виникають у сфері забезпечення енергетичної ефективності, та спрямований на посилення енергетичної безпеки, скорочення енергетичної бідності, сталий економічний розвиток, збереження первинних енергетичних ресурсів та скорочення викидів парникових газів.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Сфера забезпечення енергетичної ефективності охоплює енергоефективні заходи, що здійснюються під час виробництва, транспортування, передачі, розподілу, постачання та споживання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3. На виконання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України за Договором про заснування Енергетичного Співтовариства та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цей Закон спрямований на імплементацію </w:t>
      </w:r>
      <w:proofErr w:type="spellStart"/>
      <w:r w:rsidRPr="007030B2">
        <w:rPr>
          <w:rFonts w:ascii="Times New Roman" w:hAnsi="Times New Roman" w:cs="Times New Roman"/>
          <w:sz w:val="28"/>
          <w:szCs w:val="28"/>
        </w:rPr>
        <w:t>acquis</w:t>
      </w:r>
      <w:proofErr w:type="spellEnd"/>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communautaire</w:t>
      </w:r>
      <w:proofErr w:type="spellEnd"/>
      <w:r w:rsidRPr="007030B2">
        <w:rPr>
          <w:rFonts w:ascii="Times New Roman" w:hAnsi="Times New Roman" w:cs="Times New Roman"/>
          <w:sz w:val="28"/>
          <w:szCs w:val="28"/>
        </w:rPr>
        <w:t xml:space="preserve"> Європейського Союзу у сфері енергетичної ефективності, а саме: Директиви 2012/27/ЄС про енергетичну ефективність, Директиви 2009/125/ЄС про рамки для </w:t>
      </w:r>
      <w:r w:rsidRPr="007030B2">
        <w:rPr>
          <w:rFonts w:ascii="Times New Roman" w:hAnsi="Times New Roman" w:cs="Times New Roman"/>
          <w:sz w:val="28"/>
          <w:szCs w:val="28"/>
        </w:rPr>
        <w:lastRenderedPageBreak/>
        <w:t xml:space="preserve">встановлення вимог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для пов</w:t>
      </w:r>
      <w:r w:rsidR="007030B2">
        <w:rPr>
          <w:rFonts w:ascii="Times New Roman" w:hAnsi="Times New Roman" w:cs="Times New Roman"/>
          <w:sz w:val="28"/>
          <w:szCs w:val="28"/>
        </w:rPr>
        <w:t>’</w:t>
      </w:r>
      <w:r w:rsidRPr="007030B2">
        <w:rPr>
          <w:rFonts w:ascii="Times New Roman" w:hAnsi="Times New Roman" w:cs="Times New Roman"/>
          <w:sz w:val="28"/>
          <w:szCs w:val="28"/>
        </w:rPr>
        <w:t>язаних з енергоспоживанням продуктів, Регламенту (ЄС) 2017/1369 про встановлення рамок для енергетичного маркування.</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Правову основу відносин, що виникають у сфері забезпечення енергетичної ефективності, становлять Конституція України, цей Закон, закони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електричної енергії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теплопостачання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публічні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Національну комісію, що здійснює державне регулювання у сферах енергетики та комунальних послуг</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 будівель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запровадження нових інвестиційних можливостей, гарантування прав та законних інтересів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підприємницької діяльності для проведення масштабної </w:t>
      </w:r>
      <w:proofErr w:type="spellStart"/>
      <w:r w:rsidRPr="007030B2">
        <w:rPr>
          <w:rFonts w:ascii="Times New Roman" w:hAnsi="Times New Roman" w:cs="Times New Roman"/>
          <w:sz w:val="28"/>
          <w:szCs w:val="28"/>
        </w:rPr>
        <w:t>енергомодернізації</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Фонд енергоефективності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комбіноване виробництво теплової та електричної енергії (</w:t>
      </w:r>
      <w:proofErr w:type="spellStart"/>
      <w:r w:rsidRPr="007030B2">
        <w:rPr>
          <w:rFonts w:ascii="Times New Roman" w:hAnsi="Times New Roman" w:cs="Times New Roman"/>
          <w:sz w:val="28"/>
          <w:szCs w:val="28"/>
        </w:rPr>
        <w:t>когенерацію</w:t>
      </w:r>
      <w:proofErr w:type="spellEnd"/>
      <w:r w:rsidRPr="007030B2">
        <w:rPr>
          <w:rFonts w:ascii="Times New Roman" w:hAnsi="Times New Roman" w:cs="Times New Roman"/>
          <w:sz w:val="28"/>
          <w:szCs w:val="28"/>
        </w:rPr>
        <w:t xml:space="preserve">) та використання скидного </w:t>
      </w:r>
      <w:proofErr w:type="spellStart"/>
      <w:r w:rsidRPr="007030B2">
        <w:rPr>
          <w:rFonts w:ascii="Times New Roman" w:hAnsi="Times New Roman" w:cs="Times New Roman"/>
          <w:sz w:val="28"/>
          <w:szCs w:val="28"/>
        </w:rPr>
        <w:t>енергопотенціалу</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r w:rsidR="007030B2">
        <w:rPr>
          <w:rFonts w:ascii="Times New Roman" w:hAnsi="Times New Roman" w:cs="Times New Roman"/>
          <w:sz w:val="28"/>
          <w:szCs w:val="28"/>
        </w:rPr>
        <w:t>"</w:t>
      </w:r>
      <w:r w:rsidRPr="007030B2">
        <w:rPr>
          <w:rFonts w:ascii="Times New Roman" w:hAnsi="Times New Roman" w:cs="Times New Roman"/>
          <w:sz w:val="28"/>
          <w:szCs w:val="28"/>
        </w:rPr>
        <w:t>Про комерційний облік теплової енергії та водопостачання</w:t>
      </w:r>
      <w:r w:rsidR="007030B2">
        <w:rPr>
          <w:rFonts w:ascii="Times New Roman" w:hAnsi="Times New Roman" w:cs="Times New Roman"/>
          <w:sz w:val="28"/>
          <w:szCs w:val="28"/>
        </w:rPr>
        <w:t>"</w:t>
      </w:r>
      <w:r w:rsidRPr="007030B2">
        <w:rPr>
          <w:rFonts w:ascii="Times New Roman" w:hAnsi="Times New Roman" w:cs="Times New Roman"/>
          <w:sz w:val="28"/>
          <w:szCs w:val="28"/>
        </w:rPr>
        <w:t>, міжнародні договори України, згода на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язковість яких надана Верховною Радою України, та інші нормативно-правові акти України. 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владних повноважень, а також суди при застосуванні норм цього Закону беруть до уваги правозастосовну практику Енергетичного Співтовариства та Європейського Союзу, зокрема, рішення Суду Європейського Союзу (Європейського Суду, Загального Суду), роз</w:t>
      </w:r>
      <w:r w:rsidR="007030B2">
        <w:rPr>
          <w:rFonts w:ascii="Times New Roman" w:hAnsi="Times New Roman" w:cs="Times New Roman"/>
          <w:sz w:val="28"/>
          <w:szCs w:val="28"/>
        </w:rPr>
        <w:t>’</w:t>
      </w:r>
      <w:r w:rsidRPr="007030B2">
        <w:rPr>
          <w:rFonts w:ascii="Times New Roman" w:hAnsi="Times New Roman" w:cs="Times New Roman"/>
          <w:sz w:val="28"/>
          <w:szCs w:val="28"/>
        </w:rPr>
        <w:t>яснення Європейської Комісії та Секретаріату Енергетичного Співтовариства щодо застосування положень актів законодавства Європейського Союзу, зазначених в абзаці першому цієї частини.</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7030B2">
      <w:pPr>
        <w:spacing w:after="120" w:line="240" w:lineRule="auto"/>
        <w:ind w:left="1843" w:hanging="1134"/>
        <w:rPr>
          <w:rFonts w:ascii="Times New Roman" w:hAnsi="Times New Roman" w:cs="Times New Roman"/>
          <w:sz w:val="28"/>
          <w:szCs w:val="28"/>
        </w:rPr>
      </w:pPr>
      <w:r w:rsidRPr="007030B2">
        <w:rPr>
          <w:rFonts w:ascii="Times New Roman" w:hAnsi="Times New Roman" w:cs="Times New Roman"/>
          <w:sz w:val="28"/>
          <w:szCs w:val="28"/>
        </w:rPr>
        <w:t>Стаття 3. Державна політика у сфері забезпечення енергетичної ефективності</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Державна політика у сфері забезпечення енергетичної ефективності є невід</w:t>
      </w:r>
      <w:r w:rsidR="007030B2">
        <w:rPr>
          <w:rFonts w:ascii="Times New Roman" w:hAnsi="Times New Roman" w:cs="Times New Roman"/>
          <w:sz w:val="28"/>
          <w:szCs w:val="28"/>
        </w:rPr>
        <w:t>’</w:t>
      </w:r>
      <w:r w:rsidRPr="007030B2">
        <w:rPr>
          <w:rFonts w:ascii="Times New Roman" w:hAnsi="Times New Roman" w:cs="Times New Roman"/>
          <w:sz w:val="28"/>
          <w:szCs w:val="28"/>
        </w:rPr>
        <w:t>ємною частиною політики у сферах енергетики, економіки, сталого розвитку та охорони навколишнього природного середовища.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Основними заходами державної політики у сфері забезпечення енергетичної ефективності 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надання переваги енергоефективним заходам, які зменшують попит на енергію, при розробленні нормативно-правових актів, стратегічних документів державної політики та прийнятті рішень щодо фінансування заходів з розвитку об</w:t>
      </w:r>
      <w:r w:rsidR="007030B2">
        <w:rPr>
          <w:rFonts w:ascii="Times New Roman" w:hAnsi="Times New Roman" w:cs="Times New Roman"/>
          <w:sz w:val="28"/>
          <w:szCs w:val="28"/>
        </w:rPr>
        <w:t>’</w:t>
      </w:r>
      <w:r w:rsidRPr="007030B2">
        <w:rPr>
          <w:rFonts w:ascii="Times New Roman" w:hAnsi="Times New Roman" w:cs="Times New Roman"/>
          <w:sz w:val="28"/>
          <w:szCs w:val="28"/>
        </w:rPr>
        <w:t>єднаної енергетичної системи України,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газової інфраструктури чи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у сфері теплопостачання, якщо енергоефективні заходи є більш економічно доцільними;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усунення регуляторних бар</w:t>
      </w:r>
      <w:r w:rsidR="007030B2">
        <w:rPr>
          <w:rFonts w:ascii="Times New Roman" w:hAnsi="Times New Roman" w:cs="Times New Roman"/>
          <w:sz w:val="28"/>
          <w:szCs w:val="28"/>
        </w:rPr>
        <w:t>’</w:t>
      </w:r>
      <w:r w:rsidRPr="007030B2">
        <w:rPr>
          <w:rFonts w:ascii="Times New Roman" w:hAnsi="Times New Roman" w:cs="Times New Roman"/>
          <w:sz w:val="28"/>
          <w:szCs w:val="28"/>
        </w:rPr>
        <w:t>єрів здійснення енергоефективних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3) зміцнення співробітництва між споживачами, виробниками, постачальниками енергії, виконавцями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органами державної влади та органами місцевого самоврядування з метою досягнення цілей та цільових показників у сфері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популяризація та використання високоефективних технологій, систем енергетичного менеджменту, систем моніторингу споживання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стимулювання споживачів до підвищення енергоефективності, управління попитом та використання відновлюваних джерел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сприяння розвитку ринку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сприяння розвитку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сприяння доступу до енергосистеми електроенергії від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сприяння проведенню систематичних комплексних досліджень у сфері енергоефективності для розробки наукових основ створення новітніх енергоефективних процесів і технологій.</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7030B2">
      <w:pPr>
        <w:spacing w:after="120" w:line="240" w:lineRule="auto"/>
        <w:ind w:firstLine="709"/>
        <w:rPr>
          <w:rFonts w:ascii="Times New Roman" w:hAnsi="Times New Roman" w:cs="Times New Roman"/>
          <w:sz w:val="28"/>
          <w:szCs w:val="28"/>
        </w:rPr>
      </w:pPr>
      <w:r w:rsidRPr="007030B2">
        <w:rPr>
          <w:rFonts w:ascii="Times New Roman" w:hAnsi="Times New Roman" w:cs="Times New Roman"/>
          <w:sz w:val="28"/>
          <w:szCs w:val="28"/>
        </w:rPr>
        <w:t>Стаття 4. Управління у сфері забезпечення енергетичної ефективності</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Управління у сфері забезпечення енергетичної ефективності у межах своїх повноважень здійснюють: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Кабінет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центральний орган виконавчої влади, що забезпечує формування державної політики у сфері забезпечення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(далі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центральний орган виконавчої влади, що забезпечує формування та реалізує державну політику економічного, соціального розвитку і торгівлі, державну промислову політику, державну політику у сфері технічного регулювання, державних та публічних закупівель;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Національна комісія, що здійснює державне регулювання у сферах енергетики та комунальних послуг;</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6)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інші органи виконавчої влади відповідно до закону;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органи місцевого самоврядування.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Кабінет Міністрів України через систему органів виконавчої влади: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забезпечує формування державної політики у сфері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організовує розроблення, затверджує та забезпечує виконання державних програм розвитку сфери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забезпечує розроблення і здійснення заходів щодо створення інфраструктури, матеріально-технічної бази та інших умов, необхідних для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видає у межах своїх повноважень нормативно-правові акти з питань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здійснює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Центральний орган виконавчої влади, що забезпечує формування державної політики у сфері забезпечення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здійснює взаємодію з іншими центральними органами виконавчої влади щодо заходів з питань підвищення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здійснює нормативно-правове регулювання у сфері забезпечення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здійснює інформаційно-консультативне забезпечення з питань підвищення рівня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подає Кабінету Міністрів України пропозиції щодо визначення пріоритетних напрямів діяльності, затвердження державних цільових програм у сфері забезпечення енергетичної ефективності будівель та спрямування видатків державного бюджету на їх реалізацію;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5) забезпечує формування державної політики щодо стимулювання ефективного централізованого теплопостачання;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здійснює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1) здійснює взаємодію з іншими центральними органами виконавчої влади щодо заходів з питань забезпечення енергетичної ефективності (крім питань забезпечення енергоефективності будівель та інших споруд);</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подає Кабінету Міністрів України пропозиції щодо визначення пріоритетних напрямів діяльності, затвердження державних цільових програм у сфері забезпечення енергетичної ефективності (крім питань забезпечення енергоефективності будівель та інших споруд) та спрямування видатків державного бюджету на їх реалізацію;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здійснює нормативно-правове регулювання у сфері забезпечення енергетичної ефективності (крім питань забезпечення енергоефективності будівель та інших споруд);</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здійснює інформаційно-консультативне забезпечення з питань підвищення рівня енергетичної ефективності (крім питань забезпечення енергоефективності будівель та інших споруд);</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здійснює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Центральний орган виконавчої влади, що забезпечує формування та реалізує державну політику економічного, соціального розвитку і торгівлі, державну промислову політику, державну політику у сфері технічного регулювання, державних та публічних закупівель: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надає роз</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яснення щодо застосування критеріїв енергоефективності у сфері публічних закупівель;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вносить Кабінету Міністрів України пропозиції щодо вдосконалення державного ринкового нагляду у сферах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та енергетичного маркування;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3) проводить оцінку ефективності діяльності органів державного ринкового нагляду у сферах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та енергетичного маркування у встановленому ним порядку та надає рекомендації за результатами її проведення;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призначає органи з оцінки відповідності у сферах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та енергетичного маркування;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організовує проведення відповідними державними органами оцінювання органів з оцінки відповідності, які претендують на призначення, щодо їх відповідності вимогам до призначених органів чи визнаних незалежних організацій;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проводить із залученням відповідних державних органів моніторинг призначених органів і визнаних незалежних організацій щодо їх відповідності вимогам до призначених органів чи визнаних незалежних організацій і виконання ними своїх 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язків, встановлених законодавством та відповідними технічними регламентами.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6. Національна комісія, що здійснює державне регулювання у сферах енергетики та комунальних послуг, у межах своїх повноважень забезпечує: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стимулювання участі споживачів, які мають можливість керувати своїм споживанням, на ринку електричної енергії;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спрощення доступу та стимулювання участі споживачів електричної енергії, які мають можливість керувати своїм навантаженням, у ринках балансування, резервування, допоміжних та інших послуг з урахуванням технологічних обмежень;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врахування при прийнятті рішень щодо встановлення тарифів упровадження запропонованих та обґрунтованих операторами систем передачі, операторами систем розподілу енергоефективних заходів;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стимулювання впровадження розумних мереж шляхом встановлення системи економічного заохочення для оператора системи передачі та оператора системи розподілу електричної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розробляє державні цільові програми у сфері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спільно із заінтересованими органами державної влади та органами місцевого самоврядування розробляє національні плани дій з енергоефективності, здійснює моніторинг їх реалізації та подає звіт Кабінету Міністрів України про стан виконання цих планів;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сприяє впровадженню системи енергетичного менеджменту та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розробляє технічні регламенти у визначених сферах діяльності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технічні регламенти та оцінку відповідності</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здійснює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Інші центральні органи виконавчої влади: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здійснюють підготовку пропозицій щодо реалізації у відповідній галузі економіки державної політики у сфері забезпечення енергетичної ефективності, створюють організаційно-економічні механізми підтримки її реалізації;</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відповідно до своїх повноважень беруть участь у розробленні національних планів дій з енергоефективності, виконанні енергоефективних заходів, здійсненні моніторингу їх реалізації та підготовці звіту Кабінету Міністрів України про стан виконання цих планів;</w:t>
      </w:r>
    </w:p>
    <w:p w:rsidR="008A67D7" w:rsidRPr="007030B2" w:rsidRDefault="008A67D7"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3) здійснюють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9. Місцеві державні адміністрації: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розробляють проекти регіональних програм забезпечення енергоефективності та забезпечують їх виконання;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розробляють та вносять пропозиції до проектів державних цільових програм у сфері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надають відповідним радам пропозиції щодо затвердження регіональних програм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здійснюють інші повноваження, визначені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Органи місцевого самоврядування відповідно до їх повноважень: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розробляють та затверджують місцеві енергетичні плани;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затверджують місцеві цільові програми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приймають рішення щодо впровадження систем енергетичного менеджменту;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мають право створювати місцеві цільові фонди для фінансової підтримки місцевих енергетичних планів, місцевих цільових програм енергоефективності, енергоефективних заходів та здійснюють контроль за використанням коштів таких фондів;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5) реалізують енергоефективні заходи у відповідних населених пунктах, здійснюють контроль за виконанням таких заходів за умови, що такі заходи фінансуються з місцевих бюджетів;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здійснюють моніторинг результатів упровадження енергоефективних заходів;</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здійснюють інші повноваження, визначені законом.</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Стаття 5. Планування у сфері енергоефективності </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Державна політика у сфері забезпечення енергетичної ефективності спрямована на досягнення національної цілі з енергоефективності, що встановлюється в Національному плані дій з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Національна ціль з енергоефективності розраховується в абсолютних значеннях первинного споживання енергії та кінцевого споживання енергії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При розрахунку національної цілі з енергоефективності враховуються вимоги актів законодавства Європейського Союзу, рішень Енергетичного Співтовариства, положень цього Закону, інших стратегічних документів, що </w:t>
      </w:r>
      <w:r w:rsidRPr="007030B2">
        <w:rPr>
          <w:rFonts w:ascii="Times New Roman" w:hAnsi="Times New Roman" w:cs="Times New Roman"/>
          <w:sz w:val="28"/>
          <w:szCs w:val="28"/>
        </w:rPr>
        <w:lastRenderedPageBreak/>
        <w:t>визначають планові показники у сфері забезпечення енергоефективності, заходів стимулювання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При розрахунку національної цілі з енергоефективності враховуються заходи, визначені цим Законом, раніше впроваджені заходи, а також чинники, що впливають на первинне споживання енергії, зокрема: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економічно обґрунтований потенціал з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тенденції та прогнози змін валового внутрішнього продукту;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зміни щодо експорту та імпорту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стан та розвиток відновлюваної енергетики, атомної енергетики та інших сфер енергетики, технологій поглинання та зберігання вуглецю;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інші чинники.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З метою досягнення національної цілі з енергоефективності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розробляється Національний план дій з енергоефективності (далі </w:t>
      </w:r>
      <w:r w:rsidR="007030B2" w:rsidRPr="007030B2">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Національний план), який затверджується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Кабінет Міністрів України кожні три роки приймає рішення про перегляд Національного плану.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Національний план містить: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перелік заходів, спрямованих на досягнення національної цілі з енергоефективності, зокрема, у виробництві, транспортуванні, передачі, розподілі та споживанні енергії, та строки їх реалізації;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джерела та обсяги фінансування;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розрахунковий обсяг економії енергії при здійсненні заходів, спрямованих на досягнення національної цілі з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опис методичних підходів до розрахунку досягнутого обсягу економії енергії при впровадженні заходів, спрямованих на досягнення національної цілі з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іншу інформацію відповідно до вимог актів законодавства Європейського Союзу, рішень Енергетичного Співтовариства.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Протягом трьох місяців з дня затвердження (перегляду) Національного плану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подає його до Секретаріату Енергетичного Співтовариства.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w:t>
      </w:r>
      <w:r w:rsidRPr="007030B2">
        <w:rPr>
          <w:rFonts w:ascii="Times New Roman" w:hAnsi="Times New Roman" w:cs="Times New Roman"/>
          <w:sz w:val="28"/>
          <w:szCs w:val="28"/>
        </w:rPr>
        <w:lastRenderedPageBreak/>
        <w:t>палива, здійснює систематичний моніторинг виконання Національного плану та подає щороку до 10 числа третього місяця, що настає за звітним періодом, центральному органу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зведену інформацію про хід виконання Національного плану та оприлюднює її на своєму офіційному веб-сайті.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подає щороку до 30 червня зведену інформацію про поточний прогрес щодо досягнення національної цілі з енергоефективності до Кабінету Міністрів України та Секретаріату Енергетичного Співтовариства.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Порядок збору первинної інформації, моніторингу та оцінки виконання Національного плану, в тому числі через електронну національну систему моніторингу енергоефективності (за наявності такої системи), визначається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9.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отримує інформацію від органів державної влади, органів місцевого самоврядування та юридичних осіб, що відповідають за реалізацію заходів Національного плану, необхідну для виконання ним своїх повноважень відповідно до вимог цього Закону.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Органи державної влади та органи місцевого самоврядування надають інформацію про результати виконання енергоефективних заходів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або розміщують її в національній системі моніторингу енергоефективності (за наявності такої системи) в порядку збору первинної інформації, моніторингу та оцінки виконання Національного плану.</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Юридичні особи, що беруть участь у реалізації заходів Національного плану, надають інформацію про результати виконання енергоефективних заходів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або розміщують її в національній системі моніторингу енергоефективності (за наявності такої системи) в порядку збору первинної інформації, моніторингу та оцінки виконання Національного плану.</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10. З метою сприяння підвищенню енергетичної ефективності будівель і досягнення національної цілі з енергоефективності в частині скорочення питомого споживання енергії в будівлях центральний орган виконавчої влади, що забезпечує формування державної політики у сфері забезпечення енергетичної ефективності будівель, розробляє довгострокову Стратегію </w:t>
      </w:r>
      <w:proofErr w:type="spellStart"/>
      <w:r w:rsidRPr="007030B2">
        <w:rPr>
          <w:rFonts w:ascii="Times New Roman" w:hAnsi="Times New Roman" w:cs="Times New Roman"/>
          <w:sz w:val="28"/>
          <w:szCs w:val="28"/>
        </w:rPr>
        <w:t>термомодернізації</w:t>
      </w:r>
      <w:proofErr w:type="spellEnd"/>
      <w:r w:rsidRPr="007030B2">
        <w:rPr>
          <w:rFonts w:ascii="Times New Roman" w:hAnsi="Times New Roman" w:cs="Times New Roman"/>
          <w:sz w:val="28"/>
          <w:szCs w:val="28"/>
        </w:rPr>
        <w:t xml:space="preserve"> будівель відповідно до положень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 будівель</w:t>
      </w:r>
      <w:r w:rsidR="007030B2">
        <w:rPr>
          <w:rFonts w:ascii="Times New Roman" w:hAnsi="Times New Roman" w:cs="Times New Roman"/>
          <w:sz w:val="28"/>
          <w:szCs w:val="28"/>
        </w:rPr>
        <w:t>"</w:t>
      </w:r>
      <w:r w:rsidRPr="007030B2">
        <w:rPr>
          <w:rFonts w:ascii="Times New Roman" w:hAnsi="Times New Roman" w:cs="Times New Roman"/>
          <w:sz w:val="28"/>
          <w:szCs w:val="28"/>
        </w:rPr>
        <w:t>, яка затверджується Кабінетом Міністрів України.</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6. Енергетичне планування на місцевому рівні</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1. Органи місцевого самоврядування розробляють місцеві енергетичні плани. Рішення про затвердження місцевого енергетичного плану приймається місцевою радою.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2. Цілі та заходи місцевих енергетичних планів узгоджуються з національною ціллю з енергоефективності та Національним планом.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Склад, зміст, порядок розроблення та оновлення місцевих енергетичних планів визначаються центральним органом виконавчої влади, що забезпечує формування та реалізує державну політику у сфері розвитку місцевого самоврядування, територіальної організації влади та адміністративно-територіального устрою, державну політику у сфері житлово-комунального господарства та у сфері забезпечення енергетичної ефективності будівель. Плани дій сталого енергетичного розвитку та клімату, що містять заходи, що мають бути реалізовані для досягнення цілей у сфері забезпечення енергетичної ефективності, розвитку енергетики та адаптації до кліматичних змін, включаючи зменшення викидів вуглекислого газу, можуть бути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єднані з місцевими енергетичними планами.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4. Заощаджені в результаті впровадження енергоефективних заходів кошти можуть спрямовуватися до місцевих револьверних фондів лише з метою реінвестування в подальші інвестиції в енергоефективність в порядку, визначеному центральним органом виконавчої влади, що забезпечує формування та реалізує державну фінансову, бюджетну та боргову політику. </w:t>
      </w:r>
    </w:p>
    <w:p w:rsidR="007030B2" w:rsidRPr="007030B2" w:rsidRDefault="007030B2" w:rsidP="00C1046F">
      <w:pPr>
        <w:spacing w:after="120" w:line="240" w:lineRule="auto"/>
        <w:ind w:firstLine="709"/>
        <w:jc w:val="both"/>
        <w:rPr>
          <w:rFonts w:ascii="Times New Roman" w:hAnsi="Times New Roman" w:cs="Times New Roman"/>
          <w:sz w:val="28"/>
          <w:szCs w:val="28"/>
        </w:rPr>
      </w:pPr>
    </w:p>
    <w:p w:rsidR="00D43ABD" w:rsidRDefault="00D43ABD" w:rsidP="007030B2">
      <w:pPr>
        <w:spacing w:after="120" w:line="240" w:lineRule="auto"/>
        <w:ind w:left="1848" w:hanging="1139"/>
        <w:rPr>
          <w:rFonts w:ascii="Times New Roman" w:hAnsi="Times New Roman" w:cs="Times New Roman"/>
          <w:sz w:val="28"/>
          <w:szCs w:val="28"/>
        </w:rPr>
      </w:pPr>
      <w:r w:rsidRPr="007030B2">
        <w:rPr>
          <w:rFonts w:ascii="Times New Roman" w:hAnsi="Times New Roman" w:cs="Times New Roman"/>
          <w:sz w:val="28"/>
          <w:szCs w:val="28"/>
        </w:rPr>
        <w:t xml:space="preserve">Стаття 7. Придбання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та послуг, пов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язаних із споживанням енергії, а також придбання </w:t>
      </w:r>
      <w:r w:rsidR="007030B2">
        <w:rPr>
          <w:rFonts w:ascii="Times New Roman" w:hAnsi="Times New Roman" w:cs="Times New Roman"/>
          <w:sz w:val="28"/>
          <w:szCs w:val="28"/>
        </w:rPr>
        <w:br/>
      </w:r>
      <w:r w:rsidRPr="007030B2">
        <w:rPr>
          <w:rFonts w:ascii="Times New Roman" w:hAnsi="Times New Roman" w:cs="Times New Roman"/>
          <w:sz w:val="28"/>
          <w:szCs w:val="28"/>
        </w:rPr>
        <w:t xml:space="preserve">чи </w:t>
      </w:r>
      <w:proofErr w:type="spellStart"/>
      <w:r w:rsidRPr="007030B2">
        <w:rPr>
          <w:rFonts w:ascii="Times New Roman" w:hAnsi="Times New Roman" w:cs="Times New Roman"/>
          <w:sz w:val="28"/>
          <w:szCs w:val="28"/>
        </w:rPr>
        <w:t>найм</w:t>
      </w:r>
      <w:proofErr w:type="spellEnd"/>
      <w:r w:rsidRPr="007030B2">
        <w:rPr>
          <w:rFonts w:ascii="Times New Roman" w:hAnsi="Times New Roman" w:cs="Times New Roman"/>
          <w:sz w:val="28"/>
          <w:szCs w:val="28"/>
        </w:rPr>
        <w:t xml:space="preserve"> (оренда) будівель</w:t>
      </w:r>
    </w:p>
    <w:p w:rsidR="007030B2" w:rsidRPr="007030B2" w:rsidRDefault="007030B2" w:rsidP="007030B2">
      <w:pPr>
        <w:spacing w:after="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При проведенні публічних закупівель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вимоги до якої визначені в законодавстві щодо енергетичного маркування, екологічного маркування та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вартість якої дорівнює або перевищує суму, визначену пунктом 1 частини першої статті 3 Закону </w:t>
      </w:r>
      <w:r w:rsidRPr="007030B2">
        <w:rPr>
          <w:rFonts w:ascii="Times New Roman" w:hAnsi="Times New Roman" w:cs="Times New Roman"/>
          <w:sz w:val="28"/>
          <w:szCs w:val="28"/>
        </w:rPr>
        <w:lastRenderedPageBreak/>
        <w:t xml:space="preserve">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публічні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клас енергетичної ефективності такої продукції (товарів) повинен бути не нижче класу енергетичної ефективності, визначеного Кабінетом Міністрів України з урахуванням нормативно-правових актів у сфері енергетичного маркування, або показники енергетичної ефективності такої продукції (товарів) повинні відповідати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або така продукція (товари) повинна відповідати стандартам у сфері екологічного маркування типу 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При проведенні публічних закупівель послуг, для надання яких використовується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(товари), вимоги до якої визначені в законодавстві щодо енергетичного маркування, екологічного маркування та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і вартість </w:t>
      </w:r>
      <w:r w:rsidR="00830D1E">
        <w:rPr>
          <w:rFonts w:ascii="Times New Roman" w:hAnsi="Times New Roman" w:cs="Times New Roman"/>
          <w:sz w:val="28"/>
          <w:szCs w:val="28"/>
        </w:rPr>
        <w:t>я</w:t>
      </w:r>
      <w:r w:rsidRPr="007030B2">
        <w:rPr>
          <w:rFonts w:ascii="Times New Roman" w:hAnsi="Times New Roman" w:cs="Times New Roman"/>
          <w:sz w:val="28"/>
          <w:szCs w:val="28"/>
        </w:rPr>
        <w:t xml:space="preserve">ких дорівнює або перевищує суму, визначену пунктом 1 частини першої статті 3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публічні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клас енергетичної ефективності такої продукції (товарів) повинен бути не нижче класу енергетичної ефективності, визначеного Кабінетом Міністрів України з урахуванням нормативно-правових актів у сфері енергетичного маркування, або показники енергетичної ефективності такої продукції (товарів) повинні відповідати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або така продукція (товари) повинна відповідати стандартам у сфері екологічного маркування типу І. Це положення застосовується виключно у випадку, коли придбання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здійснюється з метою надання послуг, що є предметом такої публічної закупівлі.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Вимоги до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щодо класу енергетичної ефективності або відповідності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або стандартами у сфері екологічного маркування типу І, зазначаються у тендерній документації.</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Учасники процедури закупівлі повинні надати документально підтверджену інформацію про відповідність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вимогам щодо класу енергетичної ефективності або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00830D1E">
        <w:rPr>
          <w:rFonts w:ascii="Times New Roman" w:hAnsi="Times New Roman" w:cs="Times New Roman"/>
          <w:sz w:val="28"/>
          <w:szCs w:val="28"/>
        </w:rPr>
        <w:t>,</w:t>
      </w:r>
      <w:r w:rsidRPr="007030B2">
        <w:rPr>
          <w:rFonts w:ascii="Times New Roman" w:hAnsi="Times New Roman" w:cs="Times New Roman"/>
          <w:sz w:val="28"/>
          <w:szCs w:val="28"/>
        </w:rPr>
        <w:t xml:space="preserve"> або стандартам у сфері екологічного маркування типу І, які зазначаються у тендерній документації.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(товари) і послуги, для надання яких використовується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(товари), як</w:t>
      </w:r>
      <w:r w:rsidR="003A26DF">
        <w:rPr>
          <w:rFonts w:ascii="Times New Roman" w:hAnsi="Times New Roman" w:cs="Times New Roman"/>
          <w:sz w:val="28"/>
          <w:szCs w:val="28"/>
        </w:rPr>
        <w:t>ій</w:t>
      </w:r>
      <w:r w:rsidRPr="007030B2">
        <w:rPr>
          <w:rFonts w:ascii="Times New Roman" w:hAnsi="Times New Roman" w:cs="Times New Roman"/>
          <w:sz w:val="28"/>
          <w:szCs w:val="28"/>
        </w:rPr>
        <w:t xml:space="preserve"> було надано право застосування екологічного маркування типу І згідно з національними, міжнародними чи європейськими стандартами, мають презумпцію відповідності вимогам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тією мірою, якою </w:t>
      </w:r>
      <w:r w:rsidR="003A26DF">
        <w:rPr>
          <w:rFonts w:ascii="Times New Roman" w:hAnsi="Times New Roman" w:cs="Times New Roman"/>
          <w:sz w:val="28"/>
          <w:szCs w:val="28"/>
        </w:rPr>
        <w:br/>
      </w:r>
      <w:r w:rsidRPr="007030B2">
        <w:rPr>
          <w:rFonts w:ascii="Times New Roman" w:hAnsi="Times New Roman" w:cs="Times New Roman"/>
          <w:sz w:val="28"/>
          <w:szCs w:val="28"/>
        </w:rPr>
        <w:t xml:space="preserve">екологічні критерії, яким повинні відповідати продукція (товари) у разі позначення їх екологічним маркуванням, </w:t>
      </w:r>
      <w:proofErr w:type="spellStart"/>
      <w:r w:rsidRPr="007030B2">
        <w:rPr>
          <w:rFonts w:ascii="Times New Roman" w:hAnsi="Times New Roman" w:cs="Times New Roman"/>
          <w:sz w:val="28"/>
          <w:szCs w:val="28"/>
        </w:rPr>
        <w:t>задовільняють</w:t>
      </w:r>
      <w:proofErr w:type="spellEnd"/>
      <w:r w:rsidRPr="007030B2">
        <w:rPr>
          <w:rFonts w:ascii="Times New Roman" w:hAnsi="Times New Roman" w:cs="Times New Roman"/>
          <w:sz w:val="28"/>
          <w:szCs w:val="28"/>
        </w:rPr>
        <w:t xml:space="preserve"> вимоги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w:t>
      </w:r>
    </w:p>
    <w:p w:rsidR="007030B2" w:rsidRDefault="007030B2" w:rsidP="00C1046F">
      <w:pPr>
        <w:spacing w:after="120" w:line="240" w:lineRule="auto"/>
        <w:ind w:firstLine="709"/>
        <w:jc w:val="both"/>
        <w:rPr>
          <w:rFonts w:ascii="Times New Roman" w:hAnsi="Times New Roman" w:cs="Times New Roman"/>
          <w:sz w:val="28"/>
          <w:szCs w:val="28"/>
        </w:rPr>
      </w:pPr>
    </w:p>
    <w:p w:rsidR="003A26DF" w:rsidRPr="007030B2" w:rsidRDefault="003A26DF"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5. При проведенні публічних закупівель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і послуг, для надання яких використовується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(товари), вартість якої не перевищує 50 тисяч гривень, замовники враховують вимоги, визначені частиною третьою статті 3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публічні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та можуть встановлювати вимоги щодо відповідності класу енергетичної ефективності продукції (товарів) не нижче класу енергетичної ефективності, визначеного Кабінетом Міністрів України з урахуванням нормативно-правових актів у сфері енергетичного маркування, або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або стандартам у сфері екологічного маркування типу 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Дія частин першої та другої цієї статті не поширюється на випадки: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коли предметом закупівлі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оборонні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є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(товари) і послуги, для надання яких використовується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наявності підстав, що підтверджують економічну та технічну недоцільність застосування частин першої та другої цієї статті на момент придбання відповідної продукції (товарів) і послуг або обмеження конкуренції чи дискримінації учасників.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Підтвердження економічної та технічної недоцільності придбання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клас енергетичної ефективності якої повинен бути не нижче класу енергетичної ефективності, визначеного Кабінетом Міністрів України з урахуванням нормативно-правових актів у сфері енергетичного маркування, або показники енергетичної ефективності такої продукції (товарів) повинні відповідати індикативним показникам, визначеним нормативно-правовими актами у сфері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або така продукція (товари) повинна відповідати стандартам у сфері екологічного маркування типу І чи придбання послуг, для надання яких використовується така продукція (товари), здійснюється у порядку, який враховує, зокрема</w:t>
      </w:r>
      <w:r w:rsidR="003A26DF">
        <w:rPr>
          <w:rFonts w:ascii="Times New Roman" w:hAnsi="Times New Roman" w:cs="Times New Roman"/>
          <w:sz w:val="28"/>
          <w:szCs w:val="28"/>
        </w:rPr>
        <w:t>,</w:t>
      </w:r>
      <w:r w:rsidRPr="007030B2">
        <w:rPr>
          <w:rFonts w:ascii="Times New Roman" w:hAnsi="Times New Roman" w:cs="Times New Roman"/>
          <w:sz w:val="28"/>
          <w:szCs w:val="28"/>
        </w:rPr>
        <w:t xml:space="preserve"> оцінку вартості життєвого циклу продукції, та затверджується центральним органом виконавчої влади, що забезпечує формування та реалізацію державної політики у сфері публічних закупівель.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У разі придбання чи укладення договорів найму (оренди) будівель органами державної влади та органами місцевого самоврядування предметом таких договорів можуть бути виключно будівлі, енергетична ефективність яких є на рівні</w:t>
      </w:r>
      <w:r w:rsidR="003A26DF">
        <w:rPr>
          <w:rFonts w:ascii="Times New Roman" w:hAnsi="Times New Roman" w:cs="Times New Roman"/>
          <w:sz w:val="28"/>
          <w:szCs w:val="28"/>
        </w:rPr>
        <w:t>,</w:t>
      </w:r>
      <w:r w:rsidRPr="007030B2">
        <w:rPr>
          <w:rFonts w:ascii="Times New Roman" w:hAnsi="Times New Roman" w:cs="Times New Roman"/>
          <w:sz w:val="28"/>
          <w:szCs w:val="28"/>
        </w:rPr>
        <w:t xml:space="preserve"> не нижчому, ніж встановлено мінімальними вимогами до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Дія частини сьомої цієї статті не поширюється на випадки: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придбання будівель з метою їх реконструкції або знесення;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придбання будівель з метою їх подальшого продажу без використання для власних потреб;</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3) придбання та найму (оренди) будівель, що є об</w:t>
      </w:r>
      <w:r w:rsidR="007030B2">
        <w:rPr>
          <w:rFonts w:ascii="Times New Roman" w:hAnsi="Times New Roman" w:cs="Times New Roman"/>
          <w:sz w:val="28"/>
          <w:szCs w:val="28"/>
        </w:rPr>
        <w:t>’</w:t>
      </w:r>
      <w:r w:rsidRPr="007030B2">
        <w:rPr>
          <w:rFonts w:ascii="Times New Roman" w:hAnsi="Times New Roman" w:cs="Times New Roman"/>
          <w:sz w:val="28"/>
          <w:szCs w:val="28"/>
        </w:rPr>
        <w:t>єктами культурної спадщини;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наявності документального підтвердження підстав, що вказують на економічну та технічну недоцільність її застосування на момент придбання чи укладення договорів найму (оренди)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Підтвердження економічної та технічної недоцільності придбання чи укладення договорів найму (оренди) будівель, що відповідають мінімальним вимогам до енергетичної ефективності будівель, здійснюється у порядку, що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9. Розробка та затвердження примірних специфікацій для проведення закупівель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чи послуг, для надання яких використовується </w:t>
      </w:r>
      <w:proofErr w:type="spellStart"/>
      <w:r w:rsidRPr="007030B2">
        <w:rPr>
          <w:rFonts w:ascii="Times New Roman" w:hAnsi="Times New Roman" w:cs="Times New Roman"/>
          <w:sz w:val="28"/>
          <w:szCs w:val="28"/>
        </w:rPr>
        <w:t>енергоспоживча</w:t>
      </w:r>
      <w:proofErr w:type="spellEnd"/>
      <w:r w:rsidRPr="007030B2">
        <w:rPr>
          <w:rFonts w:ascii="Times New Roman" w:hAnsi="Times New Roman" w:cs="Times New Roman"/>
          <w:sz w:val="28"/>
          <w:szCs w:val="28"/>
        </w:rPr>
        <w:t xml:space="preserve"> продукція, здійснюється центральним органом виконавчої влади, що забезпечує формування державної політики </w:t>
      </w:r>
      <w:r w:rsidR="00B4514F">
        <w:rPr>
          <w:rFonts w:ascii="Times New Roman" w:hAnsi="Times New Roman" w:cs="Times New Roman"/>
          <w:sz w:val="28"/>
          <w:szCs w:val="28"/>
        </w:rPr>
        <w:br/>
      </w:r>
      <w:r w:rsidRPr="007030B2">
        <w:rPr>
          <w:rFonts w:ascii="Times New Roman" w:hAnsi="Times New Roman" w:cs="Times New Roman"/>
          <w:sz w:val="28"/>
          <w:szCs w:val="28"/>
        </w:rPr>
        <w:t xml:space="preserve">у сфері ефективного використання паливно-енергетичних ресурсів, енергозбереження, відновлюваних джерел енергії та альтернативних </w:t>
      </w:r>
      <w:r w:rsidR="00B4514F">
        <w:rPr>
          <w:rFonts w:ascii="Times New Roman" w:hAnsi="Times New Roman" w:cs="Times New Roman"/>
          <w:sz w:val="28"/>
          <w:szCs w:val="28"/>
        </w:rPr>
        <w:br/>
      </w:r>
      <w:r w:rsidRPr="007030B2">
        <w:rPr>
          <w:rFonts w:ascii="Times New Roman" w:hAnsi="Times New Roman" w:cs="Times New Roman"/>
          <w:sz w:val="28"/>
          <w:szCs w:val="28"/>
        </w:rPr>
        <w:t xml:space="preserve">видів палива, спільно з центральним органом виконавчої влади, що забезпечує формування та реалізує державну політику у сфері публічних </w:t>
      </w:r>
      <w:r w:rsidR="00B4514F">
        <w:rPr>
          <w:rFonts w:ascii="Times New Roman" w:hAnsi="Times New Roman" w:cs="Times New Roman"/>
          <w:sz w:val="28"/>
          <w:szCs w:val="28"/>
        </w:rPr>
        <w:br/>
      </w:r>
      <w:r w:rsidRPr="007030B2">
        <w:rPr>
          <w:rFonts w:ascii="Times New Roman" w:hAnsi="Times New Roman" w:cs="Times New Roman"/>
          <w:sz w:val="28"/>
          <w:szCs w:val="28"/>
        </w:rPr>
        <w:t xml:space="preserve">закупівель.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Органи державної влади та правоохоронні органи, органи влади Автономної Республіки Крим, органи місцевого самоврядування,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єднання територіальних громад оцінюють можливість укладення </w:t>
      </w:r>
      <w:proofErr w:type="spellStart"/>
      <w:r w:rsidRPr="007030B2">
        <w:rPr>
          <w:rFonts w:ascii="Times New Roman" w:hAnsi="Times New Roman" w:cs="Times New Roman"/>
          <w:sz w:val="28"/>
          <w:szCs w:val="28"/>
        </w:rPr>
        <w:t>енергосервісного</w:t>
      </w:r>
      <w:proofErr w:type="spellEnd"/>
      <w:r w:rsidRPr="007030B2">
        <w:rPr>
          <w:rFonts w:ascii="Times New Roman" w:hAnsi="Times New Roman" w:cs="Times New Roman"/>
          <w:sz w:val="28"/>
          <w:szCs w:val="28"/>
        </w:rPr>
        <w:t xml:space="preserve"> договору у разі закупівлі послуг з постачання електричної енергії, природного газу, теплової енергії, послуг з постачання гарячої води. Оцінка можливості укладення </w:t>
      </w:r>
      <w:proofErr w:type="spellStart"/>
      <w:r w:rsidRPr="007030B2">
        <w:rPr>
          <w:rFonts w:ascii="Times New Roman" w:hAnsi="Times New Roman" w:cs="Times New Roman"/>
          <w:sz w:val="28"/>
          <w:szCs w:val="28"/>
        </w:rPr>
        <w:t>енергосервісних</w:t>
      </w:r>
      <w:proofErr w:type="spellEnd"/>
      <w:r w:rsidRPr="007030B2">
        <w:rPr>
          <w:rFonts w:ascii="Times New Roman" w:hAnsi="Times New Roman" w:cs="Times New Roman"/>
          <w:sz w:val="28"/>
          <w:szCs w:val="28"/>
        </w:rPr>
        <w:t xml:space="preserve"> договорів здійснюється відповідно до методики, що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Default="00D43ABD" w:rsidP="00437120">
      <w:pPr>
        <w:spacing w:after="120" w:line="240" w:lineRule="auto"/>
        <w:ind w:left="1904" w:hanging="1195"/>
        <w:rPr>
          <w:rFonts w:ascii="Times New Roman" w:hAnsi="Times New Roman" w:cs="Times New Roman"/>
          <w:sz w:val="28"/>
          <w:szCs w:val="28"/>
        </w:rPr>
      </w:pPr>
      <w:r w:rsidRPr="007030B2">
        <w:rPr>
          <w:rFonts w:ascii="Times New Roman" w:hAnsi="Times New Roman" w:cs="Times New Roman"/>
          <w:sz w:val="28"/>
          <w:szCs w:val="28"/>
        </w:rPr>
        <w:t xml:space="preserve">Стаття 8. Вимоги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та енергетичного маркування продукції, пов</w:t>
      </w:r>
      <w:r w:rsidR="007030B2">
        <w:rPr>
          <w:rFonts w:ascii="Times New Roman" w:hAnsi="Times New Roman" w:cs="Times New Roman"/>
          <w:sz w:val="28"/>
          <w:szCs w:val="28"/>
        </w:rPr>
        <w:t>’</w:t>
      </w:r>
      <w:r w:rsidRPr="007030B2">
        <w:rPr>
          <w:rFonts w:ascii="Times New Roman" w:hAnsi="Times New Roman" w:cs="Times New Roman"/>
          <w:sz w:val="28"/>
          <w:szCs w:val="28"/>
        </w:rPr>
        <w:t>язаної із споживанням енергії</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Для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(товарів) можуть встановлюватися вимоги до: </w:t>
      </w:r>
    </w:p>
    <w:p w:rsidR="00D43ABD" w:rsidRPr="007030B2" w:rsidRDefault="00D43ABD" w:rsidP="00C1046F">
      <w:pPr>
        <w:spacing w:after="120" w:line="240" w:lineRule="auto"/>
        <w:ind w:firstLine="709"/>
        <w:jc w:val="both"/>
        <w:rPr>
          <w:rFonts w:ascii="Times New Roman" w:hAnsi="Times New Roman" w:cs="Times New Roman"/>
          <w:sz w:val="28"/>
          <w:szCs w:val="28"/>
        </w:rPr>
      </w:pP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яким така продукція повинна відповідати під час її введення в обіг та/або в експлуатацію на підставі технічних регламентів;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енергетичного маркування.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Вимоги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та межі для визначення цих вимог установлюються технічними регламентами, що </w:t>
      </w:r>
      <w:r w:rsidRPr="007030B2">
        <w:rPr>
          <w:rFonts w:ascii="Times New Roman" w:hAnsi="Times New Roman" w:cs="Times New Roman"/>
          <w:sz w:val="28"/>
          <w:szCs w:val="28"/>
        </w:rPr>
        <w:lastRenderedPageBreak/>
        <w:t>розробляються на основі відповідних актів законодавства Європейського Союзу.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інформування: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виробників та імпортерів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про вимоги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такої продукції;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виробників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зокрема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мікропідприємництва, малого та середнього підприємництва, про можливості та доцільність впровадження екологічно обґрунтованих підходів, у тому числі енергоефективних заходів, на етапі проектування такої продукції;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споживачів про переваги використання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як</w:t>
      </w:r>
      <w:r w:rsidR="003A26DF">
        <w:rPr>
          <w:rFonts w:ascii="Times New Roman" w:hAnsi="Times New Roman" w:cs="Times New Roman"/>
          <w:sz w:val="28"/>
          <w:szCs w:val="28"/>
        </w:rPr>
        <w:t>а</w:t>
      </w:r>
      <w:r w:rsidRPr="007030B2">
        <w:rPr>
          <w:rFonts w:ascii="Times New Roman" w:hAnsi="Times New Roman" w:cs="Times New Roman"/>
          <w:sz w:val="28"/>
          <w:szCs w:val="28"/>
        </w:rPr>
        <w:t xml:space="preserve"> відповіда</w:t>
      </w:r>
      <w:r w:rsidR="003A26DF">
        <w:rPr>
          <w:rFonts w:ascii="Times New Roman" w:hAnsi="Times New Roman" w:cs="Times New Roman"/>
          <w:sz w:val="28"/>
          <w:szCs w:val="28"/>
        </w:rPr>
        <w:t>є</w:t>
      </w:r>
      <w:r w:rsidRPr="007030B2">
        <w:rPr>
          <w:rFonts w:ascii="Times New Roman" w:hAnsi="Times New Roman" w:cs="Times New Roman"/>
          <w:sz w:val="28"/>
          <w:szCs w:val="28"/>
        </w:rPr>
        <w:t xml:space="preserve"> вимогам</w:t>
      </w:r>
      <w:r w:rsidR="003A26DF">
        <w:rPr>
          <w:rFonts w:ascii="Times New Roman" w:hAnsi="Times New Roman" w:cs="Times New Roman"/>
          <w:sz w:val="28"/>
          <w:szCs w:val="28"/>
        </w:rPr>
        <w:t xml:space="preserve"> до</w:t>
      </w:r>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Інформування виробників та імпортерів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споживачів, передбачене цією частиною, здійснюється шляхом розміщення відповідної інформації на офіційному веб-сайті центрального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шляхом проведення навчання, консультування, розповсюдження інформаційних матеріалів, проведення публічних заходів, а також шляхом вжиття інших заходів, не заборонених законодавством.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Оцінка відповідності вимогам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здійснюється в порядку, визначеному Законом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технічні регламенти та оцінку відповідності</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5. Забезпечення відповідності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встановленим вимогам до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а також забезпечення відсутності загроз суспільним інтересам здійснюються органами державного ринкового нагляду (контролю)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державний ринковий нагляд і контроль нехарчової продукції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зокрема шляхом: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проведення перевірок характеристик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у тому числі відбирання зразків продукції та забезпечення проведення їх експертизи (випробування);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перевірки додержання вимог щодо представлення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за місцем проведення показу чи демонстрації в інший спосіб</w:t>
      </w:r>
      <w:r w:rsidR="003A26DF">
        <w:rPr>
          <w:rFonts w:ascii="Times New Roman" w:hAnsi="Times New Roman" w:cs="Times New Roman"/>
          <w:sz w:val="28"/>
          <w:szCs w:val="28"/>
        </w:rPr>
        <w:t xml:space="preserve"> продукції</w:t>
      </w:r>
      <w:r w:rsidRPr="007030B2">
        <w:rPr>
          <w:rFonts w:ascii="Times New Roman" w:hAnsi="Times New Roman" w:cs="Times New Roman"/>
          <w:sz w:val="28"/>
          <w:szCs w:val="28"/>
        </w:rPr>
        <w:t>, як</w:t>
      </w:r>
      <w:r w:rsidR="003A26DF">
        <w:rPr>
          <w:rFonts w:ascii="Times New Roman" w:hAnsi="Times New Roman" w:cs="Times New Roman"/>
          <w:sz w:val="28"/>
          <w:szCs w:val="28"/>
        </w:rPr>
        <w:t>а</w:t>
      </w:r>
      <w:r w:rsidRPr="007030B2">
        <w:rPr>
          <w:rFonts w:ascii="Times New Roman" w:hAnsi="Times New Roman" w:cs="Times New Roman"/>
          <w:sz w:val="28"/>
          <w:szCs w:val="28"/>
        </w:rPr>
        <w:t xml:space="preserve"> не відповіда</w:t>
      </w:r>
      <w:r w:rsidR="003A26DF">
        <w:rPr>
          <w:rFonts w:ascii="Times New Roman" w:hAnsi="Times New Roman" w:cs="Times New Roman"/>
          <w:sz w:val="28"/>
          <w:szCs w:val="28"/>
        </w:rPr>
        <w:t>є</w:t>
      </w:r>
      <w:r w:rsidRPr="007030B2">
        <w:rPr>
          <w:rFonts w:ascii="Times New Roman" w:hAnsi="Times New Roman" w:cs="Times New Roman"/>
          <w:sz w:val="28"/>
          <w:szCs w:val="28"/>
        </w:rPr>
        <w:t xml:space="preserve"> встановленим вимогам;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вжиття пропорційних обмежувальних (корегувальних) заходів.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З метою забезпечення функціонування системи енергетичного маркування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створюється та використовується база даних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База даних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w:t>
      </w:r>
      <w:r w:rsidRPr="007030B2">
        <w:rPr>
          <w:rFonts w:ascii="Times New Roman" w:hAnsi="Times New Roman" w:cs="Times New Roman"/>
          <w:sz w:val="28"/>
          <w:szCs w:val="28"/>
        </w:rPr>
        <w:lastRenderedPageBreak/>
        <w:t xml:space="preserve">формується, ведеться та оприлюднюється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відповідно до порядку, визначеного Кабінетом Міністрів України. Товари, що вводяться в обіг та на які поширюються вимоги технічних регламентів з енергетичного маркування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мають бути включені до бази даних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Доступ до бази даних має бути розмежованим та складатися із закритої частини та відкритої частини.</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Default="00D43ABD" w:rsidP="00437120">
      <w:pPr>
        <w:spacing w:after="120" w:line="240" w:lineRule="auto"/>
        <w:ind w:left="1876" w:hanging="1167"/>
        <w:rPr>
          <w:rFonts w:ascii="Times New Roman" w:hAnsi="Times New Roman" w:cs="Times New Roman"/>
          <w:sz w:val="28"/>
          <w:szCs w:val="28"/>
        </w:rPr>
      </w:pPr>
      <w:r w:rsidRPr="007030B2">
        <w:rPr>
          <w:rFonts w:ascii="Times New Roman" w:hAnsi="Times New Roman" w:cs="Times New Roman"/>
          <w:sz w:val="28"/>
          <w:szCs w:val="28"/>
        </w:rPr>
        <w:t>Стаття 9. Забезпечення щорічного підвищення енергоефективності споживання енергії</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 метою забезпечення сталого підвищення енергоефективності кінцевого споживання енергії встановлюється цільовий показник щорічного скорочення споживання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Цільовий показник щорічного скорочення споживання енергії розраховується в абсолютних значеннях кінцевого споживання енергії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Цільовий показник щорічного скорочення споживання енергії має становити не менше ніж 0,8 відсотка сукупного річного обсягу постачання енергії споживачам, усередненого за період з 1 січня 2017 року по 31 грудня 2019 року.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Обсяги постачання енергії у сфері транспорту не враховуються під час розрахунку та встановлення цільового показника щорічного скорочення споживання енергії, зазначеного в частині першій цієї статті.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Методика визначення цільового показника щорічного скорочення споживання енергії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 урахуванням вимог актів законодавства Європейського Союзу</w:t>
      </w:r>
      <w:r w:rsidR="004E0D49">
        <w:rPr>
          <w:rFonts w:ascii="Times New Roman" w:hAnsi="Times New Roman" w:cs="Times New Roman"/>
          <w:sz w:val="28"/>
          <w:szCs w:val="28"/>
        </w:rPr>
        <w:t>,</w:t>
      </w:r>
      <w:r w:rsidRPr="007030B2">
        <w:rPr>
          <w:rFonts w:ascii="Times New Roman" w:hAnsi="Times New Roman" w:cs="Times New Roman"/>
          <w:sz w:val="28"/>
          <w:szCs w:val="28"/>
        </w:rPr>
        <w:t xml:space="preserve"> рішень Енергетичного Співтовариства.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Досягнення цільового показника щорічного скорочення споживання енергії забезпечується шляхом вжиття організаційно-економічних та правових заходів із стимулювання енергоефективності, здійснення діяльності Фондом енергоефективності та іншими фондами. </w:t>
      </w:r>
    </w:p>
    <w:p w:rsidR="00B4514F" w:rsidRPr="007030B2" w:rsidRDefault="00B4514F"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 До організаційно-економічних та правових заходів належить: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розроблення та виконання державних цільових програм у сфері забезпечення енергетичної ефективності;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прийняття стандартів, норм і правил щодо підвищення енергетичної ефективності товарів та послуг, включаючи будівлі та транспортні засоби, вимоги яких перевищують вимоги європейських стандартів</w:t>
      </w:r>
      <w:r w:rsidR="003A26DF">
        <w:rPr>
          <w:rFonts w:ascii="Times New Roman" w:hAnsi="Times New Roman" w:cs="Times New Roman"/>
          <w:sz w:val="28"/>
          <w:szCs w:val="28"/>
        </w:rPr>
        <w:t>,</w:t>
      </w:r>
      <w:r w:rsidRPr="007030B2">
        <w:rPr>
          <w:rFonts w:ascii="Times New Roman" w:hAnsi="Times New Roman" w:cs="Times New Roman"/>
          <w:sz w:val="28"/>
          <w:szCs w:val="28"/>
        </w:rPr>
        <w:t xml:space="preserve"> норм і правил, які є 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язковими відповідно до актів законодавства Європейського Союзу, рішень Енергетичного Співтовариства;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запровадження вимог до енергетичного маркування та </w:t>
      </w:r>
      <w:proofErr w:type="spellStart"/>
      <w:r w:rsidRPr="007030B2">
        <w:rPr>
          <w:rFonts w:ascii="Times New Roman" w:hAnsi="Times New Roman" w:cs="Times New Roman"/>
          <w:sz w:val="28"/>
          <w:szCs w:val="28"/>
        </w:rPr>
        <w:t>екодизайну</w:t>
      </w:r>
      <w:proofErr w:type="spellEnd"/>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енергоспоживчої</w:t>
      </w:r>
      <w:proofErr w:type="spellEnd"/>
      <w:r w:rsidRPr="007030B2">
        <w:rPr>
          <w:rFonts w:ascii="Times New Roman" w:hAnsi="Times New Roman" w:cs="Times New Roman"/>
          <w:sz w:val="28"/>
          <w:szCs w:val="28"/>
        </w:rPr>
        <w:t xml:space="preserve"> продукції, щодо якої не встановлено вимог відповідно до норм актів законодавства Європейського Союзу, рішень Енергетичного Співтовариства;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інші заходи, результатом яких є забезпечення щорічного скорочення споживання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У разі недосягнення цільового показника щорічного скорочення споживання енергії шляхом організаційно-економічних та правових заходів із стимулювання енергоефективності, здійснення діяльності Фондом енергоефективності, іншими фондами рішенням Кабінету Міністрів України на підставі інформації, наданої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може бути запроваджено порядок функціонування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язань з енергоефективності, за якою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язальні сторони повинні досягти визначеного для них показника щорічного скорочення споживання енергії шляхом забезпечення відповідної економії енергії на рівні кінцевих споживачів енергії.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Порядок функціонування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з енергоефективності має містити, зокрема: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частку цільового показника щорічного скорочення споживання енергії, що має бути досягнута за рахунок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язань з енергоефективності, визначених таким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язальним сторонам;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граничний обсяг постачання енергії, до досягнення якого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язальні сторони звільняються від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язання з участі в схемі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з енергоефективності;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строк, на який впроваджується схема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з енергоефективності;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4) строк, протягом якого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язальні сторони повинні досягнути визначеного для них цільового показника щорічного скорочення споживання енергії;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5) методи розрахунку та підтвердження досягнення частки цільового показника щорічного скорочення споживання енергії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язальними сторонами.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Цільовий показник щорічного скорочення споживання енергії для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язальних сторін розраховується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 порядку, визначеному Кабінетом Міністрів України.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язальні сторони забезпечують щорічне скорочення споживання енергії шляхом: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впровадження прийнятних енергоефективних заходів на рівні кінцевих споживачів енергії (у тому числі кінцевих споживачів, що мають договірні відносини з іншими учасниками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з енергоефективності);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залучення виконавців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та інших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господарювання для реалізації прийнятних енергоефективних заходів на рівні кінцевих споживачів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сплати внеску до Фонду енергоефективності.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Перелік прийнятних енергоефективних заходів у будівлях у рамках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язань з енергоефективності затверджується центральним органом виконавчої влади, що забезпечує формування державної політики у сфері енергетичної ефективності будівель. Перелік прийнятних енергоефективних заходів в інших секторах кінцевого споживання (крім будівель) у рамках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з енергоефективності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9. Порядок визначення розмірів та сплати внесків, які сплачуються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язальними сторонами до Фонду енергоефективності відповідно до пункту 3 частини сьомої цієї статті, встановлюється Кабінетом Міністрів України.</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Моніторинг та оцінка результатів досягнення цільового показника щорічного скорочення споживання енергії здійснюються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 порядку, визначеному Кабінетом Міністрів України.</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Моніторинг та оцінка результатів досягнення цільового показника щорічного скорочення споживання енергії здійснюються на принципах прозорості, суттєвості та недопущення подвійного врахування економії енергії від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При оцінці досягнення цільового показника щорічного скорочення споживання енергії до розрахунку може включатися економія енергії, досягнута в результаті реалізації енергоефективних заходів, впроваджених з 31 грудня 2008 року, що впливають на скорочення споживання енергії після набрання чинності цим Законом та можуть бути виміряні та оцінені.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11.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язальні сторони подають інформацію про досягнення цільового показника щорічного скорочення споживання енергії до центрального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або розміщують її в національній системі моніторингу енергоефективності (за наявності такої системи).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12.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оприлюднює на своєму офіційному веб-сайті інформацію про досягнення цільового показника щорічного скорочення споживання енергії протягом звітного року.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кожні три роки до 30 червня повідомляє Секретаріат Енергетичного Співтовариства про досягнення цільового показника щорічного скорочення споживання енергії протягом трирічного періоду, що передує року, в якому подається відповідне повідомлення.</w:t>
      </w:r>
    </w:p>
    <w:p w:rsidR="00437120" w:rsidRPr="007030B2" w:rsidRDefault="00437120"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10. Енергетичний аудит</w:t>
      </w:r>
    </w:p>
    <w:p w:rsidR="00437120" w:rsidRPr="007030B2" w:rsidRDefault="00437120" w:rsidP="009A768B">
      <w:pPr>
        <w:spacing w:after="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Енергетичний аудит здійснюється енергетичним аудитором, який є незалежним і не має конфлікту інтересів.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Для цілей цього Закону конфліктом інтересів вважається наявність у енергетичного аудитора приватного інтересу в результатах енергетичного аудиту, що може вплинути на об</w:t>
      </w:r>
      <w:r w:rsidR="007030B2">
        <w:rPr>
          <w:rFonts w:ascii="Times New Roman" w:hAnsi="Times New Roman" w:cs="Times New Roman"/>
          <w:sz w:val="28"/>
          <w:szCs w:val="28"/>
        </w:rPr>
        <w:t>’</w:t>
      </w:r>
      <w:r w:rsidRPr="007030B2">
        <w:rPr>
          <w:rFonts w:ascii="Times New Roman" w:hAnsi="Times New Roman" w:cs="Times New Roman"/>
          <w:sz w:val="28"/>
          <w:szCs w:val="28"/>
        </w:rPr>
        <w:t>єктивність чи неупередженість прийняття ним рішень або на вчинення чи невчинення дій під час проведення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Енергетичний аудит може здійснюватися енергетичним аудитором, що перебуває у трудових відносинах з підприємством, установою, організацією, в якій здійснюється енергетичний аудит, крім випадків, коли проведення енергетичного аудиту є однією з умов отримання державної підтримки.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2. Енергетичний аудит здійснюється на договірних засадах, крім енергетичного аудиту, що здійснюється енергетичним аудитором, який перебуває у трудових відносинах з підприємством, установою, організацією, в якій здійснюється енергетичний аудит.</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Істотними умовами договору про проведення енергетичного аудиту 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строк проведення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вартість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язання повідомити замовника про наявність конфлікту інтересів;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межі здійснення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порядок проведення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результат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вимоги до звіту з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порядок визначення та компенсації шкоди, яка може бути заподіяна </w:t>
      </w:r>
      <w:proofErr w:type="spellStart"/>
      <w:r w:rsidRPr="007030B2">
        <w:rPr>
          <w:rFonts w:ascii="Times New Roman" w:hAnsi="Times New Roman" w:cs="Times New Roman"/>
          <w:sz w:val="28"/>
          <w:szCs w:val="28"/>
        </w:rPr>
        <w:t>енергоаудитором</w:t>
      </w:r>
      <w:proofErr w:type="spellEnd"/>
      <w:r w:rsidRPr="007030B2">
        <w:rPr>
          <w:rFonts w:ascii="Times New Roman" w:hAnsi="Times New Roman" w:cs="Times New Roman"/>
          <w:sz w:val="28"/>
          <w:szCs w:val="28"/>
        </w:rPr>
        <w:t xml:space="preserve"> внаслідок неякісного та/або несвоєчасного виконання покладених на нього обов</w:t>
      </w:r>
      <w:r w:rsidR="007030B2">
        <w:rPr>
          <w:rFonts w:ascii="Times New Roman" w:hAnsi="Times New Roman" w:cs="Times New Roman"/>
          <w:sz w:val="28"/>
          <w:szCs w:val="28"/>
        </w:rPr>
        <w:t>’</w:t>
      </w:r>
      <w:r w:rsidRPr="007030B2">
        <w:rPr>
          <w:rFonts w:ascii="Times New Roman" w:hAnsi="Times New Roman" w:cs="Times New Roman"/>
          <w:sz w:val="28"/>
          <w:szCs w:val="28"/>
        </w:rPr>
        <w:t>язків або в разі надання недостовірних результатів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9) умова щодо звільнення від відповідальності </w:t>
      </w:r>
      <w:proofErr w:type="spellStart"/>
      <w:r w:rsidRPr="007030B2">
        <w:rPr>
          <w:rFonts w:ascii="Times New Roman" w:hAnsi="Times New Roman" w:cs="Times New Roman"/>
          <w:sz w:val="28"/>
          <w:szCs w:val="28"/>
        </w:rPr>
        <w:t>енергоаудитора</w:t>
      </w:r>
      <w:proofErr w:type="spellEnd"/>
      <w:r w:rsidRPr="007030B2">
        <w:rPr>
          <w:rFonts w:ascii="Times New Roman" w:hAnsi="Times New Roman" w:cs="Times New Roman"/>
          <w:sz w:val="28"/>
          <w:szCs w:val="28"/>
        </w:rPr>
        <w:t xml:space="preserve"> в разі надання замовником енергетичного аудиту недостовірних даних, що спричинили спотворення результатів такого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Кабінет Міністрів України затверджує порядок проведення та вимоги до енергетичних аудитів, які враховують: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національні стандарти, гармонізовані з міжнародними та регіональними стандартами;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розмежування вимог до енергетичних аудитів будівель, процесів та транспорту;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мінімальні вимоги до структури та змісту звіту з енергетичного аудиту, витягу із звіту з енергетичного аудиту.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За результатами здійснення енергетичного аудиту складається звіт з енергетичного аудиту та витяг </w:t>
      </w:r>
      <w:r w:rsidR="003A26DF">
        <w:rPr>
          <w:rFonts w:ascii="Times New Roman" w:hAnsi="Times New Roman" w:cs="Times New Roman"/>
          <w:sz w:val="28"/>
          <w:szCs w:val="28"/>
        </w:rPr>
        <w:t>і</w:t>
      </w:r>
      <w:r w:rsidRPr="007030B2">
        <w:rPr>
          <w:rFonts w:ascii="Times New Roman" w:hAnsi="Times New Roman" w:cs="Times New Roman"/>
          <w:sz w:val="28"/>
          <w:szCs w:val="28"/>
        </w:rPr>
        <w:t>з звіту з енергетичного аудиту, що вноситься енергетичним аудитором до бази даних витягів із звітів з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веде та оприлюднює на своєму офіційному веб-сайті базу даних витягів із звіту з енергетичного аудиту.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Не підлягає оприлюдненню інформація про найменування суб</w:t>
      </w:r>
      <w:r w:rsidR="007030B2">
        <w:rPr>
          <w:rFonts w:ascii="Times New Roman" w:hAnsi="Times New Roman" w:cs="Times New Roman"/>
          <w:sz w:val="28"/>
          <w:szCs w:val="28"/>
        </w:rPr>
        <w:t>’</w:t>
      </w:r>
      <w:r w:rsidRPr="007030B2">
        <w:rPr>
          <w:rFonts w:ascii="Times New Roman" w:hAnsi="Times New Roman" w:cs="Times New Roman"/>
          <w:sz w:val="28"/>
          <w:szCs w:val="28"/>
        </w:rPr>
        <w:t>єкта господарювання, його місцезнаходження, ідентифікаційний код з Єдиного державного реєстру підприємств та організацій України, обсяг прибутку.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Доступ до бази даних витягів із звіту з енергетичного аудиту є безоплатним.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незалежний моніторинг витягів із звітів з енергетичного аудиту.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У разі якщо за результатами моніторингу витягів із звітів з енергетичних аудитів виявлено, що витяг із звіту з енергетичного аудиту не відповідає вимогам законодавства,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проводить незалежну верифікацію звіту з енергетичного аудиту. Замовник енергетичного аудиту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язаний надати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звіт з енергетичного аудиту та іншу інформацію, необхідну для проведення незалежної верифікації звіту з енергетичного аудиту, з урахуванням вимог законодавства щодо захисту комерційної таємниці.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У разі якщо за результатами незалежної верифікації звітів з енергетичних аудитів було виявлено, що звіти з енергетичного аудиту не відповідають вимогам законодавства,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надсилає енергетичному аудитору повідомлення про необхідність приведення у відповідність </w:t>
      </w:r>
      <w:r w:rsidR="00C1460D">
        <w:rPr>
          <w:rFonts w:ascii="Times New Roman" w:hAnsi="Times New Roman" w:cs="Times New Roman"/>
          <w:sz w:val="28"/>
          <w:szCs w:val="28"/>
        </w:rPr>
        <w:t>і</w:t>
      </w:r>
      <w:r w:rsidRPr="007030B2">
        <w:rPr>
          <w:rFonts w:ascii="Times New Roman" w:hAnsi="Times New Roman" w:cs="Times New Roman"/>
          <w:sz w:val="28"/>
          <w:szCs w:val="28"/>
        </w:rPr>
        <w:t xml:space="preserve">з вимогами чинного законодавства звіту з енергетичного аудиту, витягу із звіту разом із виявленими зауваженнями. </w:t>
      </w:r>
      <w:proofErr w:type="spellStart"/>
      <w:r w:rsidRPr="007030B2">
        <w:rPr>
          <w:rFonts w:ascii="Times New Roman" w:hAnsi="Times New Roman" w:cs="Times New Roman"/>
          <w:sz w:val="28"/>
          <w:szCs w:val="28"/>
        </w:rPr>
        <w:t>Енергоаудитор</w:t>
      </w:r>
      <w:proofErr w:type="spellEnd"/>
      <w:r w:rsidRPr="007030B2">
        <w:rPr>
          <w:rFonts w:ascii="Times New Roman" w:hAnsi="Times New Roman" w:cs="Times New Roman"/>
          <w:sz w:val="28"/>
          <w:szCs w:val="28"/>
        </w:rPr>
        <w:t xml:space="preserve"> зобов</w:t>
      </w:r>
      <w:r w:rsidR="003A26DF">
        <w:rPr>
          <w:rFonts w:ascii="Times New Roman" w:hAnsi="Times New Roman" w:cs="Times New Roman"/>
          <w:sz w:val="28"/>
          <w:szCs w:val="28"/>
        </w:rPr>
        <w:t>’</w:t>
      </w:r>
      <w:r w:rsidRPr="007030B2">
        <w:rPr>
          <w:rFonts w:ascii="Times New Roman" w:hAnsi="Times New Roman" w:cs="Times New Roman"/>
          <w:sz w:val="28"/>
          <w:szCs w:val="28"/>
        </w:rPr>
        <w:t xml:space="preserve">язаний протягом 15 робочих днів усунути надані зауваження та направити виправлений звіт з енергетичного аудиту для повторної незалежної верифікації. Якщо повторну незалежну верифікацію звіту з енергетичного аудиту не пройдено, центральний орган виконавчої влади, що реалізує державну політику </w:t>
      </w:r>
      <w:r w:rsidR="009A768B">
        <w:rPr>
          <w:rFonts w:ascii="Times New Roman" w:hAnsi="Times New Roman" w:cs="Times New Roman"/>
          <w:sz w:val="28"/>
          <w:szCs w:val="28"/>
        </w:rPr>
        <w:br/>
      </w:r>
      <w:r w:rsidRPr="007030B2">
        <w:rPr>
          <w:rFonts w:ascii="Times New Roman" w:hAnsi="Times New Roman" w:cs="Times New Roman"/>
          <w:sz w:val="28"/>
          <w:szCs w:val="28"/>
        </w:rPr>
        <w:t>у сфері ефективного використання паливно-енергетичних ресурсів, енергозбереження, відновлюваних джерел енергії та альтернативних видів палива, надсилає енергетичному аудитору повідомлення про те, що в разі повторного порушення енергетичним аудитором законодавства відповідну інформацію буде передано кваліфікаційним організаціям для прийняття рішень відповідно до порядку підтвердження кваліфікації осіб, які мають намір провадити діяльність із здійснення енергетичних аудитів.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 Інформація про невідповідність звіту з енергетичного аудиту вимогам законодавства, виявлена за результатами незалежної верифікації, надається замовнику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може здійснювати незалежну верифікацію звітів з енергетичного аудиту на вимогу замовника енергетичного аудиту на платній основі.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Розмір плати визначається Кабінетом Міністрів України. Незалежна верифікація проводиться протягом 30 робочих днів після подання звіту про енергетичний аудит та документа, що підтверджує оплату послуги.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Порядок ведення та оприлюднення бази даних витягів із звіту з енергетичного аудиту, незалежного моніторингу витягів із звітів з енергетичного аудиту, незалежної верифікації звітів з енергетичного аудиту затверджується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великого підприємництва в значенні, наведеному в Господарському кодексі України,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язані проводити енергетичний аудит кожні чотири роки, починаючи з дня проведення першого енергетичного аудиту. У разі залучення державної підтримки (допомоги) на здійснення енергоефективних заходів надавач такої підтримки (допомоги) може визначити однією з умов державної підтримки (допомоги) проведення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9. Перший енергетичний аудит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великого підприємництва має бути проведений протягом трьох років з дня набрання чинності цим Законом, а в разі отримання державної підтримки (допомоги) </w:t>
      </w:r>
      <w:r w:rsidR="009A768B" w:rsidRPr="009A768B">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до отримання державної підтримки (допомоги). У разі </w:t>
      </w:r>
      <w:proofErr w:type="spellStart"/>
      <w:r w:rsidRPr="007030B2">
        <w:rPr>
          <w:rFonts w:ascii="Times New Roman" w:hAnsi="Times New Roman" w:cs="Times New Roman"/>
          <w:sz w:val="28"/>
          <w:szCs w:val="28"/>
        </w:rPr>
        <w:t>непроведення</w:t>
      </w:r>
      <w:proofErr w:type="spellEnd"/>
      <w:r w:rsidRPr="007030B2">
        <w:rPr>
          <w:rFonts w:ascii="Times New Roman" w:hAnsi="Times New Roman" w:cs="Times New Roman"/>
          <w:sz w:val="28"/>
          <w:szCs w:val="28"/>
        </w:rPr>
        <w:t xml:space="preserve">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язкового енергетичного аудиту 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великого підприємництва, а також інші 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господарювання в разі отримання державної підтримки (допомоги) на впровадження енергоефективних заходів (якщо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язковою умовою такої підтримки (допомоги) є проведення енергетичного аудиту) несуть відповідальність згідно із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великого підприємництва, а також інші суб</w:t>
      </w:r>
      <w:r w:rsidR="007030B2">
        <w:rPr>
          <w:rFonts w:ascii="Times New Roman" w:hAnsi="Times New Roman" w:cs="Times New Roman"/>
          <w:sz w:val="28"/>
          <w:szCs w:val="28"/>
        </w:rPr>
        <w:t>’</w:t>
      </w:r>
      <w:r w:rsidRPr="007030B2">
        <w:rPr>
          <w:rFonts w:ascii="Times New Roman" w:hAnsi="Times New Roman" w:cs="Times New Roman"/>
          <w:sz w:val="28"/>
          <w:szCs w:val="28"/>
        </w:rPr>
        <w:t>єкти господарювання в разі залучення державної підтримки (допомоги) на здійснення енергоефективних заходів звільняються від обов</w:t>
      </w:r>
      <w:r w:rsidR="007030B2">
        <w:rPr>
          <w:rFonts w:ascii="Times New Roman" w:hAnsi="Times New Roman" w:cs="Times New Roman"/>
          <w:sz w:val="28"/>
          <w:szCs w:val="28"/>
        </w:rPr>
        <w:t>’</w:t>
      </w:r>
      <w:r w:rsidRPr="007030B2">
        <w:rPr>
          <w:rFonts w:ascii="Times New Roman" w:hAnsi="Times New Roman" w:cs="Times New Roman"/>
          <w:sz w:val="28"/>
          <w:szCs w:val="28"/>
        </w:rPr>
        <w:t>язку проведення енергетичного аудиту при запровадженні системи енергетичного та/або екологічного менеджменту, яка сертифікована відповідно до гармонізованих міжнародних і регіональних стандартів та передбачає проведення енергетичного аудиту відповідно до вимог, визначених законом.</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З метою підтримки ініціатив щодо енергоефективності, проведення енергетичних аудитів і підтримки здійснення енергоефективних заходів суб</w:t>
      </w:r>
      <w:r w:rsidR="007030B2">
        <w:rPr>
          <w:rFonts w:ascii="Times New Roman" w:hAnsi="Times New Roman" w:cs="Times New Roman"/>
          <w:sz w:val="28"/>
          <w:szCs w:val="28"/>
        </w:rPr>
        <w:t>’</w:t>
      </w:r>
      <w:r w:rsidRPr="007030B2">
        <w:rPr>
          <w:rFonts w:ascii="Times New Roman" w:hAnsi="Times New Roman" w:cs="Times New Roman"/>
          <w:sz w:val="28"/>
          <w:szCs w:val="28"/>
        </w:rPr>
        <w:t>єктами мікро-, малого та середнього підприємництва можуть впроваджуватися державні цільові економічні програми енергоефективності.</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Стаття 11. Енергетичні аудитори</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Підтвердження кваліфікації осіб, які мають намір провадити діяльність із здійснення енергетичного аудиту за відповідним напрямом (будівлі, процеси, транспорт), проводиться кваліфікаційними організаціями, акредитованими у встановленому Кабінетом Міністрів України порядку.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Порядок підтвердження кваліфікації осіб, які мають намір провадити діяльність із здійснення енергетичних аудитів, та кваліфікаційні вимоги до енергетичних аудиторів затверджуються Кабінетом Міністрів України та передбачають: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проведення кваліфікаційного іспиту осіб, які мають намір провадити діяльність із здійснення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розмежування кваліфікаційних вимог до енергетичних аудитів будівель, процесів та транспорту;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вимоги до повторного підтвердження кваліфікації осіб;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вимоги та процедуру анулювання кваліфікаційного сертифіката енергетичного аудитора;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інші вимоги до підтвердження кваліфікації осіб.</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За результатами підтвердження кваліфікації осіб, які мають намір провадити діяльність із здійснення енергетичних аудитів, надається кваліфікаційний сертифікат.</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Строк дії кваліфікаційного сертифіката становить п</w:t>
      </w:r>
      <w:r w:rsidR="007030B2">
        <w:rPr>
          <w:rFonts w:ascii="Times New Roman" w:hAnsi="Times New Roman" w:cs="Times New Roman"/>
          <w:sz w:val="28"/>
          <w:szCs w:val="28"/>
        </w:rPr>
        <w:t>’</w:t>
      </w:r>
      <w:r w:rsidRPr="007030B2">
        <w:rPr>
          <w:rFonts w:ascii="Times New Roman" w:hAnsi="Times New Roman" w:cs="Times New Roman"/>
          <w:sz w:val="28"/>
          <w:szCs w:val="28"/>
        </w:rPr>
        <w:t>ять років.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До підтвердження кваліфікації допускаються особи, які одночасно відповідають таким вимогам: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здобули відповідну вищу освіту не нижче другого (магістерського) рівня вищої освіти;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пройшли підготовку (навчання) за відповідним напрямом (будівлі, процеси, транспорт);</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мають досвід роботи не менше ніж три роки у сферах енергетики, енергетичної ефективності, енергозбереження, енергетичного аудиту, сертифікації енергетичної ефективності будівель, будівництва та архітектури або житлово-комунального господарства.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Кваліфікаційна організація відмовляє у видачі кваліфікаційного сертифіката в разі </w:t>
      </w:r>
      <w:proofErr w:type="spellStart"/>
      <w:r w:rsidRPr="007030B2">
        <w:rPr>
          <w:rFonts w:ascii="Times New Roman" w:hAnsi="Times New Roman" w:cs="Times New Roman"/>
          <w:sz w:val="28"/>
          <w:szCs w:val="28"/>
        </w:rPr>
        <w:t>нескладання</w:t>
      </w:r>
      <w:proofErr w:type="spellEnd"/>
      <w:r w:rsidRPr="007030B2">
        <w:rPr>
          <w:rFonts w:ascii="Times New Roman" w:hAnsi="Times New Roman" w:cs="Times New Roman"/>
          <w:sz w:val="28"/>
          <w:szCs w:val="28"/>
        </w:rPr>
        <w:t xml:space="preserve"> особою кваліфікаційного іспиту. Особа, якій відмовили у видачі кваліфікаційного сертифіката в разі </w:t>
      </w:r>
      <w:proofErr w:type="spellStart"/>
      <w:r w:rsidRPr="007030B2">
        <w:rPr>
          <w:rFonts w:ascii="Times New Roman" w:hAnsi="Times New Roman" w:cs="Times New Roman"/>
          <w:sz w:val="28"/>
          <w:szCs w:val="28"/>
        </w:rPr>
        <w:t>нескладання</w:t>
      </w:r>
      <w:proofErr w:type="spellEnd"/>
      <w:r w:rsidRPr="007030B2">
        <w:rPr>
          <w:rFonts w:ascii="Times New Roman" w:hAnsi="Times New Roman" w:cs="Times New Roman"/>
          <w:sz w:val="28"/>
          <w:szCs w:val="28"/>
        </w:rPr>
        <w:t xml:space="preserve"> нею кваліфікаційного іспиту, має право на проходження повторного підтвердження кваліфікації не раніше ніж через місяць після прийняття рішення про таку відмову.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4. Енергетичні аудитори під час провадження своєї діяльності мають право:</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самостійно обирати форми і методи проведення енергетичного аудиту відповідно до національних стандартів, гармонізованих з міжнародними та регіональними стандартами;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отримувати від замовника енергетичного аудиту необхідні документи та інформацію для проведення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страхувати свою професійну відповідальність відповідно до законодавства.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Енергетичні аудитори під час провадження своєї діяльності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дотримуватися вимог цього Закону та інших нормативно-правових актів, стандартів, технічних регламентів, норм і правил у сфері забезпечення енергетичної ефективності, принципів незалежності;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зберігати в таємниці інформацію, отриману під час провадження своєї діяльності, не розголошувати відомості, що становлять предмет комерційної таємниці, і не використовувати їх у своїх інтересах або в інтересах третіх осіб, дотримуватися вимог законодавства про захист персональних даних;</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відповідати перед замовником енергетичного аудиту за порушення умов договору відповідно до договору та закону.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веде та оприлюднює на своєму офіційному веб-сайті базу даних енергетичних аудиторів.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Доступ до бази даних енергетичних аудиторів є безоплатним.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Порядок ведення та оприлюднення бази даних енергетичних аудиторів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Інформація про енергетичних аудиторів, які підлягають внесенню до бази енергетичних аудиторів, у тому числі інформація про відмову у видачі кваліфікаційного сертифіката, його анулювання, надається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 електронній формі кваліфікаційними організаціями, які провели їх підтвердження кваліфікації, протягом десяти робочих днів з дня прийняття рішення про видачу кваліфікаційного сертифіката, анулювання кваліфікаційного </w:t>
      </w:r>
      <w:r w:rsidRPr="007030B2">
        <w:rPr>
          <w:rFonts w:ascii="Times New Roman" w:hAnsi="Times New Roman" w:cs="Times New Roman"/>
          <w:sz w:val="28"/>
          <w:szCs w:val="28"/>
        </w:rPr>
        <w:lastRenderedPageBreak/>
        <w:t>сертифіката енергетичного аудитора або відмову у видачі кваліфікаційного сертифіката.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9.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вносить до бази даних енергетичних аудиторів подану кваліфікаційними організаціями інформацію про енергетичних аудиторів протягом десяти робочих днів з дня її надходження.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Порядок обміну інформацією між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кваліфікаційними організаціями визначається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забезпечує: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оприлюднення та доступ споживачів до інформації про порядок та особливості підтвердження кваліфікації осіб, які мають намір провадити діяльність із здійснення енергетичного аудиту;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2) доступність та популяризацію переваг енергетичних аудитів;</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3) проведення незалежного моніторингу витягів із звітів з енергетичних аудитів, незалежної верифікації звітів з енергетичних аудитів.</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12. Системи енергетичного менеджменту</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Системи енергетичного менеджменту впроваджуються з метою: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аналізу споживання паливно-енергетичних ресурсів;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планування, реалізації та моніторингу результатів впровадження енергоефективних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3) досягнення цілей Національного плану;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виконання інших заходів, спрямованих на підвищення енергоефективності споживачів енергії.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Системи енергетичного менеджменту впроваджуються відповідно до вимог національних стандартів України, гармонізованих з міжнародними стандартами.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Сертифікація систем енергетичного менеджменту здійснюється органами з сертифікації, акредитованими в Україні згідно із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Сертифікація систем енергетичного менеджменту є добровільною, крім випадків, передбачених цим Законом.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Органи державної влади, підприємства, установи та організації, що належать до сфери їх управління, запроваджують та забезпечують функціонування систем енергетичного менеджменту в порядку, затвердженому Кабінетом Міністрів України.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Органи місцевого самоврядування впроваджують системи енергетичного менеджменту з урахуванням примірного положення, що затверджується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Рішення про запровадження системи енергетичного менеджменту та затвердження положення про систему енергетичного менеджменту приймається відповідною радою.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З метою виконання функції системи енергетичного менеджменту </w:t>
      </w:r>
      <w:proofErr w:type="spellStart"/>
      <w:r w:rsidRPr="007030B2">
        <w:rPr>
          <w:rFonts w:ascii="Times New Roman" w:hAnsi="Times New Roman" w:cs="Times New Roman"/>
          <w:sz w:val="28"/>
          <w:szCs w:val="28"/>
        </w:rPr>
        <w:t>електропостачальники</w:t>
      </w:r>
      <w:proofErr w:type="spellEnd"/>
      <w:r w:rsidRPr="007030B2">
        <w:rPr>
          <w:rFonts w:ascii="Times New Roman" w:hAnsi="Times New Roman" w:cs="Times New Roman"/>
          <w:sz w:val="28"/>
          <w:szCs w:val="28"/>
        </w:rPr>
        <w:t>, постачальники природного газу, теплопостачальні організації надають за запитом органу місцевого самоврядування інформацію про обсяги поставленої ними енергії та інформацію про спожиту енергію споживачами, розміщеними в межах території відповідної адміністративно-територіальної одиниці, з урахуванням законодавства про захист персональних даних та забезпечення комерційної таємниці.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Органи державної влади, органи місцевого самоврядування впроваджують порядок використання економії коштів, що виникла в результаті функціонування системи енергетичного менеджменту, для стимулювання закладів бюджетної сфери до впровадження енергоефективних заходів (далі </w:t>
      </w:r>
      <w:r w:rsidR="009A768B" w:rsidRPr="009A768B">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порядок використання економії коштів).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Примірний порядок використання економії коштів, що виникла в результаті функціонування системи енергетичного менеджменту органів державної влади, органів місцевого самоврядування, затверджується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Економія коштів, що виникла в результаті функціонування системи енергетичного менеджменту, визначається щодо базового рівня енергетичної ефективності з урахуванням дотримання повітряно-теплового режиму, рівня освітлення, інших вимог утримання будівель, визначених санітарними нормами та правилами в галузі організації праці, утримання будинків, будівель, споруд.</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Базовий рівень енергетичної ефективності щодо будівель, які перебувають у власності або користуванні органів місцевого самоврядування, органів державної влади, визначається відповідно до методики, затвердженої центральним органом виконавчої влади, що забезпечує формування державної політики у сфері забезпечення енергетичної ефективності будівель.</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5.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язковою умовою отримання державної підтримки (допомоги) на впровадження енергоефективних заходів органами місцевого самоврядування є наявність рішення про запровадження системи енергетичного менеджменту в таких органах.</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У разі надання суб</w:t>
      </w:r>
      <w:r w:rsidR="007030B2">
        <w:rPr>
          <w:rFonts w:ascii="Times New Roman" w:hAnsi="Times New Roman" w:cs="Times New Roman"/>
          <w:sz w:val="28"/>
          <w:szCs w:val="28"/>
        </w:rPr>
        <w:t>’</w:t>
      </w:r>
      <w:r w:rsidRPr="007030B2">
        <w:rPr>
          <w:rFonts w:ascii="Times New Roman" w:hAnsi="Times New Roman" w:cs="Times New Roman"/>
          <w:sz w:val="28"/>
          <w:szCs w:val="28"/>
        </w:rPr>
        <w:t>єктам господарювання державної допомоги на здійснення енергоефективних заходів надавач такої допомоги може визначити однією з умов державної допомоги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язкову наявність сертифікованої системи енергетичного менеджменту.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Системи енергетичного менеджменту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господарювання мають бути сертифіковані акредитованими в Україні органами сертифікації відповідно до гармонізованих міжнародних стандартів.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7. З метою систематизації інформації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веде реєстр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господарювання, що отримали сертифікати систем енергетичного менеджменту та/або екологічного менеджменту, в порядку, визначеному центральним органом виконавчої влади, що забезпечує формування державної політики </w:t>
      </w:r>
      <w:r w:rsidR="009A768B">
        <w:rPr>
          <w:rFonts w:ascii="Times New Roman" w:hAnsi="Times New Roman" w:cs="Times New Roman"/>
          <w:sz w:val="28"/>
          <w:szCs w:val="28"/>
        </w:rPr>
        <w:br/>
      </w:r>
      <w:r w:rsidRPr="007030B2">
        <w:rPr>
          <w:rFonts w:ascii="Times New Roman" w:hAnsi="Times New Roman" w:cs="Times New Roman"/>
          <w:sz w:val="28"/>
          <w:szCs w:val="28"/>
        </w:rPr>
        <w:t>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Орган сертифікації надає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інформацію про сертифікацію систем енергетичного та/або екологічного менеджменту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господарювання в порядку, визначеному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Реєстр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господарювання, які отримали сертифікати систем енергетичного менеджменту та/або екологічного менеджменту, публікується на веб-сайті центрального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З метою моніторингу стану впровадження систем енергетичного менеджменту органів державної влади та органів місцевого самоврядування центральний орган виконавчої влади, що реалізує державну політику </w:t>
      </w:r>
      <w:r w:rsidR="009A768B">
        <w:rPr>
          <w:rFonts w:ascii="Times New Roman" w:hAnsi="Times New Roman" w:cs="Times New Roman"/>
          <w:sz w:val="28"/>
          <w:szCs w:val="28"/>
        </w:rPr>
        <w:br/>
      </w:r>
      <w:r w:rsidRPr="007030B2">
        <w:rPr>
          <w:rFonts w:ascii="Times New Roman" w:hAnsi="Times New Roman" w:cs="Times New Roman"/>
          <w:sz w:val="28"/>
          <w:szCs w:val="28"/>
        </w:rPr>
        <w:t>у сфері ефективного використання паливно-енергетичних ресурсів, енергозбереження, відновлюваних джерел енергії та альтернативних видів палива, веде реєстр органів державної влади та органів місцевого самоврядування, в яких впроваджено систему енергетичного менеджменту, в порядку, визначеному центральним органом виконавчої влади, що забезпечує формування державної політики у сфері ефективного використання паливно-</w:t>
      </w:r>
      <w:r w:rsidRPr="007030B2">
        <w:rPr>
          <w:rFonts w:ascii="Times New Roman" w:hAnsi="Times New Roman" w:cs="Times New Roman"/>
          <w:sz w:val="28"/>
          <w:szCs w:val="28"/>
        </w:rPr>
        <w:lastRenderedPageBreak/>
        <w:t>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Органи державної влади та органи місцевого самоврядування надають центральному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інформацію про стан та результати впровадження систем енергетичного менеджменту за формою та у строки, визначені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або розміщують її в національній системі моніторингу енергоефективності (за наявності такої системи).</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Реєстр органів державної влади та органів місцевого самоврядування, в яких впроваджено систему енергетичного менеджменту, публікується на </w:t>
      </w:r>
      <w:r w:rsidR="008C45C7">
        <w:rPr>
          <w:rFonts w:ascii="Times New Roman" w:hAnsi="Times New Roman" w:cs="Times New Roman"/>
          <w:sz w:val="28"/>
          <w:szCs w:val="28"/>
        </w:rPr>
        <w:br/>
      </w:r>
      <w:r w:rsidRPr="007030B2">
        <w:rPr>
          <w:rFonts w:ascii="Times New Roman" w:hAnsi="Times New Roman" w:cs="Times New Roman"/>
          <w:sz w:val="28"/>
          <w:szCs w:val="28"/>
        </w:rPr>
        <w:t>веб-сайті центрального органу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13. Національна система моніторингу енергоефективності</w:t>
      </w:r>
    </w:p>
    <w:p w:rsidR="009A768B" w:rsidRPr="007030B2" w:rsidRDefault="009A768B"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Національна система моніторингу енергоефективності (далі </w:t>
      </w:r>
      <w:r w:rsidR="009A768B" w:rsidRPr="009A768B">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Система) – єдина централізована інформаційна система, яка функціонує на основі програмних, технічних засобів та інформаційних технологій, що забезпечують збирання, обробку, зберігання, захист, перегляд і використання інформації у сфері забезпечення енергетичної ефективності.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Система створюється з метою моніторингу заходів, передбачених цим Законом, систематизації та інформаційного обміну всіх баз даних, що містять інформацію про первинне та кінцеве споживання енергії, має нормативно визначені взаємозв</w:t>
      </w:r>
      <w:r w:rsidR="007030B2">
        <w:rPr>
          <w:rFonts w:ascii="Times New Roman" w:hAnsi="Times New Roman" w:cs="Times New Roman"/>
          <w:sz w:val="28"/>
          <w:szCs w:val="28"/>
        </w:rPr>
        <w:t>’</w:t>
      </w:r>
      <w:r w:rsidRPr="007030B2">
        <w:rPr>
          <w:rFonts w:ascii="Times New Roman" w:hAnsi="Times New Roman" w:cs="Times New Roman"/>
          <w:sz w:val="28"/>
          <w:szCs w:val="28"/>
        </w:rPr>
        <w:t>язки, права та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язки, стимули і противаги між усіма учасниками інформаційного обміну, а також технічні характеристики роботи.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Цілями функціонування Системи 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забезпечення громадян, органів державної влади, органів місцевого самоврядування, підприємств, установ та організацій інформацією про рівень енергетичної ефективності в країні;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моніторинг виконання Національного плану, стратегії </w:t>
      </w:r>
      <w:proofErr w:type="spellStart"/>
      <w:r w:rsidRPr="007030B2">
        <w:rPr>
          <w:rFonts w:ascii="Times New Roman" w:hAnsi="Times New Roman" w:cs="Times New Roman"/>
          <w:sz w:val="28"/>
          <w:szCs w:val="28"/>
        </w:rPr>
        <w:t>термомодернізації</w:t>
      </w:r>
      <w:proofErr w:type="spellEnd"/>
      <w:r w:rsidRPr="007030B2">
        <w:rPr>
          <w:rFonts w:ascii="Times New Roman" w:hAnsi="Times New Roman" w:cs="Times New Roman"/>
          <w:sz w:val="28"/>
          <w:szCs w:val="28"/>
        </w:rPr>
        <w:t xml:space="preserve">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моніторинг стану впровадження систем енергетичного менеджменту органів державної влади, органів місцевого самоврядування, на підприємствах, в установах, організаціях;</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4) моніторинг виконання державних цільових програм у сфері забезпечення енергетичної ефективності та оцінка їх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моніторинг наявності місцевих енергетичних планів і звітів про їх реалізацію;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проведення порівняння енергетичної ефективності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w:t>
      </w:r>
      <w:proofErr w:type="spellStart"/>
      <w:r w:rsidRPr="007030B2">
        <w:rPr>
          <w:rFonts w:ascii="Times New Roman" w:hAnsi="Times New Roman" w:cs="Times New Roman"/>
          <w:sz w:val="28"/>
          <w:szCs w:val="28"/>
        </w:rPr>
        <w:t>бенчмаркінгу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Порядок функціонування Системи та організації електронного інформаційного обміну (далі </w:t>
      </w:r>
      <w:r w:rsidR="009A768B" w:rsidRPr="009A768B">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Порядок функціонування Системи), а також перелік володільців інформації, учасників інформаційного обміну, які надають інформацію до Системи, затверджуються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Технічним адміністратором Системи (далі </w:t>
      </w:r>
      <w:r w:rsidR="009A768B" w:rsidRPr="009A768B">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технічний адміністратор) є визначене Кабінетом Міністрів України в Порядку функціонування Системи державне унітарне підприємство, яке належить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Технічний адміністратор здійснює заходи із створення, модернізації та супроводження програмного забезпечення Системи, відповідає за технічне і технологічне забезпечення Системи, збереження та захист інформації (даних), що містяться в Системі, проводить навчання роботі з Системою, забезпечує безперебійне функціонування Системи, можливість інтеграції і взаємодії інших інформаційних систем із Системою. Інформаційна взаємодія інформаційних систем володільців інформації і користувачів інформації з Системою здійснюється з використанням єдиних форматів.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Заходи, визначені абзацом другим цієї частини, здійснюються технічним адміністратором відповідно до цього Закону, законів України "Про захист інформації в інформаційно-телекомунікаційних системах", "Про захист персональних даних", "Про авторське право і суміжні права".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Держателем Системи є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який вживає організаційних заходів, пов</w:t>
      </w:r>
      <w:r w:rsidR="007030B2">
        <w:rPr>
          <w:rFonts w:ascii="Times New Roman" w:hAnsi="Times New Roman" w:cs="Times New Roman"/>
          <w:sz w:val="28"/>
          <w:szCs w:val="28"/>
        </w:rPr>
        <w:t>’</w:t>
      </w:r>
      <w:r w:rsidRPr="007030B2">
        <w:rPr>
          <w:rFonts w:ascii="Times New Roman" w:hAnsi="Times New Roman" w:cs="Times New Roman"/>
          <w:sz w:val="28"/>
          <w:szCs w:val="28"/>
        </w:rPr>
        <w:t>язаних із забезпеченням функціонування Системи.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Інформація та документи, що становлять державну таємницю відповідно до законодавства про державну таємницю, не підлягають розміщенню в Системі.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Система забезпечує можливість: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збирання, зберігання, обробки та аналізу інформації;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надання інформації в електронному вигляді, доступн</w:t>
      </w:r>
      <w:r w:rsidR="004F518D">
        <w:rPr>
          <w:rFonts w:ascii="Times New Roman" w:hAnsi="Times New Roman" w:cs="Times New Roman"/>
          <w:sz w:val="28"/>
          <w:szCs w:val="28"/>
        </w:rPr>
        <w:t>о</w:t>
      </w:r>
      <w:r w:rsidRPr="007030B2">
        <w:rPr>
          <w:rFonts w:ascii="Times New Roman" w:hAnsi="Times New Roman" w:cs="Times New Roman"/>
          <w:sz w:val="28"/>
          <w:szCs w:val="28"/>
        </w:rPr>
        <w:t>ст</w:t>
      </w:r>
      <w:r w:rsidR="004F518D">
        <w:rPr>
          <w:rFonts w:ascii="Times New Roman" w:hAnsi="Times New Roman" w:cs="Times New Roman"/>
          <w:sz w:val="28"/>
          <w:szCs w:val="28"/>
        </w:rPr>
        <w:t>і</w:t>
      </w:r>
      <w:r w:rsidRPr="007030B2">
        <w:rPr>
          <w:rFonts w:ascii="Times New Roman" w:hAnsi="Times New Roman" w:cs="Times New Roman"/>
          <w:sz w:val="28"/>
          <w:szCs w:val="28"/>
        </w:rPr>
        <w:t xml:space="preserve"> інформації (даних), що міститься в Системі;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3) отримання і використання достовірної та актуальної інформації;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взаємоді</w:t>
      </w:r>
      <w:r w:rsidR="004F518D">
        <w:rPr>
          <w:rFonts w:ascii="Times New Roman" w:hAnsi="Times New Roman" w:cs="Times New Roman"/>
          <w:sz w:val="28"/>
          <w:szCs w:val="28"/>
        </w:rPr>
        <w:t>ї</w:t>
      </w:r>
      <w:r w:rsidRPr="007030B2">
        <w:rPr>
          <w:rFonts w:ascii="Times New Roman" w:hAnsi="Times New Roman" w:cs="Times New Roman"/>
          <w:sz w:val="28"/>
          <w:szCs w:val="28"/>
        </w:rPr>
        <w:t xml:space="preserve"> інших інформаційних систем, баз даних та реєстрів із Системою за допомогою використання єдиних форматів;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5) взаємодії технічного адміністратора, володільців інформації і користувачів інформації;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модернізації Системи.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8. Володільці інформації, учасники інформаційного обміну розміщують у Системі інформацію, передбачену Порядком функціонування Системи, у тому числі з використанням наявних у них інформаційних систем. Володільці інформації, учасники інформаційного обміну забезпечують повноту, достовірність, актуальність інформації та своєчасність її розміщення в Системі.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9. У Системі розміщується інформація з баз даних, ведення яких забезпечується органами державної влади та органами місцевого самоврядування відповідно до законодавства, шляхом електронного інформаційного обміну.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10. Органи місцевого самоврядування розміщують у Системі інформацію відповідно до Порядку функціонування Системи.</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14. Інтелектуальні системи обліку енергії</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Оператор системи передачі, що здійснює свою діяльність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електричної енергії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оператор газотранспортної системи, що здійснює свою діяльність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(далі </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оператори системи передачі), оператори системи розподілу, що здійснюють свою діяльність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електричної енергії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оператори газорозподільної системи, що здійснюють свою діяльність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(далі </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оператори системи розподілу), з метою здійснення розрахунків, моніторингу, контролю та інформування, на підставі оцінки технічної можливості та економічної доцільності встановлення інтелектуальних систем обліку вживають заходів щодо встановлення інтелектуальних систем обліку, які надають точну (достовірну) інформацію про фактичне споживання енергії, у тому числі за часовими періодами.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Порядок оцінки технічної можливості та економічної доцільності встановлення інтелектуальних систем обліку операторами систем передачі, операторами систем розподілу затверджується центральним органом виконавчої влади, що забезпечує формування державної політики </w:t>
      </w:r>
      <w:r w:rsidR="004347AA">
        <w:rPr>
          <w:rFonts w:ascii="Times New Roman" w:hAnsi="Times New Roman" w:cs="Times New Roman"/>
          <w:sz w:val="28"/>
          <w:szCs w:val="28"/>
        </w:rPr>
        <w:br/>
      </w:r>
      <w:r w:rsidRPr="007030B2">
        <w:rPr>
          <w:rFonts w:ascii="Times New Roman" w:hAnsi="Times New Roman" w:cs="Times New Roman"/>
          <w:sz w:val="28"/>
          <w:szCs w:val="28"/>
        </w:rPr>
        <w:t>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3. Споживач має право та йому не може бути відмовлено у встановленні інтелектуальних лічильників за його ініціативою та за його рахунок, а також не може бути відмовлено у доступі до інформації про власне споживання.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Стимулювання встановлення інтелектуальних систем обліку операторами систем передачі та операторами систем розподілу може здійснюватися шляхом вжиття таких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надання державної підтримки (допомоги) заходів із встановлення інтелектуальних систем обліку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державну допомогу суб</w:t>
      </w:r>
      <w:r w:rsidR="007030B2">
        <w:rPr>
          <w:rFonts w:ascii="Times New Roman" w:hAnsi="Times New Roman" w:cs="Times New Roman"/>
          <w:sz w:val="28"/>
          <w:szCs w:val="28"/>
        </w:rPr>
        <w:t>’</w:t>
      </w:r>
      <w:r w:rsidRPr="007030B2">
        <w:rPr>
          <w:rFonts w:ascii="Times New Roman" w:hAnsi="Times New Roman" w:cs="Times New Roman"/>
          <w:sz w:val="28"/>
          <w:szCs w:val="28"/>
        </w:rPr>
        <w:t>єктам господарювання</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вжиття Національною комісією, що здійснює державне регулювання у сферах енергетики та комунальних послуг, заходів державного регулювання, які стимулюватимуть впровадження інтелектуальних систем обліку;</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здійснення інших заходів, передбачених законодавством.</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4347AA">
      <w:pPr>
        <w:spacing w:after="120" w:line="240" w:lineRule="auto"/>
        <w:ind w:left="2002" w:hanging="1293"/>
        <w:rPr>
          <w:rFonts w:ascii="Times New Roman" w:hAnsi="Times New Roman" w:cs="Times New Roman"/>
          <w:sz w:val="28"/>
          <w:szCs w:val="28"/>
        </w:rPr>
      </w:pPr>
      <w:r w:rsidRPr="007030B2">
        <w:rPr>
          <w:rFonts w:ascii="Times New Roman" w:hAnsi="Times New Roman" w:cs="Times New Roman"/>
          <w:sz w:val="28"/>
          <w:szCs w:val="28"/>
        </w:rPr>
        <w:t xml:space="preserve">Стаття 15. Стимулювання енергоефективності у сфері передачі </w:t>
      </w:r>
      <w:r w:rsidR="004347AA">
        <w:rPr>
          <w:rFonts w:ascii="Times New Roman" w:hAnsi="Times New Roman" w:cs="Times New Roman"/>
          <w:sz w:val="28"/>
          <w:szCs w:val="28"/>
        </w:rPr>
        <w:br/>
      </w:r>
      <w:r w:rsidRPr="007030B2">
        <w:rPr>
          <w:rFonts w:ascii="Times New Roman" w:hAnsi="Times New Roman" w:cs="Times New Roman"/>
          <w:sz w:val="28"/>
          <w:szCs w:val="28"/>
        </w:rPr>
        <w:t xml:space="preserve">та розподілу електричної енергії, транспортування </w:t>
      </w:r>
      <w:r w:rsidR="004347AA">
        <w:rPr>
          <w:rFonts w:ascii="Times New Roman" w:hAnsi="Times New Roman" w:cs="Times New Roman"/>
          <w:sz w:val="28"/>
          <w:szCs w:val="28"/>
        </w:rPr>
        <w:br/>
      </w:r>
      <w:r w:rsidRPr="007030B2">
        <w:rPr>
          <w:rFonts w:ascii="Times New Roman" w:hAnsi="Times New Roman" w:cs="Times New Roman"/>
          <w:sz w:val="28"/>
          <w:szCs w:val="28"/>
        </w:rPr>
        <w:t>та розподілу природного газу</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Оператори системи передачі та оператори системи розподілу кожні п</w:t>
      </w:r>
      <w:r w:rsidR="007030B2">
        <w:rPr>
          <w:rFonts w:ascii="Times New Roman" w:hAnsi="Times New Roman" w:cs="Times New Roman"/>
          <w:sz w:val="28"/>
          <w:szCs w:val="28"/>
        </w:rPr>
        <w:t>’</w:t>
      </w:r>
      <w:r w:rsidRPr="007030B2">
        <w:rPr>
          <w:rFonts w:ascii="Times New Roman" w:hAnsi="Times New Roman" w:cs="Times New Roman"/>
          <w:sz w:val="28"/>
          <w:szCs w:val="28"/>
        </w:rPr>
        <w:t>ять років до 1 березня здійснюють оцінку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 зокрема щодо визначення показників енергоефективності діяльності з передачі та розподілу електричної енергії, транспортування та розподілу природного газу (зокрема втрати та витрати енергії в мережах), керування навантаженням і забезпечення оперативної сумісності, а також доступу до мереж для споживачів електричної енергії, у тому числі енергетичних кооперативів, приватних домогосподарств, генеруючі установки яких виробляють електричну енергію з відновлюваних (альтернативних) джерел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2. Оцінка потенціалу енергоефективності містить перелік заходів та обсягів фінансування для реалізації економічно</w:t>
      </w:r>
      <w:r w:rsidR="004F518D">
        <w:rPr>
          <w:rFonts w:ascii="Times New Roman" w:hAnsi="Times New Roman" w:cs="Times New Roman"/>
          <w:sz w:val="28"/>
          <w:szCs w:val="28"/>
        </w:rPr>
        <w:t xml:space="preserve"> </w:t>
      </w:r>
      <w:r w:rsidRPr="007030B2">
        <w:rPr>
          <w:rFonts w:ascii="Times New Roman" w:hAnsi="Times New Roman" w:cs="Times New Roman"/>
          <w:sz w:val="28"/>
          <w:szCs w:val="28"/>
        </w:rPr>
        <w:t xml:space="preserve">ефективних рішень для підвищення рівня енергоефективності газотранспортної системи, системи передачі електричної енергії, газорозподільної системи, системи розподілу електричної енергії з графіком їх запровадження. Оператори системи передачі та оператори системи розподілу протягом десяти днів з дня завершення оцінки надсилають результати оцінки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 до центрального органу виконавчої влади, що реалізує державну політику </w:t>
      </w:r>
      <w:r w:rsidR="004347AA">
        <w:rPr>
          <w:rFonts w:ascii="Times New Roman" w:hAnsi="Times New Roman" w:cs="Times New Roman"/>
          <w:sz w:val="28"/>
          <w:szCs w:val="28"/>
        </w:rPr>
        <w:br/>
      </w:r>
      <w:r w:rsidRPr="007030B2">
        <w:rPr>
          <w:rFonts w:ascii="Times New Roman" w:hAnsi="Times New Roman" w:cs="Times New Roman"/>
          <w:sz w:val="28"/>
          <w:szCs w:val="28"/>
        </w:rPr>
        <w:t xml:space="preserve">у сфері ефективного використання паливно-енергетичних ресурсів, </w:t>
      </w:r>
      <w:r w:rsidRPr="007030B2">
        <w:rPr>
          <w:rFonts w:ascii="Times New Roman" w:hAnsi="Times New Roman" w:cs="Times New Roman"/>
          <w:sz w:val="28"/>
          <w:szCs w:val="28"/>
        </w:rPr>
        <w:lastRenderedPageBreak/>
        <w:t>енергозбереження, відновлюваних джерел енергії та альтернативних видів палива, та Національної комісії, що здійснює державне регулювання у сферах енергетики та комунальних послуг.</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на підставі цієї інформації формує та оприлюднює на своєму офіційному веб-сайті звіт про результати оцінки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 Формування та оприлюднення звіту про результати оцінки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 здійснюються до 1 червня року, в якому завершено відповідну оцінку.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Методика оцінки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розробляється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Методика розробляється з урахуванням вимог актів законодавства Європейського Союзу, рішень Енергетичного Співтовариства.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Заходи з енергоефективності відповідних систем є пріоритетними для включення до інвестиційних програм/планів розвитку відповідних систем виходячи з технічної можливості та економічної доцільності.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Національна комісія, що здійснює державне регулювання у сферах енергетики та комунальних послуг, затверджує інвестиційні програми/плани розвитку операторів передавальних систем та операторів розподільних систем з урахуванням заходів з підвищення енергоефективності відповідних систем.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Національна комісія, що здійснює державне регулювання у сферах енергетики та комунальних послуг, у межах компетенції забезпечує: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стимулювання участі споживачів, які мають можливість керувати своїм споживанням, на ринку електричної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спрощення доступу та стимулювання участі споживачів електричної енергії, які мають можливість керувати своїм навантаженням, у ринках балансування, резервування, допоміжних та інших послуг з урахуванням технологічних обмежень;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3) врахування при прийнятті рішень щодо встановлення тарифів впровадження запропонованих та обґрунтованих операторами систем передачі, операторами систем розподілу енергоефективних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стимулювання впровадження "розумних мереж" шляхом встановлення системи економічного заохочення для оператора системи передачі та операторів систем розподілу електричної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Впровадження "розумних мереж" здійснюється з урахуванням Концепції впровадження "розумних мереж" в Україні та середньострокового Плану заходів із впровадження "розумних мереж" в Україні, що розробляються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затверджуються Кабінетом Міністрів України.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Концепція впровадження "розумних мереж" в Україні може містити, зокрема: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оцінку існуючої ситуації в електроенергетиці України щодо наявності елементів "розумних мереж";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огляд основних існуючих на сьогодні у світі технологій "розумних мереж";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бачення розвитку технологій "розумних мереж" в Україні;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цілі на визначений строк;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перелік заходів із розвитку "розумних мереж";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дорожню карту впровадження "розумних мереж" в Україні за напрямами: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6.1. </w:t>
      </w:r>
      <w:proofErr w:type="spellStart"/>
      <w:r w:rsidRPr="007030B2">
        <w:rPr>
          <w:rFonts w:ascii="Times New Roman" w:hAnsi="Times New Roman" w:cs="Times New Roman"/>
          <w:sz w:val="28"/>
          <w:szCs w:val="28"/>
        </w:rPr>
        <w:t>геоінформаційні</w:t>
      </w:r>
      <w:proofErr w:type="spellEnd"/>
      <w:r w:rsidRPr="007030B2">
        <w:rPr>
          <w:rFonts w:ascii="Times New Roman" w:hAnsi="Times New Roman" w:cs="Times New Roman"/>
          <w:sz w:val="28"/>
          <w:szCs w:val="28"/>
        </w:rPr>
        <w:t xml:space="preserve"> системи;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6.2. системи моніторингу та управління електромережами;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6.3. системи інтелектуального обліку електроенергії;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6.4. інтеграція відновлюваної енергетики;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6.5. інтеграція накопичувачів електричної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6.6. інфраструктура для електромобілів;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6.7. розвиток каналів зв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язку;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6.8. </w:t>
      </w:r>
      <w:proofErr w:type="spellStart"/>
      <w:r w:rsidRPr="007030B2">
        <w:rPr>
          <w:rFonts w:ascii="Times New Roman" w:hAnsi="Times New Roman" w:cs="Times New Roman"/>
          <w:sz w:val="28"/>
          <w:szCs w:val="28"/>
        </w:rPr>
        <w:t>кібербезпека</w:t>
      </w:r>
      <w:proofErr w:type="spellEnd"/>
      <w:r w:rsidRPr="007030B2">
        <w:rPr>
          <w:rFonts w:ascii="Times New Roman" w:hAnsi="Times New Roman" w:cs="Times New Roman"/>
          <w:sz w:val="28"/>
          <w:szCs w:val="28"/>
        </w:rPr>
        <w:t xml:space="preserve">;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оцінку потреби в коштах, джерела та обсяги фінансування заходів із розвитку "розумних мереж"; </w:t>
      </w:r>
    </w:p>
    <w:p w:rsidR="004347AA" w:rsidRDefault="004347AA" w:rsidP="00C1046F">
      <w:pPr>
        <w:spacing w:after="120" w:line="240" w:lineRule="auto"/>
        <w:ind w:firstLine="709"/>
        <w:jc w:val="both"/>
        <w:rPr>
          <w:rFonts w:ascii="Times New Roman" w:hAnsi="Times New Roman" w:cs="Times New Roman"/>
          <w:sz w:val="28"/>
          <w:szCs w:val="28"/>
        </w:rPr>
      </w:pP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 8) пропозиції щодо вдосконалення нормативної бази;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9) оцінку впливу впровадження технологій "розумних мереж" на показники якості, надійності електропостачання та на показники енергоефективності електромереж. </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16. Стимулювання ефективності у сфері теплопостачання</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Органи місцевого самоврядування розробляють схеми теплопостачання населених пунктів України відповідно до методики, затвердженої центральним органом виконавчої влади, що забезпечує формування державної політики у сфері житлово-комунального господарства, за принципом оптимального поєднання різних систем теплопостачання, з використанням методу аналізу витрат і вигід. Схема теплопостачання визначає найбільш економічно ефективний сценарій теплопостачання населеного пункту, що сприяє наближенню існуючої системи до показників ефективного централізованого теплопостачання, сприяє зменшенню обсягу використання паливно-енергетичних ресурсів для виробництва, транспортування та постачання одиниці теплової енергії споживачам.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Оцінка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є окремим розділом схеми теплопостачання, розробляється на підставі аналізу витрат і вигід та містить, зокрема: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опис і карту території з зазначенням існуючих та потенційних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споживання теплової енергії, існуючих та запланованих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у сфері теплопостачання, потенційних джерел теплової енергії, у тому числі промислових установок або інших об</w:t>
      </w:r>
      <w:r w:rsidR="007030B2">
        <w:rPr>
          <w:rFonts w:ascii="Times New Roman" w:hAnsi="Times New Roman" w:cs="Times New Roman"/>
          <w:sz w:val="28"/>
          <w:szCs w:val="28"/>
        </w:rPr>
        <w:t>’</w:t>
      </w:r>
      <w:r w:rsidRPr="007030B2">
        <w:rPr>
          <w:rFonts w:ascii="Times New Roman" w:hAnsi="Times New Roman" w:cs="Times New Roman"/>
          <w:sz w:val="28"/>
          <w:szCs w:val="28"/>
        </w:rPr>
        <w:t>єктів, які генерують скидну теплову енергію;</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оцінку енергетичного та технічного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розрахунок цілі з економії первинної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оцінку місцевих, регіональних, державних та міжнародних програм підтримки виробництва, транспортування та постачання теплової енергії із зазначенням, за наявності, потенційної частки безповоротної допомоги.</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Вимоги до аналізу витрат і вигід, який здійснюється під час оцінки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встановлюються в методиці розроблення схем теплопостачання населених пунктів України.</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3. Органи місцевого самоврядування направляють схеми теплопостачання до Ради міністрів Автономної Республіки Крим, обласних, Київської та Севастопольської міських державних адміністрацій для врахування їх під час розроблення регіональних програм модернізації систем теплопостачання.</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Рада міністрів Автономної Республіки Крим, обласні, Київська та Севастопольська міські державні адміністрації кожні п</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ять років до 1 квітня формують зведений звіт про потенціал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визначений органами місцевого самоврядування при складанні схем теплопостачання, та направляють його до центрального органу виконавчої влади, що забезпечує формування державної політики у сфері житлово-комунального господарства.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Форма звіту та порядок його надання затверджуються центральним органом виконавчої влади, що забезпечує формування державної політики у сфері житлово-комунального господарства.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Центральний орган виконавчої влади, що забезпечує формування державної політики у сфері житлово-комунального господарства, формує, затверджує і кожні п</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ять років подає до Секретаріату Енергетичного Співтовариства національний звіт з комплексної оцінки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Порядок розроблення національного звіту з комплексної оцінки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затверджується центральним органом виконавчої влади, що забезпечує формування державної політики у сфері житлово-комунального господарства.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Після затвердження національний звіт оприлюднюється на офіційному веб-сайті органу виконавчої влади, що забезпечує формування державної політики у сфері житлово-комунального господарства.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Кабінет Міністрів України враховує національний звіт з комплексної оцінки потенціалу застосування ефективного централізованого теплопостачання та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при розробці та затвердженні державних програм, забезпеченні політики стимулювання впровадження ефективних систем теплопостачання, високоефективної </w:t>
      </w:r>
      <w:proofErr w:type="spellStart"/>
      <w:r w:rsidRPr="007030B2">
        <w:rPr>
          <w:rFonts w:ascii="Times New Roman" w:hAnsi="Times New Roman" w:cs="Times New Roman"/>
          <w:sz w:val="28"/>
          <w:szCs w:val="28"/>
        </w:rPr>
        <w:t>когенерації</w:t>
      </w:r>
      <w:proofErr w:type="spellEnd"/>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низькопотенціальних</w:t>
      </w:r>
      <w:proofErr w:type="spellEnd"/>
      <w:r w:rsidRPr="007030B2">
        <w:rPr>
          <w:rFonts w:ascii="Times New Roman" w:hAnsi="Times New Roman" w:cs="Times New Roman"/>
          <w:sz w:val="28"/>
          <w:szCs w:val="28"/>
        </w:rPr>
        <w:t xml:space="preserve"> систем теплопостачання та використання скидної теплової енергії.</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Особливості здійснення кваліфікації </w:t>
      </w:r>
      <w:proofErr w:type="spellStart"/>
      <w:r w:rsidRPr="007030B2">
        <w:rPr>
          <w:rFonts w:ascii="Times New Roman" w:hAnsi="Times New Roman" w:cs="Times New Roman"/>
          <w:sz w:val="28"/>
          <w:szCs w:val="28"/>
        </w:rPr>
        <w:t>когенераційної</w:t>
      </w:r>
      <w:proofErr w:type="spellEnd"/>
      <w:r w:rsidRPr="007030B2">
        <w:rPr>
          <w:rFonts w:ascii="Times New Roman" w:hAnsi="Times New Roman" w:cs="Times New Roman"/>
          <w:sz w:val="28"/>
          <w:szCs w:val="28"/>
        </w:rPr>
        <w:t xml:space="preserve"> установки та видачі гарантії походження електричної енергії, яка вироблена високоефективною </w:t>
      </w:r>
      <w:proofErr w:type="spellStart"/>
      <w:r w:rsidRPr="007030B2">
        <w:rPr>
          <w:rFonts w:ascii="Times New Roman" w:hAnsi="Times New Roman" w:cs="Times New Roman"/>
          <w:sz w:val="28"/>
          <w:szCs w:val="28"/>
        </w:rPr>
        <w:t>когенераційною</w:t>
      </w:r>
      <w:proofErr w:type="spellEnd"/>
      <w:r w:rsidRPr="007030B2">
        <w:rPr>
          <w:rFonts w:ascii="Times New Roman" w:hAnsi="Times New Roman" w:cs="Times New Roman"/>
          <w:sz w:val="28"/>
          <w:szCs w:val="28"/>
        </w:rPr>
        <w:t xml:space="preserve"> установкою, регулюються Законом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комбіноване виробництво теплової та електричної енергії (</w:t>
      </w:r>
      <w:proofErr w:type="spellStart"/>
      <w:r w:rsidRPr="007030B2">
        <w:rPr>
          <w:rFonts w:ascii="Times New Roman" w:hAnsi="Times New Roman" w:cs="Times New Roman"/>
          <w:sz w:val="28"/>
          <w:szCs w:val="28"/>
        </w:rPr>
        <w:t>когенерацію</w:t>
      </w:r>
      <w:proofErr w:type="spellEnd"/>
      <w:r w:rsidRPr="007030B2">
        <w:rPr>
          <w:rFonts w:ascii="Times New Roman" w:hAnsi="Times New Roman" w:cs="Times New Roman"/>
          <w:sz w:val="28"/>
          <w:szCs w:val="28"/>
        </w:rPr>
        <w:t xml:space="preserve">) та використання скидного </w:t>
      </w:r>
      <w:proofErr w:type="spellStart"/>
      <w:r w:rsidRPr="007030B2">
        <w:rPr>
          <w:rFonts w:ascii="Times New Roman" w:hAnsi="Times New Roman" w:cs="Times New Roman"/>
          <w:sz w:val="28"/>
          <w:szCs w:val="28"/>
        </w:rPr>
        <w:t>енергопотенціалу</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Стаття 17. </w:t>
      </w:r>
      <w:proofErr w:type="spellStart"/>
      <w:r w:rsidRPr="007030B2">
        <w:rPr>
          <w:rFonts w:ascii="Times New Roman" w:hAnsi="Times New Roman" w:cs="Times New Roman"/>
          <w:sz w:val="28"/>
          <w:szCs w:val="28"/>
        </w:rPr>
        <w:t>Енергосервіс</w:t>
      </w:r>
      <w:proofErr w:type="spellEnd"/>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Для здійснення енергоефективних та інших заходів, спрямованих на скорочення споживання та/або витрат на оплату паливно-енергетичних ресурсів та/або житлово-комунальних послуг порівняно із споживанням та/або витратами, які існували б за відсутності таких заходів, фізична особа, фізична особа </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підприємець або юридична особа може укласти </w:t>
      </w:r>
      <w:proofErr w:type="spellStart"/>
      <w:r w:rsidRPr="007030B2">
        <w:rPr>
          <w:rFonts w:ascii="Times New Roman" w:hAnsi="Times New Roman" w:cs="Times New Roman"/>
          <w:sz w:val="28"/>
          <w:szCs w:val="28"/>
        </w:rPr>
        <w:t>енергосервісний</w:t>
      </w:r>
      <w:proofErr w:type="spellEnd"/>
      <w:r w:rsidRPr="007030B2">
        <w:rPr>
          <w:rFonts w:ascii="Times New Roman" w:hAnsi="Times New Roman" w:cs="Times New Roman"/>
          <w:sz w:val="28"/>
          <w:szCs w:val="28"/>
        </w:rPr>
        <w:t xml:space="preserve"> договір. Предметом </w:t>
      </w:r>
      <w:proofErr w:type="spellStart"/>
      <w:r w:rsidRPr="007030B2">
        <w:rPr>
          <w:rFonts w:ascii="Times New Roman" w:hAnsi="Times New Roman" w:cs="Times New Roman"/>
          <w:sz w:val="28"/>
          <w:szCs w:val="28"/>
        </w:rPr>
        <w:t>енергосервісного</w:t>
      </w:r>
      <w:proofErr w:type="spellEnd"/>
      <w:r w:rsidRPr="007030B2">
        <w:rPr>
          <w:rFonts w:ascii="Times New Roman" w:hAnsi="Times New Roman" w:cs="Times New Roman"/>
          <w:sz w:val="28"/>
          <w:szCs w:val="28"/>
        </w:rPr>
        <w:t xml:space="preserve"> договору є здійснення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єктом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можуть бути будівля, будинок, інша споруда або їх комплекс, група будівель (споруд), система інженерних споруд,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єднаних єдиним технологічним циклом, або їх окреме </w:t>
      </w:r>
      <w:proofErr w:type="spellStart"/>
      <w:r w:rsidRPr="007030B2">
        <w:rPr>
          <w:rFonts w:ascii="Times New Roman" w:hAnsi="Times New Roman" w:cs="Times New Roman"/>
          <w:sz w:val="28"/>
          <w:szCs w:val="28"/>
        </w:rPr>
        <w:t>енергоспоживаюче</w:t>
      </w:r>
      <w:proofErr w:type="spellEnd"/>
      <w:r w:rsidRPr="007030B2">
        <w:rPr>
          <w:rFonts w:ascii="Times New Roman" w:hAnsi="Times New Roman" w:cs="Times New Roman"/>
          <w:sz w:val="28"/>
          <w:szCs w:val="28"/>
        </w:rPr>
        <w:t xml:space="preserve"> обладнання, об</w:t>
      </w:r>
      <w:r w:rsidR="007030B2">
        <w:rPr>
          <w:rFonts w:ascii="Times New Roman" w:hAnsi="Times New Roman" w:cs="Times New Roman"/>
          <w:sz w:val="28"/>
          <w:szCs w:val="28"/>
        </w:rPr>
        <w:t>’</w:t>
      </w:r>
      <w:r w:rsidRPr="007030B2">
        <w:rPr>
          <w:rFonts w:ascii="Times New Roman" w:hAnsi="Times New Roman" w:cs="Times New Roman"/>
          <w:sz w:val="28"/>
          <w:szCs w:val="28"/>
        </w:rPr>
        <w:t>єкт та/або елемент (частина)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єкта благоустрою населених пунктів, щодо яких здійснюються енергоефективні заходи при виконанні </w:t>
      </w:r>
      <w:proofErr w:type="spellStart"/>
      <w:r w:rsidRPr="007030B2">
        <w:rPr>
          <w:rFonts w:ascii="Times New Roman" w:hAnsi="Times New Roman" w:cs="Times New Roman"/>
          <w:sz w:val="28"/>
          <w:szCs w:val="28"/>
        </w:rPr>
        <w:t>енергосервісного</w:t>
      </w:r>
      <w:proofErr w:type="spellEnd"/>
      <w:r w:rsidRPr="007030B2">
        <w:rPr>
          <w:rFonts w:ascii="Times New Roman" w:hAnsi="Times New Roman" w:cs="Times New Roman"/>
          <w:sz w:val="28"/>
          <w:szCs w:val="28"/>
        </w:rPr>
        <w:t xml:space="preserve"> договору. Оплата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за </w:t>
      </w:r>
      <w:proofErr w:type="spellStart"/>
      <w:r w:rsidRPr="007030B2">
        <w:rPr>
          <w:rFonts w:ascii="Times New Roman" w:hAnsi="Times New Roman" w:cs="Times New Roman"/>
          <w:sz w:val="28"/>
          <w:szCs w:val="28"/>
        </w:rPr>
        <w:t>енергосервісним</w:t>
      </w:r>
      <w:proofErr w:type="spellEnd"/>
      <w:r w:rsidRPr="007030B2">
        <w:rPr>
          <w:rFonts w:ascii="Times New Roman" w:hAnsi="Times New Roman" w:cs="Times New Roman"/>
          <w:sz w:val="28"/>
          <w:szCs w:val="28"/>
        </w:rPr>
        <w:t xml:space="preserve"> договором здійснюється за рахунок суми (або її частини) скорочення споживання та/або витрат на оплату паливно-енергетичних ресурсів та/або житлово-комунальних послуг порівняно із споживанням (витратами) за відсутності таких заходів. Кошти на здійснення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можуть залучатися замовником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виконавцем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а також частково за рахунок грантів, державних програм та інших джерел, не заборонених законом. У разі якщо замовником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є юридична особа, що здійснює діяльність за регульованим тарифом, кошти на оплату виконавцю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за </w:t>
      </w:r>
      <w:proofErr w:type="spellStart"/>
      <w:r w:rsidRPr="007030B2">
        <w:rPr>
          <w:rFonts w:ascii="Times New Roman" w:hAnsi="Times New Roman" w:cs="Times New Roman"/>
          <w:sz w:val="28"/>
          <w:szCs w:val="28"/>
        </w:rPr>
        <w:t>енергосервісним</w:t>
      </w:r>
      <w:proofErr w:type="spellEnd"/>
      <w:r w:rsidRPr="007030B2">
        <w:rPr>
          <w:rFonts w:ascii="Times New Roman" w:hAnsi="Times New Roman" w:cs="Times New Roman"/>
          <w:sz w:val="28"/>
          <w:szCs w:val="28"/>
        </w:rPr>
        <w:t xml:space="preserve"> договором включаються до структури регульованих тарифів у обсязі, що не перевищує розмір економії енергії в результаті впровадження енергоефективних заходів за </w:t>
      </w:r>
      <w:proofErr w:type="spellStart"/>
      <w:r w:rsidRPr="007030B2">
        <w:rPr>
          <w:rFonts w:ascii="Times New Roman" w:hAnsi="Times New Roman" w:cs="Times New Roman"/>
          <w:sz w:val="28"/>
          <w:szCs w:val="28"/>
        </w:rPr>
        <w:t>енергосервісним</w:t>
      </w:r>
      <w:proofErr w:type="spellEnd"/>
      <w:r w:rsidRPr="007030B2">
        <w:rPr>
          <w:rFonts w:ascii="Times New Roman" w:hAnsi="Times New Roman" w:cs="Times New Roman"/>
          <w:sz w:val="28"/>
          <w:szCs w:val="28"/>
        </w:rPr>
        <w:t xml:space="preserve"> договором.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Центральний орган виконавчої влади, що забезпечує формування державної політики у сфері забезпечення енергетичної ефективності будівель, створює умови для розвитку ринку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створює умови для розвитку ринку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та доступу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малого і середнього підприємництва до цього ринку шляхом: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поширення інформації про:</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укладені </w:t>
      </w:r>
      <w:proofErr w:type="spellStart"/>
      <w:r w:rsidRPr="007030B2">
        <w:rPr>
          <w:rFonts w:ascii="Times New Roman" w:hAnsi="Times New Roman" w:cs="Times New Roman"/>
          <w:sz w:val="28"/>
          <w:szCs w:val="28"/>
        </w:rPr>
        <w:t>енергосервісні</w:t>
      </w:r>
      <w:proofErr w:type="spellEnd"/>
      <w:r w:rsidRPr="007030B2">
        <w:rPr>
          <w:rFonts w:ascii="Times New Roman" w:hAnsi="Times New Roman" w:cs="Times New Roman"/>
          <w:sz w:val="28"/>
          <w:szCs w:val="28"/>
        </w:rPr>
        <w:t xml:space="preserve"> договори;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рекомендації щодо положень, які гарантують захист прав та інтересів замовника </w:t>
      </w:r>
      <w:proofErr w:type="spellStart"/>
      <w:r w:rsidRPr="007030B2">
        <w:rPr>
          <w:rFonts w:ascii="Times New Roman" w:hAnsi="Times New Roman" w:cs="Times New Roman"/>
          <w:sz w:val="28"/>
          <w:szCs w:val="28"/>
        </w:rPr>
        <w:t>енергосервісного</w:t>
      </w:r>
      <w:proofErr w:type="spellEnd"/>
      <w:r w:rsidRPr="007030B2">
        <w:rPr>
          <w:rFonts w:ascii="Times New Roman" w:hAnsi="Times New Roman" w:cs="Times New Roman"/>
          <w:sz w:val="28"/>
          <w:szCs w:val="28"/>
        </w:rPr>
        <w:t xml:space="preserve"> договору;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фінансові інструменти (гранти, кредити, страхування) та інші механізми, спрямовані на стимулювання здійснення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практику здійснення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2) формування, оприлюднення та оновлення переліку виконавців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потенційних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або створення інформаційної системи, в якій </w:t>
      </w:r>
      <w:proofErr w:type="spellStart"/>
      <w:r w:rsidRPr="007030B2">
        <w:rPr>
          <w:rFonts w:ascii="Times New Roman" w:hAnsi="Times New Roman" w:cs="Times New Roman"/>
          <w:sz w:val="28"/>
          <w:szCs w:val="28"/>
        </w:rPr>
        <w:t>зазначатимуться</w:t>
      </w:r>
      <w:proofErr w:type="spellEnd"/>
      <w:r w:rsidRPr="007030B2">
        <w:rPr>
          <w:rFonts w:ascii="Times New Roman" w:hAnsi="Times New Roman" w:cs="Times New Roman"/>
          <w:sz w:val="28"/>
          <w:szCs w:val="28"/>
        </w:rPr>
        <w:t xml:space="preserve"> відомості щодо виконавців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потенційних об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відповідно до порядку, затверджено</w:t>
      </w:r>
      <w:r w:rsidR="009E09EE">
        <w:rPr>
          <w:rFonts w:ascii="Times New Roman" w:hAnsi="Times New Roman" w:cs="Times New Roman"/>
          <w:sz w:val="28"/>
          <w:szCs w:val="28"/>
        </w:rPr>
        <w:t>го</w:t>
      </w:r>
      <w:r w:rsidRPr="007030B2">
        <w:rPr>
          <w:rFonts w:ascii="Times New Roman" w:hAnsi="Times New Roman" w:cs="Times New Roman"/>
          <w:sz w:val="28"/>
          <w:szCs w:val="28"/>
        </w:rPr>
        <w:t xml:space="preserve"> центральним органом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підтримки органів державної влади та органів місцевого самоврядування під час закупівель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сприяння залученню незалежних ринкових посередників (банків та інших фінансових установ), що стимулюватимуть споживачів і виконавців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до укладення </w:t>
      </w:r>
      <w:proofErr w:type="spellStart"/>
      <w:r w:rsidRPr="007030B2">
        <w:rPr>
          <w:rFonts w:ascii="Times New Roman" w:hAnsi="Times New Roman" w:cs="Times New Roman"/>
          <w:sz w:val="28"/>
          <w:szCs w:val="28"/>
        </w:rPr>
        <w:t>енергосервісних</w:t>
      </w:r>
      <w:proofErr w:type="spellEnd"/>
      <w:r w:rsidRPr="007030B2">
        <w:rPr>
          <w:rFonts w:ascii="Times New Roman" w:hAnsi="Times New Roman" w:cs="Times New Roman"/>
          <w:sz w:val="28"/>
          <w:szCs w:val="28"/>
        </w:rPr>
        <w:t xml:space="preserve"> договорів;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проведення моніторингу ринку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w:t>
      </w:r>
      <w:proofErr w:type="spellStart"/>
      <w:r w:rsidRPr="007030B2">
        <w:rPr>
          <w:rFonts w:ascii="Times New Roman" w:hAnsi="Times New Roman" w:cs="Times New Roman"/>
          <w:sz w:val="28"/>
          <w:szCs w:val="28"/>
        </w:rPr>
        <w:t>Електропостачальникам</w:t>
      </w:r>
      <w:proofErr w:type="spellEnd"/>
      <w:r w:rsidRPr="007030B2">
        <w:rPr>
          <w:rFonts w:ascii="Times New Roman" w:hAnsi="Times New Roman" w:cs="Times New Roman"/>
          <w:sz w:val="28"/>
          <w:szCs w:val="28"/>
        </w:rPr>
        <w:t xml:space="preserve">, постачальникам природного газу, теплопостачальним організаціям, операторам систем розподілу, </w:t>
      </w:r>
      <w:proofErr w:type="spellStart"/>
      <w:r w:rsidRPr="007030B2">
        <w:rPr>
          <w:rFonts w:ascii="Times New Roman" w:hAnsi="Times New Roman" w:cs="Times New Roman"/>
          <w:sz w:val="28"/>
          <w:szCs w:val="28"/>
        </w:rPr>
        <w:t>теплотранспортуючим</w:t>
      </w:r>
      <w:proofErr w:type="spellEnd"/>
      <w:r w:rsidRPr="007030B2">
        <w:rPr>
          <w:rFonts w:ascii="Times New Roman" w:hAnsi="Times New Roman" w:cs="Times New Roman"/>
          <w:sz w:val="28"/>
          <w:szCs w:val="28"/>
        </w:rPr>
        <w:t xml:space="preserve"> організаціям забороняється вживати будь-яких заходів, що перешкоджають здійсненню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та інших енергоефективних заходів, стримують розвиток ринків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та інших енергоефективних заходів, у тому числі шляхом порушення строків видачі технічних умов на підключення (приєднання) до мереж, зловживання монопольним становищем, недобросовісної конкуренції, створення перешкод суб</w:t>
      </w:r>
      <w:r w:rsidR="007030B2">
        <w:rPr>
          <w:rFonts w:ascii="Times New Roman" w:hAnsi="Times New Roman" w:cs="Times New Roman"/>
          <w:sz w:val="28"/>
          <w:szCs w:val="28"/>
        </w:rPr>
        <w:t>’</w:t>
      </w:r>
      <w:r w:rsidRPr="007030B2">
        <w:rPr>
          <w:rFonts w:ascii="Times New Roman" w:hAnsi="Times New Roman" w:cs="Times New Roman"/>
          <w:sz w:val="28"/>
          <w:szCs w:val="28"/>
        </w:rPr>
        <w:t>єктам господарювання у процесі конкуренції, досягнення неправомірних переваг у конкуренції відповідно до закону.</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4347AA">
      <w:pPr>
        <w:spacing w:after="120" w:line="240" w:lineRule="auto"/>
        <w:ind w:left="1985" w:hanging="1276"/>
        <w:rPr>
          <w:rFonts w:ascii="Times New Roman" w:hAnsi="Times New Roman" w:cs="Times New Roman"/>
          <w:sz w:val="28"/>
          <w:szCs w:val="28"/>
        </w:rPr>
      </w:pPr>
      <w:r w:rsidRPr="007030B2">
        <w:rPr>
          <w:rFonts w:ascii="Times New Roman" w:hAnsi="Times New Roman" w:cs="Times New Roman"/>
          <w:sz w:val="28"/>
          <w:szCs w:val="28"/>
        </w:rPr>
        <w:t>Стаття 18. Популяризація та стимулювання підвищення рівня енергоефективності серед споживачів</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Стимулювання споживачів до впровадження енергоефективних заходів здійснюється шляхом: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інформування про надання фінансування на впровадження енергоефективних заходів, у тому числі грантів, субсидій, здешевлення кредитів на здійснення енергоефективних заходів, відшкодування частини вартості енергоефективних заходів, надання безповоротної фінансової та технічної допомоги;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поширення інформації та здійснення інформаційно-освітніх енергоефективних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реалізації та популяризації пілотних проектів;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стимулювання зміни режиму споживання енергії на робочому </w:t>
      </w:r>
      <w:r w:rsidR="00B4514F">
        <w:rPr>
          <w:rFonts w:ascii="Times New Roman" w:hAnsi="Times New Roman" w:cs="Times New Roman"/>
          <w:sz w:val="28"/>
          <w:szCs w:val="28"/>
        </w:rPr>
        <w:br/>
      </w:r>
      <w:r w:rsidRPr="007030B2">
        <w:rPr>
          <w:rFonts w:ascii="Times New Roman" w:hAnsi="Times New Roman" w:cs="Times New Roman"/>
          <w:sz w:val="28"/>
          <w:szCs w:val="28"/>
        </w:rPr>
        <w:t>місці;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5) заохочення до впровадження інтелектуальних систем обліку енергії.</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забезпечує:</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доступність інформації про існуючі механізми, фінансові та правові умови підвищення рівня енергетичної ефективності серед споживачів,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архітектурної діяльності, енергетичних та екологічних аудиторів;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2) поширення інформації серед банків та інших фінансових установ про можливість участі у фінансуванні енергоефективних заходів, включаючи участь у державно-приватному партнерстві;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встановлення умов для постачальників енергії щодо надання споживачам актуальної інформації та рекомендацій з питань підвищення рівня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поширення за участю інших осіб інформації та здійснення інформаційно-освітніх заходів з метою інформування населення про переваги та практику здійснення енергоефективних заходів;</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здійснення оцінки та, за необхідності, формування і надання центральному органу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пропозицій щодо вжиття заходів з усунення регуляторних бар</w:t>
      </w:r>
      <w:r w:rsidR="007030B2">
        <w:rPr>
          <w:rFonts w:ascii="Times New Roman" w:hAnsi="Times New Roman" w:cs="Times New Roman"/>
          <w:sz w:val="28"/>
          <w:szCs w:val="28"/>
        </w:rPr>
        <w:t>’</w:t>
      </w:r>
      <w:r w:rsidRPr="007030B2">
        <w:rPr>
          <w:rFonts w:ascii="Times New Roman" w:hAnsi="Times New Roman" w:cs="Times New Roman"/>
          <w:sz w:val="28"/>
          <w:szCs w:val="28"/>
        </w:rPr>
        <w:t>єрів у сфері забезпечення енергетичної ефективності;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6) оцінку та, за необхідності, формування і надання центральному органу виконавчої влади, що забезпечує формування державної політики у сфері забезпечення енергетичної ефективності будівель, пропозицій щодо вжиття заходів з усунення регуляторних бар</w:t>
      </w:r>
      <w:r w:rsidR="007030B2">
        <w:rPr>
          <w:rFonts w:ascii="Times New Roman" w:hAnsi="Times New Roman" w:cs="Times New Roman"/>
          <w:sz w:val="28"/>
          <w:szCs w:val="28"/>
        </w:rPr>
        <w:t>’</w:t>
      </w:r>
      <w:r w:rsidRPr="007030B2">
        <w:rPr>
          <w:rFonts w:ascii="Times New Roman" w:hAnsi="Times New Roman" w:cs="Times New Roman"/>
          <w:sz w:val="28"/>
          <w:szCs w:val="28"/>
        </w:rPr>
        <w:t>єрів у сфері забезпечення енергетичної ефективності будівель.</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спільно з центральним органом виконавчої влади, що забезпечує формування та реалізує державну політику у сферах освіти і науки, забезпечують розроблення методичних матеріалів для загальноосвітніх навчальних закладів щодо енергоефективності.</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Центральний орган виконавчої влади, що забезпечує формування та реалізує державну політику у сферах освіти і науки</w:t>
      </w:r>
      <w:r w:rsidR="009E09EE">
        <w:rPr>
          <w:rFonts w:ascii="Times New Roman" w:hAnsi="Times New Roman" w:cs="Times New Roman"/>
          <w:sz w:val="28"/>
          <w:szCs w:val="28"/>
        </w:rPr>
        <w:t>,</w:t>
      </w:r>
      <w:r w:rsidRPr="007030B2">
        <w:rPr>
          <w:rFonts w:ascii="Times New Roman" w:hAnsi="Times New Roman" w:cs="Times New Roman"/>
          <w:sz w:val="28"/>
          <w:szCs w:val="28"/>
        </w:rPr>
        <w:t xml:space="preserve"> включає матеріали щодо простих та </w:t>
      </w:r>
      <w:proofErr w:type="spellStart"/>
      <w:r w:rsidRPr="007030B2">
        <w:rPr>
          <w:rFonts w:ascii="Times New Roman" w:hAnsi="Times New Roman" w:cs="Times New Roman"/>
          <w:sz w:val="28"/>
          <w:szCs w:val="28"/>
        </w:rPr>
        <w:t>маловитратних</w:t>
      </w:r>
      <w:proofErr w:type="spellEnd"/>
      <w:r w:rsidRPr="007030B2">
        <w:rPr>
          <w:rFonts w:ascii="Times New Roman" w:hAnsi="Times New Roman" w:cs="Times New Roman"/>
          <w:sz w:val="28"/>
          <w:szCs w:val="28"/>
        </w:rPr>
        <w:t xml:space="preserve"> енергоефективних заходів для побутових споживачів до навчальних програм загальноосвітніх навчальних закладів.</w:t>
      </w:r>
    </w:p>
    <w:p w:rsidR="004347AA" w:rsidRDefault="004347AA" w:rsidP="00C1046F">
      <w:pPr>
        <w:spacing w:after="120" w:line="240" w:lineRule="auto"/>
        <w:ind w:firstLine="709"/>
        <w:jc w:val="both"/>
        <w:rPr>
          <w:rFonts w:ascii="Times New Roman" w:hAnsi="Times New Roman" w:cs="Times New Roman"/>
          <w:sz w:val="28"/>
          <w:szCs w:val="28"/>
        </w:rPr>
      </w:pP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Стаття 19. Державні фонди стимулювання енергоефективності</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1. Для реалізації державної політики у сфері енергоефективності, крім Фонду енергоефективності, який діє відповідно до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Фонд енергоефективності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можуть створюватися інші державні фонди з дотриманням таких умов: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1) програми державних фондів надають фінансування на різні типи енергоефективних заходів та/або спрямовані на різні групи споживачів енергії; </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2) забезпечу</w:t>
      </w:r>
      <w:r w:rsidR="009E09EE">
        <w:rPr>
          <w:rFonts w:ascii="Times New Roman" w:hAnsi="Times New Roman" w:cs="Times New Roman"/>
          <w:sz w:val="28"/>
          <w:szCs w:val="28"/>
        </w:rPr>
        <w:t>ю</w:t>
      </w:r>
      <w:r w:rsidRPr="007030B2">
        <w:rPr>
          <w:rFonts w:ascii="Times New Roman" w:hAnsi="Times New Roman" w:cs="Times New Roman"/>
          <w:sz w:val="28"/>
          <w:szCs w:val="28"/>
        </w:rPr>
        <w:t xml:space="preserve">ться моніторинг та верифікація використання бюджетних коштів. </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4347AA">
      <w:pPr>
        <w:spacing w:after="120" w:line="240" w:lineRule="auto"/>
        <w:ind w:left="1985" w:hanging="1276"/>
        <w:rPr>
          <w:rFonts w:ascii="Times New Roman" w:hAnsi="Times New Roman" w:cs="Times New Roman"/>
          <w:sz w:val="28"/>
          <w:szCs w:val="28"/>
        </w:rPr>
      </w:pPr>
      <w:r w:rsidRPr="007030B2">
        <w:rPr>
          <w:rFonts w:ascii="Times New Roman" w:hAnsi="Times New Roman" w:cs="Times New Roman"/>
          <w:sz w:val="28"/>
          <w:szCs w:val="28"/>
        </w:rPr>
        <w:t>Стаття 20. Відповідальність за порушення законодавства у сфері забезпечення енергетичної ефективності</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Особи, винні в порушенні вимог законодавства у сфері забезпечення енергетичної ефективності, несуть відповідальність відповідно до закону.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На операторів систем передачі та операторів систем розподілу за порушення ними вимог цього Закону щодо проведення оцінки потенціалу енергоефективності Національна комісія, що здійснює державне регулювання у сферах енергетики та комунальних послуг, накладає штрафи.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Порушення операторами систем передачі та операторами систем розподілу вимог цього Закону щодо проведення оцінки потенціалу енергоефективності тягне за собою накладення штрафу на таких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господарювання у розмірі тридцяти тисяч неоподатковуваних мінімумів доходів громадян.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У разі запровадження схеми зобов</w:t>
      </w:r>
      <w:r w:rsidR="007030B2">
        <w:rPr>
          <w:rFonts w:ascii="Times New Roman" w:hAnsi="Times New Roman" w:cs="Times New Roman"/>
          <w:sz w:val="28"/>
          <w:szCs w:val="28"/>
        </w:rPr>
        <w:t>’</w:t>
      </w:r>
      <w:r w:rsidRPr="007030B2">
        <w:rPr>
          <w:rFonts w:ascii="Times New Roman" w:hAnsi="Times New Roman" w:cs="Times New Roman"/>
          <w:sz w:val="28"/>
          <w:szCs w:val="28"/>
        </w:rPr>
        <w:t>язань з енергоефективності відповідно до частини четвертої статті 9 цього Закону Національна комісія, що здійснює державне регулювання у сферах енергетики та комунальних послуг, накладає на суб</w:t>
      </w:r>
      <w:r w:rsidR="007030B2">
        <w:rPr>
          <w:rFonts w:ascii="Times New Roman" w:hAnsi="Times New Roman" w:cs="Times New Roman"/>
          <w:sz w:val="28"/>
          <w:szCs w:val="28"/>
        </w:rPr>
        <w:t>’</w:t>
      </w:r>
      <w:r w:rsidRPr="007030B2">
        <w:rPr>
          <w:rFonts w:ascii="Times New Roman" w:hAnsi="Times New Roman" w:cs="Times New Roman"/>
          <w:sz w:val="28"/>
          <w:szCs w:val="28"/>
        </w:rPr>
        <w:t>єктів господарювання, яким встановлено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язання щодо досягнення цільового показника щорічного скорочення споживання енергії та ліцензування яких здійснює Національна комісія, що здійснює державне регулювання у сферах енергетики та комунальних послуг: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за недотримання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щодо досягнення цільового показника щорічного скорочення споживання енергії у розмірі, що не перевищує </w:t>
      </w:r>
      <w:r w:rsidR="004347AA">
        <w:rPr>
          <w:rFonts w:ascii="Times New Roman" w:hAnsi="Times New Roman" w:cs="Times New Roman"/>
          <w:sz w:val="28"/>
          <w:szCs w:val="28"/>
        </w:rPr>
        <w:br/>
      </w:r>
      <w:r w:rsidRPr="007030B2">
        <w:rPr>
          <w:rFonts w:ascii="Times New Roman" w:hAnsi="Times New Roman" w:cs="Times New Roman"/>
          <w:sz w:val="28"/>
          <w:szCs w:val="28"/>
        </w:rPr>
        <w:t>50 відсотків від встановленого показника,</w:t>
      </w:r>
      <w:r w:rsidR="004347AA">
        <w:rPr>
          <w:rFonts w:ascii="Times New Roman" w:hAnsi="Times New Roman" w:cs="Times New Roman"/>
          <w:sz w:val="28"/>
          <w:szCs w:val="28"/>
        </w:rPr>
        <w:t xml:space="preserve"> </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штраф у розмірі тридцяти тисяч неоподатковуваних мінімумів доходів громадян;</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за недотримання зобов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язань щодо досягнення цільового показника щорічного скорочення споживання енергії у розмірі 50 відсотків і більше від встановленого показника </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штраф у розмірі шістдесяти тисяч неоподатковуваних мінімумів доходів громадян.</w:t>
      </w: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У разі перешкоджання здійсненню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w:t>
      </w:r>
      <w:proofErr w:type="spellStart"/>
      <w:r w:rsidRPr="007030B2">
        <w:rPr>
          <w:rFonts w:ascii="Times New Roman" w:hAnsi="Times New Roman" w:cs="Times New Roman"/>
          <w:sz w:val="28"/>
          <w:szCs w:val="28"/>
        </w:rPr>
        <w:t>електропостачальниками</w:t>
      </w:r>
      <w:proofErr w:type="spellEnd"/>
      <w:r w:rsidRPr="007030B2">
        <w:rPr>
          <w:rFonts w:ascii="Times New Roman" w:hAnsi="Times New Roman" w:cs="Times New Roman"/>
          <w:sz w:val="28"/>
          <w:szCs w:val="28"/>
        </w:rPr>
        <w:t xml:space="preserve">, постачальниками природного газу, теплопостачальними організаціями, операторами систем розподілу, </w:t>
      </w:r>
      <w:proofErr w:type="spellStart"/>
      <w:r w:rsidRPr="007030B2">
        <w:rPr>
          <w:rFonts w:ascii="Times New Roman" w:hAnsi="Times New Roman" w:cs="Times New Roman"/>
          <w:sz w:val="28"/>
          <w:szCs w:val="28"/>
        </w:rPr>
        <w:t>теплотранспортуючими</w:t>
      </w:r>
      <w:proofErr w:type="spellEnd"/>
      <w:r w:rsidRPr="007030B2">
        <w:rPr>
          <w:rFonts w:ascii="Times New Roman" w:hAnsi="Times New Roman" w:cs="Times New Roman"/>
          <w:sz w:val="28"/>
          <w:szCs w:val="28"/>
        </w:rPr>
        <w:t xml:space="preserve"> організаціями виконавці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чи замовники </w:t>
      </w:r>
      <w:proofErr w:type="spellStart"/>
      <w:r w:rsidRPr="007030B2">
        <w:rPr>
          <w:rFonts w:ascii="Times New Roman" w:hAnsi="Times New Roman" w:cs="Times New Roman"/>
          <w:sz w:val="28"/>
          <w:szCs w:val="28"/>
        </w:rPr>
        <w:t>енергосервісу</w:t>
      </w:r>
      <w:proofErr w:type="spellEnd"/>
      <w:r w:rsidRPr="007030B2">
        <w:rPr>
          <w:rFonts w:ascii="Times New Roman" w:hAnsi="Times New Roman" w:cs="Times New Roman"/>
          <w:sz w:val="28"/>
          <w:szCs w:val="28"/>
        </w:rPr>
        <w:t xml:space="preserve"> можуть звертатися до відповідного органу ліцензування з вимогою про усунення порушень законодавства та ліцензійних умов.</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Стаття 21. Прикінцеві та перехідні положення</w:t>
      </w:r>
    </w:p>
    <w:p w:rsidR="004347AA" w:rsidRPr="007030B2" w:rsidRDefault="004347AA" w:rsidP="00C1046F">
      <w:pPr>
        <w:spacing w:after="120" w:line="240" w:lineRule="auto"/>
        <w:ind w:firstLine="709"/>
        <w:jc w:val="both"/>
        <w:rPr>
          <w:rFonts w:ascii="Times New Roman" w:hAnsi="Times New Roman" w:cs="Times New Roman"/>
          <w:sz w:val="28"/>
          <w:szCs w:val="28"/>
        </w:rPr>
      </w:pP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Цей Закон набирає чинності з дня, наступного за днем його опублікування, крім: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статті 11, яка набирає чинності через дванадцять місяців з дня набрання чинності цим Законом;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статті 7, частини шостої статті 8, частини п</w:t>
      </w:r>
      <w:r w:rsidR="007030B2">
        <w:rPr>
          <w:rFonts w:ascii="Times New Roman" w:hAnsi="Times New Roman" w:cs="Times New Roman"/>
          <w:sz w:val="28"/>
          <w:szCs w:val="28"/>
        </w:rPr>
        <w:t>’</w:t>
      </w:r>
      <w:r w:rsidRPr="007030B2">
        <w:rPr>
          <w:rFonts w:ascii="Times New Roman" w:hAnsi="Times New Roman" w:cs="Times New Roman"/>
          <w:sz w:val="28"/>
          <w:szCs w:val="28"/>
        </w:rPr>
        <w:t>ятої статті 12, які набирають чинності через двадцять чотири місяці з дня набрання чинності цим Законом;</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абзацу сьомого підпункту "а" підпункту 5 пункту 3 статті 21 "Прикінцеві та перехідні положення" цього Закону, який набирає чинності з 1 січня </w:t>
      </w:r>
      <w:r w:rsidR="004347AA">
        <w:rPr>
          <w:rFonts w:ascii="Times New Roman" w:hAnsi="Times New Roman" w:cs="Times New Roman"/>
          <w:sz w:val="28"/>
          <w:szCs w:val="28"/>
        </w:rPr>
        <w:br/>
      </w:r>
      <w:r w:rsidRPr="007030B2">
        <w:rPr>
          <w:rFonts w:ascii="Times New Roman" w:hAnsi="Times New Roman" w:cs="Times New Roman"/>
          <w:sz w:val="28"/>
          <w:szCs w:val="28"/>
        </w:rPr>
        <w:t xml:space="preserve">2022 року.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До дня набрання чинності статтею 11 цього Закону енергетичним аудитором вважається особа, яка проводить енергетичний аудит.</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Визнати таким, що втратив чинність, Закон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енергозбереження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1994 р., № 30, ст. 283 із наступними змінами).</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3. Внести зміни до таких законів України:</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частину першу статті 15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інвестиційну діяльність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1991</w:t>
      </w:r>
      <w:r w:rsidR="004347AA">
        <w:rPr>
          <w:rFonts w:ascii="Times New Roman" w:hAnsi="Times New Roman" w:cs="Times New Roman"/>
          <w:sz w:val="28"/>
          <w:szCs w:val="28"/>
        </w:rPr>
        <w:t xml:space="preserve"> </w:t>
      </w:r>
      <w:r w:rsidRPr="007030B2">
        <w:rPr>
          <w:rFonts w:ascii="Times New Roman" w:hAnsi="Times New Roman" w:cs="Times New Roman"/>
          <w:sz w:val="28"/>
          <w:szCs w:val="28"/>
        </w:rPr>
        <w:t xml:space="preserve">р., № 47, ст. 646 із наступними змінами) викласти в такій редакції: </w:t>
      </w:r>
    </w:p>
    <w:p w:rsidR="00854FBD" w:rsidRPr="007030B2" w:rsidRDefault="007030B2" w:rsidP="00C1046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1. Обов</w:t>
      </w:r>
      <w:r>
        <w:rPr>
          <w:rFonts w:ascii="Times New Roman" w:hAnsi="Times New Roman" w:cs="Times New Roman"/>
          <w:sz w:val="28"/>
          <w:szCs w:val="28"/>
        </w:rPr>
        <w:t>’</w:t>
      </w:r>
      <w:r w:rsidR="00854FBD" w:rsidRPr="007030B2">
        <w:rPr>
          <w:rFonts w:ascii="Times New Roman" w:hAnsi="Times New Roman" w:cs="Times New Roman"/>
          <w:sz w:val="28"/>
          <w:szCs w:val="28"/>
        </w:rPr>
        <w:t xml:space="preserve">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проектів, які реалізуються у рамках виконання </w:t>
      </w:r>
      <w:r w:rsidR="00854FBD" w:rsidRPr="007030B2">
        <w:rPr>
          <w:rFonts w:ascii="Times New Roman" w:hAnsi="Times New Roman" w:cs="Times New Roman"/>
          <w:sz w:val="28"/>
          <w:szCs w:val="28"/>
        </w:rPr>
        <w:lastRenderedPageBreak/>
        <w:t>державних цільових програм з енергоефективності та об</w:t>
      </w:r>
      <w:r>
        <w:rPr>
          <w:rFonts w:ascii="Times New Roman" w:hAnsi="Times New Roman" w:cs="Times New Roman"/>
          <w:sz w:val="28"/>
          <w:szCs w:val="28"/>
        </w:rPr>
        <w:t>’</w:t>
      </w:r>
      <w:r w:rsidR="00854FBD" w:rsidRPr="007030B2">
        <w:rPr>
          <w:rFonts w:ascii="Times New Roman" w:hAnsi="Times New Roman" w:cs="Times New Roman"/>
          <w:sz w:val="28"/>
          <w:szCs w:val="28"/>
        </w:rPr>
        <w:t>єктів будівництва, що споруджуються (реконструюються) із залученням коштів Фонду енергоефективності, та крім інвестиційних проектів із значними інвестиціями, що реалізуються відповідно до Закону України "Про державну підтримку інвестиційних проектів із значними інвестиціями</w:t>
      </w:r>
      <w:r w:rsidR="00F54F4A">
        <w:rPr>
          <w:rFonts w:ascii="Times New Roman" w:hAnsi="Times New Roman" w:cs="Times New Roman"/>
          <w:sz w:val="28"/>
          <w:szCs w:val="28"/>
        </w:rPr>
        <w:t xml:space="preserve"> в Україні</w:t>
      </w:r>
      <w:r w:rsidR="00854FBD"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частину першу статті 26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місцеве самоврядування в Україні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1997</w:t>
      </w:r>
      <w:r w:rsidR="004347AA">
        <w:rPr>
          <w:rFonts w:ascii="Times New Roman" w:hAnsi="Times New Roman" w:cs="Times New Roman"/>
          <w:sz w:val="28"/>
          <w:szCs w:val="28"/>
        </w:rPr>
        <w:t xml:space="preserve"> </w:t>
      </w:r>
      <w:r w:rsidRPr="007030B2">
        <w:rPr>
          <w:rFonts w:ascii="Times New Roman" w:hAnsi="Times New Roman" w:cs="Times New Roman"/>
          <w:sz w:val="28"/>
          <w:szCs w:val="28"/>
        </w:rPr>
        <w:t>р., № 24, ст.</w:t>
      </w:r>
      <w:r w:rsidR="004347AA">
        <w:rPr>
          <w:rFonts w:ascii="Times New Roman" w:hAnsi="Times New Roman" w:cs="Times New Roman"/>
          <w:sz w:val="28"/>
          <w:szCs w:val="28"/>
        </w:rPr>
        <w:t xml:space="preserve"> </w:t>
      </w:r>
      <w:r w:rsidRPr="007030B2">
        <w:rPr>
          <w:rFonts w:ascii="Times New Roman" w:hAnsi="Times New Roman" w:cs="Times New Roman"/>
          <w:sz w:val="28"/>
          <w:szCs w:val="28"/>
        </w:rPr>
        <w:t>170 із наступними змінами) доповнити пунктом 58 такого змісту:</w:t>
      </w:r>
    </w:p>
    <w:p w:rsidR="00854FBD" w:rsidRPr="007030B2" w:rsidRDefault="007030B2" w:rsidP="00C1046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58) прийняття рішення про запровадження системи енергетичного менеджменту, затвердження положення про систему енергетичного менеджменту</w:t>
      </w:r>
      <w:r>
        <w:rPr>
          <w:rFonts w:ascii="Times New Roman" w:hAnsi="Times New Roman" w:cs="Times New Roman"/>
          <w:sz w:val="28"/>
          <w:szCs w:val="28"/>
        </w:rPr>
        <w:t>"</w:t>
      </w:r>
      <w:r w:rsidR="00854FBD"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у статті 3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комбіноване виробництво теплової та електричної енергії (</w:t>
      </w:r>
      <w:proofErr w:type="spellStart"/>
      <w:r w:rsidRPr="007030B2">
        <w:rPr>
          <w:rFonts w:ascii="Times New Roman" w:hAnsi="Times New Roman" w:cs="Times New Roman"/>
          <w:sz w:val="28"/>
          <w:szCs w:val="28"/>
        </w:rPr>
        <w:t>когенерацію</w:t>
      </w:r>
      <w:proofErr w:type="spellEnd"/>
      <w:r w:rsidRPr="007030B2">
        <w:rPr>
          <w:rFonts w:ascii="Times New Roman" w:hAnsi="Times New Roman" w:cs="Times New Roman"/>
          <w:sz w:val="28"/>
          <w:szCs w:val="28"/>
        </w:rPr>
        <w:t xml:space="preserve">) та використання скидного </w:t>
      </w:r>
      <w:proofErr w:type="spellStart"/>
      <w:r w:rsidRPr="007030B2">
        <w:rPr>
          <w:rFonts w:ascii="Times New Roman" w:hAnsi="Times New Roman" w:cs="Times New Roman"/>
          <w:sz w:val="28"/>
          <w:szCs w:val="28"/>
        </w:rPr>
        <w:t>енергопотенціалу</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2005 р., № 20, ст.</w:t>
      </w:r>
      <w:r w:rsidR="004347AA">
        <w:rPr>
          <w:rFonts w:ascii="Times New Roman" w:hAnsi="Times New Roman" w:cs="Times New Roman"/>
          <w:sz w:val="28"/>
          <w:szCs w:val="28"/>
        </w:rPr>
        <w:t xml:space="preserve"> </w:t>
      </w:r>
      <w:r w:rsidRPr="007030B2">
        <w:rPr>
          <w:rFonts w:ascii="Times New Roman" w:hAnsi="Times New Roman" w:cs="Times New Roman"/>
          <w:sz w:val="28"/>
          <w:szCs w:val="28"/>
        </w:rPr>
        <w:t>278; 2017 р., №</w:t>
      </w:r>
      <w:r w:rsidR="004347AA">
        <w:rPr>
          <w:rFonts w:ascii="Times New Roman" w:hAnsi="Times New Roman" w:cs="Times New Roman"/>
          <w:sz w:val="28"/>
          <w:szCs w:val="28"/>
        </w:rPr>
        <w:t xml:space="preserve"> </w:t>
      </w:r>
      <w:r w:rsidRPr="007030B2">
        <w:rPr>
          <w:rFonts w:ascii="Times New Roman" w:hAnsi="Times New Roman" w:cs="Times New Roman"/>
          <w:sz w:val="28"/>
          <w:szCs w:val="28"/>
        </w:rPr>
        <w:t>27</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28, ст. 312) слова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енергозбереження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в абзаці другому статті 7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теплопостачання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(Відомості Верховної Ради України, 2005 р., № 28, ст. 373; 2010 р., № 49, ст. 571) слова і цифри </w:t>
      </w:r>
      <w:r w:rsidR="007030B2">
        <w:rPr>
          <w:rFonts w:ascii="Times New Roman" w:hAnsi="Times New Roman" w:cs="Times New Roman"/>
          <w:sz w:val="28"/>
          <w:szCs w:val="28"/>
        </w:rPr>
        <w:t>"</w:t>
      </w:r>
      <w:r w:rsidRPr="007030B2">
        <w:rPr>
          <w:rFonts w:ascii="Times New Roman" w:hAnsi="Times New Roman" w:cs="Times New Roman"/>
          <w:sz w:val="28"/>
          <w:szCs w:val="28"/>
        </w:rPr>
        <w:t>має бути не менше 5</w:t>
      </w:r>
      <w:r w:rsidR="004347AA" w:rsidRPr="004347AA">
        <w:rPr>
          <w:rFonts w:ascii="Times New Roman" w:hAnsi="Times New Roman" w:cs="Times New Roman"/>
          <w:spacing w:val="-2"/>
          <w:sz w:val="28"/>
          <w:szCs w:val="28"/>
        </w:rPr>
        <w:sym w:font="Symbol" w:char="F02D"/>
      </w:r>
      <w:r w:rsidRPr="007030B2">
        <w:rPr>
          <w:rFonts w:ascii="Times New Roman" w:hAnsi="Times New Roman" w:cs="Times New Roman"/>
          <w:sz w:val="28"/>
          <w:szCs w:val="28"/>
        </w:rPr>
        <w:t>7 років</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і цифрами </w:t>
      </w:r>
      <w:r w:rsidR="007030B2">
        <w:rPr>
          <w:rFonts w:ascii="Times New Roman" w:hAnsi="Times New Roman" w:cs="Times New Roman"/>
          <w:sz w:val="28"/>
          <w:szCs w:val="28"/>
        </w:rPr>
        <w:t>"</w:t>
      </w:r>
      <w:r w:rsidRPr="007030B2">
        <w:rPr>
          <w:rFonts w:ascii="Times New Roman" w:hAnsi="Times New Roman" w:cs="Times New Roman"/>
          <w:sz w:val="28"/>
          <w:szCs w:val="28"/>
        </w:rPr>
        <w:t>становить 10 років</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5) у Законі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запровадження нових інвестиційних можливостей, гарантування прав та законних інтересів суб</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єктів підприємницької діяльності для проведення масштабної </w:t>
      </w:r>
      <w:proofErr w:type="spellStart"/>
      <w:r w:rsidRPr="007030B2">
        <w:rPr>
          <w:rFonts w:ascii="Times New Roman" w:hAnsi="Times New Roman" w:cs="Times New Roman"/>
          <w:sz w:val="28"/>
          <w:szCs w:val="28"/>
        </w:rPr>
        <w:t>енергомодернізації</w:t>
      </w:r>
      <w:proofErr w:type="spellEnd"/>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2015 р., № 26, ст. 220 із наступними змінами):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 у статті 3: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у частині першій слова і цифри </w:t>
      </w:r>
      <w:r w:rsidR="007030B2">
        <w:rPr>
          <w:rFonts w:ascii="Times New Roman" w:hAnsi="Times New Roman" w:cs="Times New Roman"/>
          <w:sz w:val="28"/>
          <w:szCs w:val="28"/>
        </w:rPr>
        <w:t>"</w:t>
      </w:r>
      <w:r w:rsidRPr="007030B2">
        <w:rPr>
          <w:rFonts w:ascii="Times New Roman" w:hAnsi="Times New Roman" w:cs="Times New Roman"/>
          <w:sz w:val="28"/>
          <w:szCs w:val="28"/>
        </w:rPr>
        <w:t>пунктом 4 частини другої статті 35</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і цифрами </w:t>
      </w:r>
      <w:r w:rsidR="007030B2">
        <w:rPr>
          <w:rFonts w:ascii="Times New Roman" w:hAnsi="Times New Roman" w:cs="Times New Roman"/>
          <w:sz w:val="28"/>
          <w:szCs w:val="28"/>
        </w:rPr>
        <w:t>"</w:t>
      </w:r>
      <w:r w:rsidRPr="007030B2">
        <w:rPr>
          <w:rFonts w:ascii="Times New Roman" w:hAnsi="Times New Roman" w:cs="Times New Roman"/>
          <w:sz w:val="28"/>
          <w:szCs w:val="28"/>
        </w:rPr>
        <w:t>пунктом 1 частини другої статті 40</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частину другу викласти в такій редакції: </w:t>
      </w:r>
    </w:p>
    <w:p w:rsidR="00854FBD" w:rsidRPr="007030B2" w:rsidRDefault="007030B2" w:rsidP="00C1046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 xml:space="preserve">2. У разі здійснення закупівлі </w:t>
      </w:r>
      <w:proofErr w:type="spellStart"/>
      <w:r w:rsidR="00854FBD" w:rsidRPr="007030B2">
        <w:rPr>
          <w:rFonts w:ascii="Times New Roman" w:hAnsi="Times New Roman" w:cs="Times New Roman"/>
          <w:sz w:val="28"/>
          <w:szCs w:val="28"/>
        </w:rPr>
        <w:t>енергосервісу</w:t>
      </w:r>
      <w:proofErr w:type="spellEnd"/>
      <w:r w:rsidR="00854FBD" w:rsidRPr="007030B2">
        <w:rPr>
          <w:rFonts w:ascii="Times New Roman" w:hAnsi="Times New Roman" w:cs="Times New Roman"/>
          <w:sz w:val="28"/>
          <w:szCs w:val="28"/>
        </w:rPr>
        <w:t xml:space="preserve"> за процедурою відкритих торгів строк для подання тендерних пропозицій встановлюється відповідно до абзацу другого частини третьої статті 20 Закону України </w:t>
      </w:r>
      <w:r>
        <w:rPr>
          <w:rFonts w:ascii="Times New Roman" w:hAnsi="Times New Roman" w:cs="Times New Roman"/>
          <w:sz w:val="28"/>
          <w:szCs w:val="28"/>
        </w:rPr>
        <w:t>"</w:t>
      </w:r>
      <w:r w:rsidR="00854FBD" w:rsidRPr="007030B2">
        <w:rPr>
          <w:rFonts w:ascii="Times New Roman" w:hAnsi="Times New Roman" w:cs="Times New Roman"/>
          <w:sz w:val="28"/>
          <w:szCs w:val="28"/>
        </w:rPr>
        <w:t>Про публічні закупівлі</w:t>
      </w:r>
      <w:r>
        <w:rPr>
          <w:rFonts w:ascii="Times New Roman" w:hAnsi="Times New Roman" w:cs="Times New Roman"/>
          <w:sz w:val="28"/>
          <w:szCs w:val="28"/>
        </w:rPr>
        <w:t>"</w:t>
      </w:r>
      <w:r w:rsidR="00854FBD" w:rsidRPr="007030B2">
        <w:rPr>
          <w:rFonts w:ascii="Times New Roman" w:hAnsi="Times New Roman" w:cs="Times New Roman"/>
          <w:sz w:val="28"/>
          <w:szCs w:val="28"/>
        </w:rPr>
        <w:t xml:space="preserve">, розкриття тендерних пропозицій відбувається у порядку, передбаченому абзацом третім частини першої статті 28 Закону України </w:t>
      </w:r>
      <w:r>
        <w:rPr>
          <w:rFonts w:ascii="Times New Roman" w:hAnsi="Times New Roman" w:cs="Times New Roman"/>
          <w:sz w:val="28"/>
          <w:szCs w:val="28"/>
        </w:rPr>
        <w:t>"</w:t>
      </w:r>
      <w:r w:rsidR="00854FBD" w:rsidRPr="007030B2">
        <w:rPr>
          <w:rFonts w:ascii="Times New Roman" w:hAnsi="Times New Roman" w:cs="Times New Roman"/>
          <w:sz w:val="28"/>
          <w:szCs w:val="28"/>
        </w:rPr>
        <w:t>Про публічні закупівлі</w:t>
      </w:r>
      <w:r>
        <w:rPr>
          <w:rFonts w:ascii="Times New Roman" w:hAnsi="Times New Roman" w:cs="Times New Roman"/>
          <w:sz w:val="28"/>
          <w:szCs w:val="28"/>
        </w:rPr>
        <w:t>"</w:t>
      </w:r>
      <w:r w:rsidR="00854FBD" w:rsidRPr="007030B2">
        <w:rPr>
          <w:rFonts w:ascii="Times New Roman" w:hAnsi="Times New Roman" w:cs="Times New Roman"/>
          <w:sz w:val="28"/>
          <w:szCs w:val="28"/>
        </w:rPr>
        <w:t xml:space="preserve">, розгляд та оцінка тендерних пропозицій відбуваються у порядку, передбаченому частинами другою та дванадцятою статті 29 Закону України </w:t>
      </w:r>
      <w:r>
        <w:rPr>
          <w:rFonts w:ascii="Times New Roman" w:hAnsi="Times New Roman" w:cs="Times New Roman"/>
          <w:sz w:val="28"/>
          <w:szCs w:val="28"/>
        </w:rPr>
        <w:t>"</w:t>
      </w:r>
      <w:r w:rsidR="00854FBD" w:rsidRPr="007030B2">
        <w:rPr>
          <w:rFonts w:ascii="Times New Roman" w:hAnsi="Times New Roman" w:cs="Times New Roman"/>
          <w:sz w:val="28"/>
          <w:szCs w:val="28"/>
        </w:rPr>
        <w:t>Про публічні закупівлі</w:t>
      </w:r>
      <w:r>
        <w:rPr>
          <w:rFonts w:ascii="Times New Roman" w:hAnsi="Times New Roman" w:cs="Times New Roman"/>
          <w:sz w:val="28"/>
          <w:szCs w:val="28"/>
        </w:rPr>
        <w:t>"</w:t>
      </w:r>
      <w:r w:rsidR="00854FBD"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у пункті 3 частини третьої слова </w:t>
      </w:r>
      <w:r w:rsidR="007030B2">
        <w:rPr>
          <w:rFonts w:ascii="Times New Roman" w:hAnsi="Times New Roman" w:cs="Times New Roman"/>
          <w:sz w:val="28"/>
          <w:szCs w:val="28"/>
        </w:rPr>
        <w:t>"</w:t>
      </w:r>
      <w:r w:rsidRPr="007030B2">
        <w:rPr>
          <w:rFonts w:ascii="Times New Roman" w:hAnsi="Times New Roman" w:cs="Times New Roman"/>
          <w:sz w:val="28"/>
          <w:szCs w:val="28"/>
        </w:rPr>
        <w:t>використання паливно-енергетичних ресурсів, енергозбереження, відновлюваних джерел енергії та альтернативних видів палива</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забезпечення енергетичної ефективності будівель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в абзаці другому частини четвертої слово </w:t>
      </w:r>
      <w:r w:rsidR="007030B2">
        <w:rPr>
          <w:rFonts w:ascii="Times New Roman" w:hAnsi="Times New Roman" w:cs="Times New Roman"/>
          <w:sz w:val="28"/>
          <w:szCs w:val="28"/>
        </w:rPr>
        <w:t>"</w:t>
      </w:r>
      <w:r w:rsidRPr="007030B2">
        <w:rPr>
          <w:rFonts w:ascii="Times New Roman" w:hAnsi="Times New Roman" w:cs="Times New Roman"/>
          <w:sz w:val="28"/>
          <w:szCs w:val="28"/>
        </w:rPr>
        <w:t>процедури</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виключити, а слова </w:t>
      </w:r>
      <w:r w:rsidR="007030B2">
        <w:rPr>
          <w:rFonts w:ascii="Times New Roman" w:hAnsi="Times New Roman" w:cs="Times New Roman"/>
          <w:sz w:val="28"/>
          <w:szCs w:val="28"/>
        </w:rPr>
        <w:t>"</w:t>
      </w:r>
      <w:r w:rsidRPr="007030B2">
        <w:rPr>
          <w:rFonts w:ascii="Times New Roman" w:hAnsi="Times New Roman" w:cs="Times New Roman"/>
          <w:sz w:val="28"/>
          <w:szCs w:val="28"/>
        </w:rPr>
        <w:t>абзацами четвертим, п</w:t>
      </w:r>
      <w:r w:rsidR="007030B2">
        <w:rPr>
          <w:rFonts w:ascii="Times New Roman" w:hAnsi="Times New Roman" w:cs="Times New Roman"/>
          <w:sz w:val="28"/>
          <w:szCs w:val="28"/>
        </w:rPr>
        <w:t>’</w:t>
      </w:r>
      <w:r w:rsidRPr="007030B2">
        <w:rPr>
          <w:rFonts w:ascii="Times New Roman" w:hAnsi="Times New Roman" w:cs="Times New Roman"/>
          <w:sz w:val="28"/>
          <w:szCs w:val="28"/>
        </w:rPr>
        <w:t>ятим, шостим і десятим</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і цифрами </w:t>
      </w:r>
      <w:r w:rsidR="007030B2">
        <w:rPr>
          <w:rFonts w:ascii="Times New Roman" w:hAnsi="Times New Roman" w:cs="Times New Roman"/>
          <w:sz w:val="28"/>
          <w:szCs w:val="28"/>
        </w:rPr>
        <w:t>"</w:t>
      </w:r>
      <w:r w:rsidRPr="007030B2">
        <w:rPr>
          <w:rFonts w:ascii="Times New Roman" w:hAnsi="Times New Roman" w:cs="Times New Roman"/>
          <w:sz w:val="28"/>
          <w:szCs w:val="28"/>
        </w:rPr>
        <w:t>пунктами 3, 4, 5 і 11</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у першому реченні частини п</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ятої слова </w:t>
      </w:r>
      <w:r w:rsidR="007030B2">
        <w:rPr>
          <w:rFonts w:ascii="Times New Roman" w:hAnsi="Times New Roman" w:cs="Times New Roman"/>
          <w:sz w:val="28"/>
          <w:szCs w:val="28"/>
        </w:rPr>
        <w:t>"</w:t>
      </w:r>
      <w:r w:rsidRPr="007030B2">
        <w:rPr>
          <w:rFonts w:ascii="Times New Roman" w:hAnsi="Times New Roman" w:cs="Times New Roman"/>
          <w:sz w:val="28"/>
          <w:szCs w:val="28"/>
        </w:rPr>
        <w:t>абзацом четвертим</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словом і цифрою </w:t>
      </w:r>
      <w:r w:rsidR="007030B2">
        <w:rPr>
          <w:rFonts w:ascii="Times New Roman" w:hAnsi="Times New Roman" w:cs="Times New Roman"/>
          <w:sz w:val="28"/>
          <w:szCs w:val="28"/>
        </w:rPr>
        <w:t>"</w:t>
      </w:r>
      <w:r w:rsidRPr="007030B2">
        <w:rPr>
          <w:rFonts w:ascii="Times New Roman" w:hAnsi="Times New Roman" w:cs="Times New Roman"/>
          <w:sz w:val="28"/>
          <w:szCs w:val="28"/>
        </w:rPr>
        <w:t>пунктом 3</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б) в абзаці третьому частини третьої статті 5 слова і цифри </w:t>
      </w:r>
      <w:r w:rsidR="007030B2">
        <w:rPr>
          <w:rFonts w:ascii="Times New Roman" w:hAnsi="Times New Roman" w:cs="Times New Roman"/>
          <w:sz w:val="28"/>
          <w:szCs w:val="28"/>
        </w:rPr>
        <w:t>"</w:t>
      </w:r>
      <w:r w:rsidRPr="007030B2">
        <w:rPr>
          <w:rFonts w:ascii="Times New Roman" w:hAnsi="Times New Roman" w:cs="Times New Roman"/>
          <w:sz w:val="28"/>
          <w:szCs w:val="28"/>
        </w:rPr>
        <w:t>частини четвертої статті 36</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і цифрами </w:t>
      </w:r>
      <w:r w:rsidR="007030B2">
        <w:rPr>
          <w:rFonts w:ascii="Times New Roman" w:hAnsi="Times New Roman" w:cs="Times New Roman"/>
          <w:sz w:val="28"/>
          <w:szCs w:val="28"/>
        </w:rPr>
        <w:t>"</w:t>
      </w:r>
      <w:r w:rsidRPr="007030B2">
        <w:rPr>
          <w:rFonts w:ascii="Times New Roman" w:hAnsi="Times New Roman" w:cs="Times New Roman"/>
          <w:sz w:val="28"/>
          <w:szCs w:val="28"/>
        </w:rPr>
        <w:t>частини п</w:t>
      </w:r>
      <w:r w:rsidR="007030B2">
        <w:rPr>
          <w:rFonts w:ascii="Times New Roman" w:hAnsi="Times New Roman" w:cs="Times New Roman"/>
          <w:sz w:val="28"/>
          <w:szCs w:val="28"/>
        </w:rPr>
        <w:t>’</w:t>
      </w:r>
      <w:r w:rsidRPr="007030B2">
        <w:rPr>
          <w:rFonts w:ascii="Times New Roman" w:hAnsi="Times New Roman" w:cs="Times New Roman"/>
          <w:sz w:val="28"/>
          <w:szCs w:val="28"/>
        </w:rPr>
        <w:t>ятої статті 41</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Default="00854FBD" w:rsidP="00806421">
      <w:pPr>
        <w:spacing w:after="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в) статтю 7 викласти в такій редакції: </w:t>
      </w:r>
    </w:p>
    <w:p w:rsidR="00806421" w:rsidRPr="007030B2" w:rsidRDefault="00806421" w:rsidP="00806421">
      <w:pPr>
        <w:spacing w:after="0" w:line="240" w:lineRule="auto"/>
        <w:ind w:firstLine="709"/>
        <w:jc w:val="both"/>
        <w:rPr>
          <w:rFonts w:ascii="Times New Roman" w:hAnsi="Times New Roman" w:cs="Times New Roman"/>
          <w:sz w:val="28"/>
          <w:szCs w:val="28"/>
        </w:rPr>
      </w:pPr>
    </w:p>
    <w:p w:rsidR="00854FBD" w:rsidRDefault="007030B2" w:rsidP="00806421">
      <w:pPr>
        <w:spacing w:after="0" w:line="240" w:lineRule="auto"/>
        <w:ind w:left="1985" w:hanging="1276"/>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Стаття 7. Особливості відміни тендер</w:t>
      </w:r>
      <w:r w:rsidR="009E09EE">
        <w:rPr>
          <w:rFonts w:ascii="Times New Roman" w:hAnsi="Times New Roman" w:cs="Times New Roman"/>
          <w:sz w:val="28"/>
          <w:szCs w:val="28"/>
        </w:rPr>
        <w:t>а</w:t>
      </w:r>
      <w:r w:rsidR="00854FBD" w:rsidRPr="007030B2">
        <w:rPr>
          <w:rFonts w:ascii="Times New Roman" w:hAnsi="Times New Roman" w:cs="Times New Roman"/>
          <w:sz w:val="28"/>
          <w:szCs w:val="28"/>
        </w:rPr>
        <w:t xml:space="preserve"> чи визнання тендер</w:t>
      </w:r>
      <w:r w:rsidR="009E09EE">
        <w:rPr>
          <w:rFonts w:ascii="Times New Roman" w:hAnsi="Times New Roman" w:cs="Times New Roman"/>
          <w:sz w:val="28"/>
          <w:szCs w:val="28"/>
        </w:rPr>
        <w:t>а</w:t>
      </w:r>
      <w:r w:rsidR="00854FBD" w:rsidRPr="007030B2">
        <w:rPr>
          <w:rFonts w:ascii="Times New Roman" w:hAnsi="Times New Roman" w:cs="Times New Roman"/>
          <w:sz w:val="28"/>
          <w:szCs w:val="28"/>
        </w:rPr>
        <w:t xml:space="preserve"> таким, </w:t>
      </w:r>
      <w:r w:rsidR="00806421">
        <w:rPr>
          <w:rFonts w:ascii="Times New Roman" w:hAnsi="Times New Roman" w:cs="Times New Roman"/>
          <w:sz w:val="28"/>
          <w:szCs w:val="28"/>
        </w:rPr>
        <w:br/>
      </w:r>
      <w:r w:rsidR="00854FBD" w:rsidRPr="007030B2">
        <w:rPr>
          <w:rFonts w:ascii="Times New Roman" w:hAnsi="Times New Roman" w:cs="Times New Roman"/>
          <w:sz w:val="28"/>
          <w:szCs w:val="28"/>
        </w:rPr>
        <w:t xml:space="preserve">що не відбувся </w:t>
      </w:r>
    </w:p>
    <w:p w:rsidR="00806421" w:rsidRPr="007030B2" w:rsidRDefault="00806421" w:rsidP="00806421">
      <w:pPr>
        <w:spacing w:after="0" w:line="240" w:lineRule="auto"/>
        <w:ind w:firstLine="709"/>
        <w:jc w:val="both"/>
        <w:rPr>
          <w:rFonts w:ascii="Times New Roman" w:hAnsi="Times New Roman" w:cs="Times New Roman"/>
          <w:sz w:val="28"/>
          <w:szCs w:val="28"/>
        </w:rPr>
      </w:pP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1. Відміна тендер</w:t>
      </w:r>
      <w:r w:rsidR="009E09EE">
        <w:rPr>
          <w:rFonts w:ascii="Times New Roman" w:hAnsi="Times New Roman" w:cs="Times New Roman"/>
          <w:sz w:val="28"/>
          <w:szCs w:val="28"/>
        </w:rPr>
        <w:t>а</w:t>
      </w:r>
      <w:r w:rsidRPr="007030B2">
        <w:rPr>
          <w:rFonts w:ascii="Times New Roman" w:hAnsi="Times New Roman" w:cs="Times New Roman"/>
          <w:sz w:val="28"/>
          <w:szCs w:val="28"/>
        </w:rPr>
        <w:t xml:space="preserve"> чи визнання тендер</w:t>
      </w:r>
      <w:r w:rsidR="009E09EE">
        <w:rPr>
          <w:rFonts w:ascii="Times New Roman" w:hAnsi="Times New Roman" w:cs="Times New Roman"/>
          <w:sz w:val="28"/>
          <w:szCs w:val="28"/>
        </w:rPr>
        <w:t>а</w:t>
      </w:r>
      <w:r w:rsidRPr="007030B2">
        <w:rPr>
          <w:rFonts w:ascii="Times New Roman" w:hAnsi="Times New Roman" w:cs="Times New Roman"/>
          <w:sz w:val="28"/>
          <w:szCs w:val="28"/>
        </w:rPr>
        <w:t xml:space="preserve"> таким, що не відбувся, здійснюється відповідно до статті 32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Про публічні </w:t>
      </w:r>
      <w:r w:rsidR="008A67D7">
        <w:rPr>
          <w:rFonts w:ascii="Times New Roman" w:hAnsi="Times New Roman" w:cs="Times New Roman"/>
          <w:sz w:val="28"/>
          <w:szCs w:val="28"/>
        </w:rPr>
        <w:br/>
      </w:r>
      <w:r w:rsidRPr="007030B2">
        <w:rPr>
          <w:rFonts w:ascii="Times New Roman" w:hAnsi="Times New Roman" w:cs="Times New Roman"/>
          <w:sz w:val="28"/>
          <w:szCs w:val="28"/>
        </w:rPr>
        <w:t>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Замовник також відміняє тендер у разі незатвердження істотних умов </w:t>
      </w:r>
      <w:proofErr w:type="spellStart"/>
      <w:r w:rsidRPr="007030B2">
        <w:rPr>
          <w:rFonts w:ascii="Times New Roman" w:hAnsi="Times New Roman" w:cs="Times New Roman"/>
          <w:sz w:val="28"/>
          <w:szCs w:val="28"/>
        </w:rPr>
        <w:t>енергосервісного</w:t>
      </w:r>
      <w:proofErr w:type="spellEnd"/>
      <w:r w:rsidRPr="007030B2">
        <w:rPr>
          <w:rFonts w:ascii="Times New Roman" w:hAnsi="Times New Roman" w:cs="Times New Roman"/>
          <w:sz w:val="28"/>
          <w:szCs w:val="28"/>
        </w:rPr>
        <w:t xml:space="preserve"> договору у строк, визначений статтею 6 цього Закону</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г) у тексті Закону слова </w:t>
      </w:r>
      <w:r w:rsidR="007030B2">
        <w:rPr>
          <w:rFonts w:ascii="Times New Roman" w:hAnsi="Times New Roman" w:cs="Times New Roman"/>
          <w:sz w:val="28"/>
          <w:szCs w:val="28"/>
        </w:rPr>
        <w:t>"</w:t>
      </w:r>
      <w:r w:rsidRPr="007030B2">
        <w:rPr>
          <w:rFonts w:ascii="Times New Roman" w:hAnsi="Times New Roman" w:cs="Times New Roman"/>
          <w:sz w:val="28"/>
          <w:szCs w:val="28"/>
        </w:rPr>
        <w:t>оголошення про проведення процедури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та </w:t>
      </w:r>
      <w:r w:rsidR="007030B2">
        <w:rPr>
          <w:rFonts w:ascii="Times New Roman" w:hAnsi="Times New Roman" w:cs="Times New Roman"/>
          <w:sz w:val="28"/>
          <w:szCs w:val="28"/>
        </w:rPr>
        <w:t>"</w:t>
      </w:r>
      <w:r w:rsidRPr="007030B2">
        <w:rPr>
          <w:rFonts w:ascii="Times New Roman" w:hAnsi="Times New Roman" w:cs="Times New Roman"/>
          <w:sz w:val="28"/>
          <w:szCs w:val="28"/>
        </w:rPr>
        <w:t>оголошення про проведення процедури публічної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у всіх відмінках замінити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оголошення про проведення конкурентної процедури закупівлі</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у відповідному відмінку;</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6) у Законі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2015 р</w:t>
      </w:r>
      <w:r w:rsidR="009E09EE">
        <w:rPr>
          <w:rFonts w:ascii="Times New Roman" w:hAnsi="Times New Roman" w:cs="Times New Roman"/>
          <w:sz w:val="28"/>
          <w:szCs w:val="28"/>
        </w:rPr>
        <w:t>.</w:t>
      </w:r>
      <w:r w:rsidRPr="007030B2">
        <w:rPr>
          <w:rFonts w:ascii="Times New Roman" w:hAnsi="Times New Roman" w:cs="Times New Roman"/>
          <w:sz w:val="28"/>
          <w:szCs w:val="28"/>
        </w:rPr>
        <w:t>, № 27, ст.</w:t>
      </w:r>
      <w:r w:rsidR="00806421">
        <w:rPr>
          <w:rFonts w:ascii="Times New Roman" w:hAnsi="Times New Roman" w:cs="Times New Roman"/>
          <w:sz w:val="28"/>
          <w:szCs w:val="28"/>
        </w:rPr>
        <w:t xml:space="preserve"> </w:t>
      </w:r>
      <w:r w:rsidRPr="007030B2">
        <w:rPr>
          <w:rFonts w:ascii="Times New Roman" w:hAnsi="Times New Roman" w:cs="Times New Roman"/>
          <w:sz w:val="28"/>
          <w:szCs w:val="28"/>
        </w:rPr>
        <w:t xml:space="preserve">234 із наступними змінами):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 в абзаці другому частини першої статті 2 слова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енергозбереження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замінити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б) статтю 12 доповнити частиною сьомою такого змісту: </w:t>
      </w:r>
    </w:p>
    <w:p w:rsidR="00854FBD" w:rsidRPr="007030B2" w:rsidRDefault="007030B2" w:rsidP="00C1046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 xml:space="preserve">7. Платіжні документи (квитанції) на оплату природного газу, які надаються постачальниками побутовим споживачам, повинні містити, зокрема, таку інформацію: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номер особового рахунку;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ціна на природний газ;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сума до оплати та реквізити для оплати;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обсяги природного газу, за які здійснюється нарахування оплати;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період, за який проводиться розрахунок;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термін (строк) оплати рахунка;</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розмір заборгованості з оплати природного газу (за наявності);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адреса, номери телефонів, веб-сайт постачальника для подання заяв, претензій та скарг щодо постачання природного газу та обслуговування споживачів;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інша інформація, у тому числі інформація,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язковість розміщення якої визначено відповідно до правил постачання природного газу</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в) статтю 40 доповнити частиною четвертою такого змісту: </w:t>
      </w:r>
    </w:p>
    <w:p w:rsidR="00854FBD" w:rsidRPr="007030B2" w:rsidRDefault="007030B2" w:rsidP="00C1046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54FBD" w:rsidRPr="007030B2">
        <w:rPr>
          <w:rFonts w:ascii="Times New Roman" w:hAnsi="Times New Roman" w:cs="Times New Roman"/>
          <w:sz w:val="28"/>
          <w:szCs w:val="28"/>
        </w:rPr>
        <w:t>4. Платіжні документи (квитанції) на оплату послуг з розподілу природного газу, які надаються операторами газорозподільних систем побутовим споживачам, повинні містити, зокрема, таку інформацію:</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номер особового рахунку;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унікальний код, який використовується для однозначної ідентифікації споживача або точки комерційного обліку (</w:t>
      </w:r>
      <w:proofErr w:type="spellStart"/>
      <w:r w:rsidRPr="007030B2">
        <w:rPr>
          <w:rFonts w:ascii="Times New Roman" w:hAnsi="Times New Roman" w:cs="Times New Roman"/>
          <w:sz w:val="28"/>
          <w:szCs w:val="28"/>
        </w:rPr>
        <w:t>ЕІС</w:t>
      </w:r>
      <w:proofErr w:type="spellEnd"/>
      <w:r w:rsidRPr="007030B2">
        <w:rPr>
          <w:rFonts w:ascii="Times New Roman" w:hAnsi="Times New Roman" w:cs="Times New Roman"/>
          <w:sz w:val="28"/>
          <w:szCs w:val="28"/>
        </w:rPr>
        <w:t xml:space="preserve">-код);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тариф на послуги розподілу природного газу;</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значення показів приладів обліку природного газу (за наявності), на підставі яких здійснено розрахунок обсягу спожитого природного газу;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обсяг спожитого природного газу за розрахунковий період;</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період, за який проводиться розрахунок;</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порівняння обсягів споживання у поточному розрахунковому періоді з обсягами споживання за аналогічний період минулого року (в розрізі місячного споживання);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енергоефективні заходи або адреси веб-сайтів, де розміщена така інформація;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сума заборгованості з оплати послуг розподілу природного газу (за наявності);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сума до оплати та реквізити для оплати;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термін (строк) оплати рахунка;</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адреса, номери телефонів, веб-сайт оператора газорозподільної системи для подання заяв, претензій та скарг щодо якості природного газу та обслуговування споживачів;</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 інша інформація, у тому числі інформація, обов</w:t>
      </w:r>
      <w:r w:rsidR="007030B2">
        <w:rPr>
          <w:rFonts w:ascii="Times New Roman" w:hAnsi="Times New Roman" w:cs="Times New Roman"/>
          <w:sz w:val="28"/>
          <w:szCs w:val="28"/>
        </w:rPr>
        <w:t>’</w:t>
      </w:r>
      <w:r w:rsidRPr="007030B2">
        <w:rPr>
          <w:rFonts w:ascii="Times New Roman" w:hAnsi="Times New Roman" w:cs="Times New Roman"/>
          <w:sz w:val="28"/>
          <w:szCs w:val="28"/>
        </w:rPr>
        <w:t>язковість розміщення якої визначено відповідно до кодексу газорозподільних систем</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7) у Законі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Національну комісію, що здійснює державне регулювання у сферах енергетики та комунальних послуг</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2016 р., № 51, ст. 833 із наступними змінами): </w:t>
      </w:r>
    </w:p>
    <w:p w:rsidR="00854FBD"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 частину другу статті 2 після слів </w:t>
      </w:r>
      <w:r w:rsidR="007030B2">
        <w:rPr>
          <w:rFonts w:ascii="Times New Roman" w:hAnsi="Times New Roman" w:cs="Times New Roman"/>
          <w:sz w:val="28"/>
          <w:szCs w:val="28"/>
        </w:rPr>
        <w:t>"</w:t>
      </w:r>
      <w:r w:rsidRPr="007030B2">
        <w:rPr>
          <w:rFonts w:ascii="Times New Roman" w:hAnsi="Times New Roman" w:cs="Times New Roman"/>
          <w:sz w:val="28"/>
          <w:szCs w:val="28"/>
        </w:rPr>
        <w:t>Про питну воду та питне водопостачання</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доповнити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A67D7" w:rsidRPr="007030B2" w:rsidRDefault="008A67D7" w:rsidP="00C1046F">
      <w:pPr>
        <w:spacing w:after="120" w:line="240" w:lineRule="auto"/>
        <w:ind w:firstLine="709"/>
        <w:jc w:val="both"/>
        <w:rPr>
          <w:rFonts w:ascii="Times New Roman" w:hAnsi="Times New Roman" w:cs="Times New Roman"/>
          <w:sz w:val="28"/>
          <w:szCs w:val="28"/>
        </w:rPr>
      </w:pP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 xml:space="preserve">б) у статті 22: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абзац перший частини першої після слів </w:t>
      </w:r>
      <w:r w:rsidR="007030B2">
        <w:rPr>
          <w:rFonts w:ascii="Times New Roman" w:hAnsi="Times New Roman" w:cs="Times New Roman"/>
          <w:sz w:val="28"/>
          <w:szCs w:val="28"/>
        </w:rPr>
        <w:t>"</w:t>
      </w:r>
      <w:r w:rsidRPr="007030B2">
        <w:rPr>
          <w:rFonts w:ascii="Times New Roman" w:hAnsi="Times New Roman" w:cs="Times New Roman"/>
          <w:sz w:val="28"/>
          <w:szCs w:val="28"/>
        </w:rPr>
        <w:t>Про державне регулювання у сфері комунальних послуг</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доповнити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w:t>
      </w:r>
    </w:p>
    <w:p w:rsidR="00854FBD" w:rsidRPr="007030B2" w:rsidRDefault="00854F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абзац перший частини четвертої доповнити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8) абзац перший частини першої статті 2 Закону України </w:t>
      </w:r>
      <w:r w:rsidR="007030B2">
        <w:rPr>
          <w:rFonts w:ascii="Times New Roman" w:hAnsi="Times New Roman" w:cs="Times New Roman"/>
          <w:sz w:val="28"/>
          <w:szCs w:val="28"/>
        </w:rPr>
        <w:t>"</w:t>
      </w:r>
      <w:r w:rsidRPr="007030B2">
        <w:rPr>
          <w:rFonts w:ascii="Times New Roman" w:hAnsi="Times New Roman" w:cs="Times New Roman"/>
          <w:sz w:val="28"/>
          <w:szCs w:val="28"/>
        </w:rPr>
        <w:t>Про ринок електричної енергії</w:t>
      </w:r>
      <w:r w:rsidR="007030B2">
        <w:rPr>
          <w:rFonts w:ascii="Times New Roman" w:hAnsi="Times New Roman" w:cs="Times New Roman"/>
          <w:sz w:val="28"/>
          <w:szCs w:val="28"/>
        </w:rPr>
        <w:t>"</w:t>
      </w:r>
      <w:r w:rsidRPr="007030B2">
        <w:rPr>
          <w:rFonts w:ascii="Times New Roman" w:hAnsi="Times New Roman" w:cs="Times New Roman"/>
          <w:sz w:val="28"/>
          <w:szCs w:val="28"/>
        </w:rPr>
        <w:t xml:space="preserve"> (Відомості Верховної Ради України, 2017 р., № 27</w:t>
      </w:r>
      <w:r w:rsidR="00806421" w:rsidRPr="00806421">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28, </w:t>
      </w:r>
      <w:r w:rsidR="00806421">
        <w:rPr>
          <w:rFonts w:ascii="Times New Roman" w:hAnsi="Times New Roman" w:cs="Times New Roman"/>
          <w:sz w:val="28"/>
          <w:szCs w:val="28"/>
        </w:rPr>
        <w:br/>
      </w:r>
      <w:r w:rsidRPr="007030B2">
        <w:rPr>
          <w:rFonts w:ascii="Times New Roman" w:hAnsi="Times New Roman" w:cs="Times New Roman"/>
          <w:sz w:val="28"/>
          <w:szCs w:val="28"/>
        </w:rPr>
        <w:t>ст.</w:t>
      </w:r>
      <w:r w:rsidR="00806421">
        <w:rPr>
          <w:rFonts w:ascii="Times New Roman" w:hAnsi="Times New Roman" w:cs="Times New Roman"/>
          <w:sz w:val="28"/>
          <w:szCs w:val="28"/>
        </w:rPr>
        <w:t xml:space="preserve"> </w:t>
      </w:r>
      <w:r w:rsidRPr="007030B2">
        <w:rPr>
          <w:rFonts w:ascii="Times New Roman" w:hAnsi="Times New Roman" w:cs="Times New Roman"/>
          <w:sz w:val="28"/>
          <w:szCs w:val="28"/>
        </w:rPr>
        <w:t xml:space="preserve">312) після слів "Про охорону навколишнього природного середовища" доповнити словами </w:t>
      </w:r>
      <w:r w:rsidR="007030B2">
        <w:rPr>
          <w:rFonts w:ascii="Times New Roman" w:hAnsi="Times New Roman" w:cs="Times New Roman"/>
          <w:sz w:val="28"/>
          <w:szCs w:val="28"/>
        </w:rPr>
        <w:t>"</w:t>
      </w:r>
      <w:r w:rsidRPr="007030B2">
        <w:rPr>
          <w:rFonts w:ascii="Times New Roman" w:hAnsi="Times New Roman" w:cs="Times New Roman"/>
          <w:sz w:val="28"/>
          <w:szCs w:val="28"/>
        </w:rPr>
        <w:t>Про енергетичну ефективність</w:t>
      </w:r>
      <w:r w:rsidR="007030B2">
        <w:rPr>
          <w:rFonts w:ascii="Times New Roman" w:hAnsi="Times New Roman" w:cs="Times New Roman"/>
          <w:sz w:val="28"/>
          <w:szCs w:val="28"/>
        </w:rPr>
        <w:t>"</w:t>
      </w:r>
      <w:r w:rsidRPr="007030B2">
        <w:rPr>
          <w:rFonts w:ascii="Times New Roman" w:hAnsi="Times New Roman" w:cs="Times New Roman"/>
          <w:sz w:val="28"/>
          <w:szCs w:val="28"/>
        </w:rPr>
        <w:t>.</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4. Кабінету Міністрів України: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1) протягом трьох місяців з дня набрання чинності цим Законом: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розробити і затвердити державну цільову програму енергетичної модернізації житлового фонду;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розробити і затвердити державну цільову програму енергетичної модернізації підприємств </w:t>
      </w:r>
      <w:r w:rsidR="008A67D7" w:rsidRPr="008A67D7">
        <w:rPr>
          <w:rFonts w:ascii="Times New Roman" w:hAnsi="Times New Roman" w:cs="Times New Roman"/>
          <w:spacing w:val="-2"/>
          <w:sz w:val="28"/>
          <w:szCs w:val="28"/>
        </w:rPr>
        <w:sym w:font="Symbol" w:char="F02D"/>
      </w:r>
      <w:r w:rsidRPr="007030B2">
        <w:rPr>
          <w:rFonts w:ascii="Times New Roman" w:hAnsi="Times New Roman" w:cs="Times New Roman"/>
          <w:sz w:val="28"/>
          <w:szCs w:val="28"/>
        </w:rPr>
        <w:t xml:space="preserve"> виробників теплової енергії, що перебувають у державній або комунальній власності;</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розробити і затвердити державну цільову програму енергетичної модернізації підприємств водопостачання та водовідведення, що перебувають у державній або комунальній власності;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2) у </w:t>
      </w:r>
      <w:proofErr w:type="spellStart"/>
      <w:r w:rsidRPr="007030B2">
        <w:rPr>
          <w:rFonts w:ascii="Times New Roman" w:hAnsi="Times New Roman" w:cs="Times New Roman"/>
          <w:sz w:val="28"/>
          <w:szCs w:val="28"/>
        </w:rPr>
        <w:t>вісімнадцятимісячний</w:t>
      </w:r>
      <w:proofErr w:type="spellEnd"/>
      <w:r w:rsidRPr="007030B2">
        <w:rPr>
          <w:rFonts w:ascii="Times New Roman" w:hAnsi="Times New Roman" w:cs="Times New Roman"/>
          <w:sz w:val="28"/>
          <w:szCs w:val="28"/>
        </w:rPr>
        <w:t xml:space="preserve"> строк з дня набрання чинності цим Законом: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забезпечити розроблення та прийняття нормативно-правових актів, необхідних для реалізації цього Закону;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привести свої нормативно-правові акти у відповідність із цим Законом;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а також прийняття актів, необхідних для реалізації цього Закону;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 xml:space="preserve">3) щорічно передбачати у проекті закону про Державний бюджет України на відповідний рік видатки на програми з підвищення енергоефективності не менше </w:t>
      </w:r>
      <w:r w:rsidR="009E09EE">
        <w:rPr>
          <w:rFonts w:ascii="Times New Roman" w:hAnsi="Times New Roman" w:cs="Times New Roman"/>
          <w:sz w:val="28"/>
          <w:szCs w:val="28"/>
        </w:rPr>
        <w:t>1</w:t>
      </w:r>
      <w:r w:rsidRPr="007030B2">
        <w:rPr>
          <w:rFonts w:ascii="Times New Roman" w:hAnsi="Times New Roman" w:cs="Times New Roman"/>
          <w:sz w:val="28"/>
          <w:szCs w:val="28"/>
        </w:rPr>
        <w:t xml:space="preserve"> відсотка видаткової частини бюджету; </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4) у 2022 році поінформувати Верховну Раду України про стан виконання цього Закону.</w:t>
      </w:r>
    </w:p>
    <w:p w:rsidR="00D43ABD" w:rsidRPr="007030B2" w:rsidRDefault="00D43ABD" w:rsidP="00C1046F">
      <w:pPr>
        <w:spacing w:after="12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t>5. Операторам систем передачі та операторам систем розподілу протягом вісімнадцяти місяців з дня набрання чинності цим Законом здійснити першу оцінку потенціалу енергоефективності газотранспортної системи, системи передачі електричної енергії, газорозподільної системи, системи розподілу електричної енергії в Україні.</w:t>
      </w:r>
    </w:p>
    <w:p w:rsidR="00D43ABD" w:rsidRPr="007030B2" w:rsidRDefault="00D43ABD" w:rsidP="00806421">
      <w:pPr>
        <w:spacing w:after="0" w:line="240" w:lineRule="auto"/>
        <w:ind w:firstLine="709"/>
        <w:jc w:val="both"/>
        <w:rPr>
          <w:rFonts w:ascii="Times New Roman" w:hAnsi="Times New Roman" w:cs="Times New Roman"/>
          <w:sz w:val="28"/>
          <w:szCs w:val="28"/>
        </w:rPr>
      </w:pPr>
      <w:r w:rsidRPr="007030B2">
        <w:rPr>
          <w:rFonts w:ascii="Times New Roman" w:hAnsi="Times New Roman" w:cs="Times New Roman"/>
          <w:sz w:val="28"/>
          <w:szCs w:val="28"/>
        </w:rPr>
        <w:lastRenderedPageBreak/>
        <w:t>6. Органам місцевого самоврядування прийняти місцеві енергетичні плани протягом трьох років з дня набрання чинності цим Законом.</w:t>
      </w:r>
    </w:p>
    <w:p w:rsidR="00854FBD" w:rsidRDefault="00854FBD" w:rsidP="00806421">
      <w:pPr>
        <w:spacing w:after="0" w:line="240" w:lineRule="auto"/>
        <w:jc w:val="both"/>
        <w:rPr>
          <w:rFonts w:ascii="Times New Roman" w:hAnsi="Times New Roman" w:cs="Times New Roman"/>
          <w:sz w:val="28"/>
          <w:szCs w:val="28"/>
        </w:rPr>
      </w:pPr>
    </w:p>
    <w:p w:rsidR="00806421" w:rsidRDefault="00806421" w:rsidP="00806421">
      <w:pPr>
        <w:spacing w:after="0" w:line="240" w:lineRule="auto"/>
        <w:jc w:val="both"/>
        <w:rPr>
          <w:rFonts w:ascii="Times New Roman" w:hAnsi="Times New Roman" w:cs="Times New Roman"/>
          <w:sz w:val="28"/>
          <w:szCs w:val="28"/>
        </w:rPr>
      </w:pPr>
    </w:p>
    <w:p w:rsidR="00806421" w:rsidRDefault="00806421" w:rsidP="00806421">
      <w:pPr>
        <w:spacing w:after="0" w:line="240" w:lineRule="auto"/>
        <w:jc w:val="both"/>
        <w:rPr>
          <w:rFonts w:ascii="Times New Roman" w:hAnsi="Times New Roman" w:cs="Times New Roman"/>
          <w:sz w:val="28"/>
          <w:szCs w:val="28"/>
        </w:rPr>
      </w:pPr>
    </w:p>
    <w:p w:rsidR="00806421" w:rsidRPr="00806421" w:rsidRDefault="00806421" w:rsidP="00397302">
      <w:pPr>
        <w:pStyle w:val="3"/>
        <w:keepNext w:val="0"/>
        <w:jc w:val="left"/>
        <w:rPr>
          <w:b w:val="0"/>
        </w:rPr>
      </w:pPr>
      <w:r w:rsidRPr="00806421">
        <w:rPr>
          <w:b w:val="0"/>
        </w:rPr>
        <w:t xml:space="preserve">Голова Верховної Ради </w:t>
      </w:r>
    </w:p>
    <w:p w:rsidR="00806421" w:rsidRPr="00806421" w:rsidRDefault="00806421" w:rsidP="00397302">
      <w:pPr>
        <w:spacing w:after="0" w:line="240" w:lineRule="auto"/>
        <w:rPr>
          <w:rFonts w:ascii="Times New Roman" w:hAnsi="Times New Roman" w:cs="Times New Roman"/>
          <w:sz w:val="28"/>
          <w:szCs w:val="28"/>
        </w:rPr>
      </w:pPr>
      <w:r w:rsidRPr="00806421">
        <w:rPr>
          <w:rFonts w:ascii="Times New Roman" w:hAnsi="Times New Roman" w:cs="Times New Roman"/>
          <w:sz w:val="28"/>
          <w:szCs w:val="28"/>
        </w:rPr>
        <w:t xml:space="preserve">             України       </w:t>
      </w:r>
      <w:r w:rsidRPr="00806421">
        <w:rPr>
          <w:rFonts w:ascii="Times New Roman" w:hAnsi="Times New Roman" w:cs="Times New Roman"/>
          <w:sz w:val="28"/>
          <w:szCs w:val="28"/>
        </w:rPr>
        <w:tab/>
        <w:t xml:space="preserve">                            </w:t>
      </w:r>
      <w:r w:rsidRPr="00806421">
        <w:rPr>
          <w:rFonts w:ascii="Times New Roman" w:hAnsi="Times New Roman" w:cs="Times New Roman"/>
          <w:sz w:val="28"/>
          <w:szCs w:val="28"/>
        </w:rPr>
        <w:tab/>
        <w:t xml:space="preserve">                                </w:t>
      </w:r>
      <w:r w:rsidRPr="00806421">
        <w:rPr>
          <w:rFonts w:ascii="Times New Roman" w:hAnsi="Times New Roman" w:cs="Times New Roman"/>
          <w:sz w:val="28"/>
          <w:szCs w:val="28"/>
          <w:lang w:val="ru-RU"/>
        </w:rPr>
        <w:t>Р</w:t>
      </w:r>
      <w:r w:rsidRPr="00806421">
        <w:rPr>
          <w:rFonts w:ascii="Times New Roman" w:hAnsi="Times New Roman" w:cs="Times New Roman"/>
          <w:sz w:val="28"/>
          <w:szCs w:val="28"/>
        </w:rPr>
        <w:t>. СТЕФАНЧУК</w:t>
      </w:r>
    </w:p>
    <w:p w:rsidR="00806421" w:rsidRPr="00806421" w:rsidRDefault="00806421" w:rsidP="00397302">
      <w:pPr>
        <w:spacing w:after="0" w:line="240" w:lineRule="auto"/>
        <w:rPr>
          <w:rFonts w:ascii="Times New Roman" w:hAnsi="Times New Roman" w:cs="Times New Roman"/>
          <w:sz w:val="28"/>
          <w:szCs w:val="28"/>
        </w:rPr>
      </w:pPr>
    </w:p>
    <w:p w:rsidR="00806421" w:rsidRPr="00806421" w:rsidRDefault="00806421" w:rsidP="00397302">
      <w:pPr>
        <w:spacing w:after="0" w:line="240" w:lineRule="auto"/>
        <w:ind w:firstLine="720"/>
        <w:rPr>
          <w:rFonts w:ascii="Times New Roman" w:hAnsi="Times New Roman" w:cs="Times New Roman"/>
          <w:sz w:val="28"/>
          <w:szCs w:val="28"/>
        </w:rPr>
      </w:pPr>
      <w:r w:rsidRPr="00806421">
        <w:rPr>
          <w:rFonts w:ascii="Times New Roman" w:hAnsi="Times New Roman" w:cs="Times New Roman"/>
          <w:sz w:val="28"/>
          <w:szCs w:val="28"/>
        </w:rPr>
        <w:t xml:space="preserve">  м. К и ї в</w:t>
      </w:r>
    </w:p>
    <w:p w:rsidR="00806421" w:rsidRPr="00806421" w:rsidRDefault="00806421" w:rsidP="00397302">
      <w:pPr>
        <w:spacing w:after="0" w:line="240" w:lineRule="auto"/>
        <w:rPr>
          <w:rFonts w:ascii="Times New Roman" w:hAnsi="Times New Roman" w:cs="Times New Roman"/>
          <w:sz w:val="28"/>
          <w:szCs w:val="28"/>
        </w:rPr>
      </w:pPr>
      <w:r w:rsidRPr="00806421">
        <w:rPr>
          <w:rFonts w:ascii="Times New Roman" w:hAnsi="Times New Roman" w:cs="Times New Roman"/>
          <w:sz w:val="28"/>
          <w:szCs w:val="28"/>
        </w:rPr>
        <w:t xml:space="preserve"> </w:t>
      </w:r>
      <w:r w:rsidR="00AF3C69">
        <w:rPr>
          <w:rFonts w:ascii="Times New Roman" w:hAnsi="Times New Roman" w:cs="Times New Roman"/>
          <w:sz w:val="28"/>
          <w:szCs w:val="28"/>
        </w:rPr>
        <w:t xml:space="preserve">21 жовтня </w:t>
      </w:r>
      <w:r w:rsidRPr="00806421">
        <w:rPr>
          <w:rFonts w:ascii="Times New Roman" w:hAnsi="Times New Roman" w:cs="Times New Roman"/>
          <w:sz w:val="28"/>
          <w:szCs w:val="28"/>
        </w:rPr>
        <w:t>2021 року</w:t>
      </w:r>
    </w:p>
    <w:p w:rsidR="00806421" w:rsidRPr="00806421" w:rsidRDefault="00806421" w:rsidP="00397302">
      <w:pPr>
        <w:spacing w:after="0" w:line="240" w:lineRule="auto"/>
        <w:rPr>
          <w:rFonts w:ascii="Times New Roman" w:hAnsi="Times New Roman" w:cs="Times New Roman"/>
          <w:sz w:val="28"/>
          <w:szCs w:val="28"/>
        </w:rPr>
      </w:pPr>
      <w:r w:rsidRPr="00806421">
        <w:rPr>
          <w:rFonts w:ascii="Times New Roman" w:hAnsi="Times New Roman" w:cs="Times New Roman"/>
          <w:sz w:val="28"/>
          <w:szCs w:val="28"/>
        </w:rPr>
        <w:t xml:space="preserve">          № </w:t>
      </w:r>
      <w:r w:rsidR="00AF3C69">
        <w:rPr>
          <w:rFonts w:ascii="Times New Roman" w:hAnsi="Times New Roman" w:cs="Times New Roman"/>
          <w:sz w:val="28"/>
          <w:szCs w:val="28"/>
        </w:rPr>
        <w:t>1818</w:t>
      </w:r>
      <w:r w:rsidRPr="00806421">
        <w:rPr>
          <w:rFonts w:ascii="Times New Roman" w:hAnsi="Times New Roman" w:cs="Times New Roman"/>
          <w:sz w:val="28"/>
          <w:szCs w:val="28"/>
        </w:rPr>
        <w:sym w:font="Symbol" w:char="F02D"/>
      </w:r>
      <w:r w:rsidRPr="00806421">
        <w:rPr>
          <w:rFonts w:ascii="Times New Roman" w:hAnsi="Times New Roman" w:cs="Times New Roman"/>
          <w:sz w:val="28"/>
          <w:szCs w:val="28"/>
        </w:rPr>
        <w:t xml:space="preserve">IX </w:t>
      </w:r>
    </w:p>
    <w:p w:rsidR="00806421" w:rsidRPr="00806421" w:rsidRDefault="00806421" w:rsidP="00806421">
      <w:pPr>
        <w:spacing w:after="0" w:line="240" w:lineRule="auto"/>
        <w:jc w:val="both"/>
        <w:rPr>
          <w:rFonts w:ascii="Times New Roman" w:hAnsi="Times New Roman" w:cs="Times New Roman"/>
          <w:sz w:val="28"/>
          <w:szCs w:val="28"/>
        </w:rPr>
      </w:pPr>
    </w:p>
    <w:sectPr w:rsidR="00806421" w:rsidRPr="00806421" w:rsidSect="00C1046F">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D1F" w:rsidRDefault="005E6D1F" w:rsidP="00854FBD">
      <w:pPr>
        <w:spacing w:after="0" w:line="240" w:lineRule="auto"/>
      </w:pPr>
      <w:r>
        <w:separator/>
      </w:r>
    </w:p>
  </w:endnote>
  <w:endnote w:type="continuationSeparator" w:id="0">
    <w:p w:rsidR="005E6D1F" w:rsidRDefault="005E6D1F" w:rsidP="0085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0B2" w:rsidRDefault="007030B2">
    <w:pPr>
      <w:pStyle w:val="a5"/>
      <w:jc w:val="center"/>
    </w:pPr>
  </w:p>
  <w:p w:rsidR="007030B2" w:rsidRDefault="007030B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D1F" w:rsidRDefault="005E6D1F" w:rsidP="00854FBD">
      <w:pPr>
        <w:spacing w:after="0" w:line="240" w:lineRule="auto"/>
      </w:pPr>
      <w:r>
        <w:separator/>
      </w:r>
    </w:p>
  </w:footnote>
  <w:footnote w:type="continuationSeparator" w:id="0">
    <w:p w:rsidR="005E6D1F" w:rsidRDefault="005E6D1F" w:rsidP="00854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015990"/>
      <w:docPartObj>
        <w:docPartGallery w:val="Page Numbers (Top of Page)"/>
        <w:docPartUnique/>
      </w:docPartObj>
    </w:sdtPr>
    <w:sdtEndPr>
      <w:rPr>
        <w:rFonts w:ascii="Times New Roman" w:hAnsi="Times New Roman" w:cs="Times New Roman"/>
        <w:sz w:val="28"/>
        <w:szCs w:val="28"/>
      </w:rPr>
    </w:sdtEndPr>
    <w:sdtContent>
      <w:p w:rsidR="007030B2" w:rsidRPr="007030B2" w:rsidRDefault="007030B2" w:rsidP="007030B2">
        <w:pPr>
          <w:pStyle w:val="a3"/>
          <w:jc w:val="center"/>
          <w:rPr>
            <w:rFonts w:ascii="Times New Roman" w:hAnsi="Times New Roman" w:cs="Times New Roman"/>
            <w:sz w:val="28"/>
            <w:szCs w:val="28"/>
          </w:rPr>
        </w:pPr>
        <w:r w:rsidRPr="007030B2">
          <w:rPr>
            <w:rFonts w:ascii="Times New Roman" w:hAnsi="Times New Roman" w:cs="Times New Roman"/>
            <w:sz w:val="28"/>
            <w:szCs w:val="28"/>
          </w:rPr>
          <w:fldChar w:fldCharType="begin"/>
        </w:r>
        <w:r w:rsidRPr="007030B2">
          <w:rPr>
            <w:rFonts w:ascii="Times New Roman" w:hAnsi="Times New Roman" w:cs="Times New Roman"/>
            <w:sz w:val="28"/>
            <w:szCs w:val="28"/>
          </w:rPr>
          <w:instrText>PAGE   \* MERGEFORMAT</w:instrText>
        </w:r>
        <w:r w:rsidRPr="007030B2">
          <w:rPr>
            <w:rFonts w:ascii="Times New Roman" w:hAnsi="Times New Roman" w:cs="Times New Roman"/>
            <w:sz w:val="28"/>
            <w:szCs w:val="28"/>
          </w:rPr>
          <w:fldChar w:fldCharType="separate"/>
        </w:r>
        <w:r w:rsidR="00671119">
          <w:rPr>
            <w:rFonts w:ascii="Times New Roman" w:hAnsi="Times New Roman" w:cs="Times New Roman"/>
            <w:noProof/>
            <w:sz w:val="28"/>
            <w:szCs w:val="28"/>
          </w:rPr>
          <w:t>2</w:t>
        </w:r>
        <w:r w:rsidRPr="007030B2">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ABD"/>
    <w:rsid w:val="00001989"/>
    <w:rsid w:val="00040DEC"/>
    <w:rsid w:val="00061BC7"/>
    <w:rsid w:val="000C0DA2"/>
    <w:rsid w:val="00176134"/>
    <w:rsid w:val="00177C3B"/>
    <w:rsid w:val="00301DB6"/>
    <w:rsid w:val="003A26DF"/>
    <w:rsid w:val="004347AA"/>
    <w:rsid w:val="00437120"/>
    <w:rsid w:val="004E0D49"/>
    <w:rsid w:val="004F518D"/>
    <w:rsid w:val="00500102"/>
    <w:rsid w:val="005059D2"/>
    <w:rsid w:val="00544AC0"/>
    <w:rsid w:val="005E6D1F"/>
    <w:rsid w:val="00671119"/>
    <w:rsid w:val="006C2107"/>
    <w:rsid w:val="007030B2"/>
    <w:rsid w:val="00714D00"/>
    <w:rsid w:val="00731BF9"/>
    <w:rsid w:val="0077592E"/>
    <w:rsid w:val="00806421"/>
    <w:rsid w:val="00830D1E"/>
    <w:rsid w:val="00854FBD"/>
    <w:rsid w:val="008A67D7"/>
    <w:rsid w:val="008C45C7"/>
    <w:rsid w:val="009A768B"/>
    <w:rsid w:val="009E09EE"/>
    <w:rsid w:val="009E112F"/>
    <w:rsid w:val="00AC5186"/>
    <w:rsid w:val="00AF3C69"/>
    <w:rsid w:val="00B4514F"/>
    <w:rsid w:val="00B63449"/>
    <w:rsid w:val="00BA5775"/>
    <w:rsid w:val="00C1046F"/>
    <w:rsid w:val="00C1460D"/>
    <w:rsid w:val="00C16741"/>
    <w:rsid w:val="00D43ABD"/>
    <w:rsid w:val="00E206B8"/>
    <w:rsid w:val="00E37B6A"/>
    <w:rsid w:val="00F54F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4516"/>
  <w15:chartTrackingRefBased/>
  <w15:docId w15:val="{7AE80D79-EE63-4D32-91F5-8C60DEAD9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806421"/>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4FB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854FBD"/>
  </w:style>
  <w:style w:type="paragraph" w:styleId="a5">
    <w:name w:val="footer"/>
    <w:basedOn w:val="a"/>
    <w:link w:val="a6"/>
    <w:uiPriority w:val="99"/>
    <w:unhideWhenUsed/>
    <w:rsid w:val="00854FB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854FBD"/>
  </w:style>
  <w:style w:type="character" w:customStyle="1" w:styleId="30">
    <w:name w:val="Заголовок 3 Знак"/>
    <w:basedOn w:val="a0"/>
    <w:link w:val="3"/>
    <w:uiPriority w:val="99"/>
    <w:rsid w:val="00806421"/>
    <w:rPr>
      <w:rFonts w:ascii="Times New Roman" w:eastAsia="Times New Roman" w:hAnsi="Times New Roman" w:cs="Times New Roman"/>
      <w:b/>
      <w:bCs/>
      <w:sz w:val="28"/>
      <w:szCs w:val="28"/>
      <w:lang w:eastAsia="ru-RU"/>
    </w:rPr>
  </w:style>
  <w:style w:type="paragraph" w:styleId="a7">
    <w:name w:val="Balloon Text"/>
    <w:basedOn w:val="a"/>
    <w:link w:val="a8"/>
    <w:uiPriority w:val="99"/>
    <w:semiHidden/>
    <w:unhideWhenUsed/>
    <w:rsid w:val="00E206B8"/>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206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47</Pages>
  <Words>67896</Words>
  <Characters>38702</Characters>
  <Application>Microsoft Office Word</Application>
  <DocSecurity>0</DocSecurity>
  <Lines>322</Lines>
  <Paragraphs>212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Шмерего Максим Олександрович</dc:creator>
  <cp:keywords/>
  <dc:description/>
  <cp:lastModifiedBy>Юхименко Тетяна Петрівна</cp:lastModifiedBy>
  <cp:revision>33</cp:revision>
  <cp:lastPrinted>2021-10-23T11:19:00Z</cp:lastPrinted>
  <dcterms:created xsi:type="dcterms:W3CDTF">2021-10-23T06:09:00Z</dcterms:created>
  <dcterms:modified xsi:type="dcterms:W3CDTF">2021-10-27T12:36:00Z</dcterms:modified>
</cp:coreProperties>
</file>