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548" w:rsidRPr="00E336B9" w:rsidRDefault="001D3548">
      <w:pPr>
        <w:widowControl w:val="0"/>
        <w:pBdr>
          <w:top w:val="nil"/>
          <w:left w:val="nil"/>
          <w:bottom w:val="nil"/>
          <w:right w:val="nil"/>
          <w:between w:val="nil"/>
        </w:pBdr>
        <w:spacing w:after="0" w:line="276" w:lineRule="auto"/>
        <w:rPr>
          <w:rFonts w:ascii="Arial" w:eastAsia="Arial" w:hAnsi="Arial" w:cs="Arial"/>
          <w:color w:val="000000"/>
          <w:lang w:val="uk-UA"/>
        </w:rPr>
      </w:pPr>
      <w:bookmarkStart w:id="0" w:name="_GoBack"/>
      <w:bookmarkEnd w:id="0"/>
    </w:p>
    <w:tbl>
      <w:tblPr>
        <w:tblStyle w:val="a7"/>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1D3548" w:rsidRPr="00E336B9">
        <w:tc>
          <w:tcPr>
            <w:tcW w:w="12299" w:type="dxa"/>
            <w:tcBorders>
              <w:top w:val="nil"/>
              <w:left w:val="nil"/>
              <w:bottom w:val="nil"/>
              <w:right w:val="nil"/>
            </w:tcBorders>
          </w:tcPr>
          <w:p w:rsidR="001D3548" w:rsidRPr="00E336B9" w:rsidRDefault="00E336B9">
            <w:pPr>
              <w:spacing w:after="0" w:line="240" w:lineRule="auto"/>
              <w:rPr>
                <w:rFonts w:ascii="Times New Roman" w:eastAsia="Times New Roman" w:hAnsi="Times New Roman"/>
                <w:color w:val="002060"/>
                <w:sz w:val="32"/>
                <w:szCs w:val="32"/>
                <w:lang w:val="uk-UA"/>
              </w:rPr>
            </w:pPr>
            <w:r w:rsidRPr="00E336B9">
              <w:rPr>
                <w:noProof/>
                <w:lang w:val="uk-UA"/>
              </w:rPr>
              <w:drawing>
                <wp:anchor distT="360045" distB="0" distL="114300" distR="114300" simplePos="0" relativeHeight="251658240" behindDoc="0" locked="0" layoutInCell="1" hidden="0" allowOverlap="1">
                  <wp:simplePos x="0" y="0"/>
                  <wp:positionH relativeFrom="column">
                    <wp:posOffset>3573341</wp:posOffset>
                  </wp:positionH>
                  <wp:positionV relativeFrom="paragraph">
                    <wp:posOffset>17146</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1010" cy="636905"/>
                          </a:xfrm>
                          <a:prstGeom prst="rect">
                            <a:avLst/>
                          </a:prstGeom>
                          <a:ln/>
                        </pic:spPr>
                      </pic:pic>
                    </a:graphicData>
                  </a:graphic>
                </wp:anchor>
              </w:drawing>
            </w:r>
          </w:p>
          <w:p w:rsidR="001D3548" w:rsidRPr="00E336B9" w:rsidRDefault="001D3548">
            <w:pPr>
              <w:spacing w:after="0" w:line="240" w:lineRule="auto"/>
              <w:rPr>
                <w:rFonts w:ascii="Times New Roman" w:eastAsia="Times New Roman" w:hAnsi="Times New Roman"/>
                <w:color w:val="002060"/>
                <w:sz w:val="32"/>
                <w:szCs w:val="32"/>
                <w:lang w:val="uk-UA"/>
              </w:rPr>
            </w:pPr>
          </w:p>
          <w:p w:rsidR="001D3548" w:rsidRPr="00E336B9" w:rsidRDefault="001D3548">
            <w:pPr>
              <w:spacing w:after="0" w:line="240" w:lineRule="auto"/>
              <w:rPr>
                <w:rFonts w:ascii="Times New Roman" w:eastAsia="Times New Roman" w:hAnsi="Times New Roman"/>
                <w:color w:val="002060"/>
                <w:sz w:val="32"/>
                <w:szCs w:val="32"/>
                <w:lang w:val="uk-UA"/>
              </w:rPr>
            </w:pPr>
          </w:p>
          <w:p w:rsidR="001D3548" w:rsidRPr="00E336B9" w:rsidRDefault="00E336B9">
            <w:pPr>
              <w:spacing w:before="80" w:after="0" w:line="240" w:lineRule="auto"/>
              <w:jc w:val="center"/>
              <w:rPr>
                <w:rFonts w:ascii="Times New Roman" w:eastAsia="Times New Roman" w:hAnsi="Times New Roman"/>
                <w:color w:val="1829A8"/>
                <w:sz w:val="34"/>
                <w:szCs w:val="34"/>
                <w:lang w:val="uk-UA"/>
              </w:rPr>
            </w:pPr>
            <w:r w:rsidRPr="00E336B9">
              <w:rPr>
                <w:rFonts w:ascii="Times New Roman" w:eastAsia="Times New Roman" w:hAnsi="Times New Roman"/>
                <w:color w:val="1829A8"/>
                <w:sz w:val="34"/>
                <w:szCs w:val="34"/>
                <w:lang w:val="uk-UA"/>
              </w:rPr>
              <w:t>ВЕРХОВНА РАДА УКРАЇНИ</w:t>
            </w:r>
          </w:p>
          <w:p w:rsidR="001D3548" w:rsidRPr="00E336B9" w:rsidRDefault="00E336B9">
            <w:pPr>
              <w:spacing w:before="100" w:after="0" w:line="240" w:lineRule="auto"/>
              <w:jc w:val="center"/>
              <w:rPr>
                <w:rFonts w:ascii="Times New Roman" w:eastAsia="Times New Roman" w:hAnsi="Times New Roman"/>
                <w:b/>
                <w:color w:val="1829A8"/>
                <w:sz w:val="24"/>
                <w:szCs w:val="24"/>
                <w:lang w:val="uk-UA"/>
              </w:rPr>
            </w:pPr>
            <w:r w:rsidRPr="00E336B9">
              <w:rPr>
                <w:rFonts w:ascii="Times New Roman" w:eastAsia="Times New Roman" w:hAnsi="Times New Roman"/>
                <w:b/>
                <w:color w:val="1829A8"/>
                <w:sz w:val="24"/>
                <w:szCs w:val="24"/>
                <w:lang w:val="uk-UA"/>
              </w:rPr>
              <w:t>Комітет з питань антикорупційної політики</w:t>
            </w:r>
          </w:p>
          <w:p w:rsidR="001D3548" w:rsidRPr="00E336B9" w:rsidRDefault="00E336B9">
            <w:pPr>
              <w:spacing w:before="160" w:after="60" w:line="240" w:lineRule="auto"/>
              <w:jc w:val="center"/>
              <w:rPr>
                <w:color w:val="002060"/>
                <w:sz w:val="20"/>
                <w:szCs w:val="20"/>
                <w:lang w:val="uk-UA"/>
              </w:rPr>
            </w:pPr>
            <w:r w:rsidRPr="00E336B9">
              <w:rPr>
                <w:rFonts w:ascii="Times New Roman" w:eastAsia="Times New Roman" w:hAnsi="Times New Roman"/>
                <w:color w:val="1829A8"/>
                <w:sz w:val="20"/>
                <w:szCs w:val="20"/>
                <w:lang w:val="uk-UA"/>
              </w:rPr>
              <w:t>01008, м.Київ-8, вул. М. Грушевського, 5, тел.: (044) 255-35-03,  e-mail: crimecor@rada.gov.ua</w:t>
            </w:r>
          </w:p>
        </w:tc>
      </w:tr>
    </w:tbl>
    <w:p w:rsidR="001D3548" w:rsidRPr="00E336B9" w:rsidRDefault="001D3548">
      <w:pPr>
        <w:widowControl w:val="0"/>
        <w:pBdr>
          <w:top w:val="nil"/>
          <w:left w:val="nil"/>
          <w:bottom w:val="nil"/>
          <w:right w:val="nil"/>
          <w:between w:val="nil"/>
        </w:pBdr>
        <w:spacing w:after="0" w:line="276" w:lineRule="auto"/>
        <w:rPr>
          <w:color w:val="002060"/>
          <w:sz w:val="20"/>
          <w:szCs w:val="20"/>
          <w:lang w:val="uk-UA"/>
        </w:rPr>
      </w:pPr>
    </w:p>
    <w:tbl>
      <w:tblPr>
        <w:tblStyle w:val="a8"/>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D3548" w:rsidRPr="00E336B9">
        <w:tc>
          <w:tcPr>
            <w:tcW w:w="1087" w:type="dxa"/>
            <w:tcBorders>
              <w:top w:val="nil"/>
            </w:tcBorders>
          </w:tcPr>
          <w:p w:rsidR="001D3548" w:rsidRPr="00E336B9" w:rsidRDefault="001D3548">
            <w:pPr>
              <w:rPr>
                <w:rFonts w:ascii="Times New Roman" w:eastAsia="Times New Roman" w:hAnsi="Times New Roman"/>
                <w:color w:val="002060"/>
                <w:lang w:val="uk-UA"/>
              </w:rPr>
            </w:pPr>
          </w:p>
        </w:tc>
        <w:tc>
          <w:tcPr>
            <w:tcW w:w="9714" w:type="dxa"/>
          </w:tcPr>
          <w:p w:rsidR="001D3548" w:rsidRPr="00E336B9" w:rsidRDefault="001D3548">
            <w:pPr>
              <w:rPr>
                <w:rFonts w:ascii="Times New Roman" w:eastAsia="Times New Roman" w:hAnsi="Times New Roman"/>
                <w:color w:val="002060"/>
                <w:lang w:val="uk-UA"/>
              </w:rPr>
            </w:pPr>
          </w:p>
        </w:tc>
        <w:tc>
          <w:tcPr>
            <w:tcW w:w="1086" w:type="dxa"/>
            <w:tcBorders>
              <w:top w:val="nil"/>
            </w:tcBorders>
          </w:tcPr>
          <w:p w:rsidR="001D3548" w:rsidRPr="00E336B9" w:rsidRDefault="001D3548">
            <w:pPr>
              <w:rPr>
                <w:rFonts w:ascii="Times New Roman" w:eastAsia="Times New Roman" w:hAnsi="Times New Roman"/>
                <w:color w:val="002060"/>
                <w:lang w:val="uk-UA"/>
              </w:rPr>
            </w:pPr>
          </w:p>
        </w:tc>
      </w:tr>
    </w:tbl>
    <w:p w:rsidR="001D3548" w:rsidRPr="00E336B9" w:rsidRDefault="001D3548">
      <w:pPr>
        <w:spacing w:after="0" w:line="240" w:lineRule="auto"/>
        <w:rPr>
          <w:rFonts w:ascii="Times New Roman" w:eastAsia="Times New Roman" w:hAnsi="Times New Roman"/>
          <w:color w:val="002060"/>
          <w:sz w:val="2"/>
          <w:szCs w:val="2"/>
          <w:lang w:val="uk-UA"/>
        </w:rPr>
      </w:pPr>
    </w:p>
    <w:p w:rsidR="001D3548" w:rsidRPr="00E336B9" w:rsidRDefault="001D3548">
      <w:pPr>
        <w:spacing w:after="240" w:line="240" w:lineRule="auto"/>
        <w:rPr>
          <w:rFonts w:ascii="Times New Roman" w:eastAsia="Times New Roman" w:hAnsi="Times New Roman"/>
          <w:sz w:val="24"/>
          <w:szCs w:val="24"/>
          <w:lang w:val="uk-UA"/>
        </w:rPr>
      </w:pPr>
    </w:p>
    <w:p w:rsidR="001D3548" w:rsidRPr="00E336B9" w:rsidRDefault="001D3548">
      <w:pPr>
        <w:spacing w:after="240" w:line="240" w:lineRule="auto"/>
        <w:rPr>
          <w:rFonts w:ascii="Times New Roman" w:eastAsia="Times New Roman" w:hAnsi="Times New Roman"/>
          <w:sz w:val="24"/>
          <w:szCs w:val="24"/>
          <w:lang w:val="uk-UA"/>
        </w:rPr>
      </w:pPr>
    </w:p>
    <w:p w:rsidR="001D3548" w:rsidRPr="00E336B9" w:rsidRDefault="00E336B9">
      <w:pPr>
        <w:spacing w:after="0" w:line="360" w:lineRule="auto"/>
        <w:ind w:left="4536" w:right="-330"/>
        <w:jc w:val="both"/>
        <w:rPr>
          <w:rFonts w:ascii="Times New Roman" w:eastAsia="Times New Roman" w:hAnsi="Times New Roman"/>
          <w:sz w:val="24"/>
          <w:szCs w:val="24"/>
          <w:lang w:val="uk-UA"/>
        </w:rPr>
      </w:pPr>
      <w:r w:rsidRPr="00E336B9">
        <w:rPr>
          <w:rFonts w:ascii="Times New Roman" w:eastAsia="Times New Roman" w:hAnsi="Times New Roman"/>
          <w:color w:val="000000"/>
          <w:sz w:val="28"/>
          <w:szCs w:val="28"/>
          <w:lang w:val="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1D3548" w:rsidRPr="00E336B9" w:rsidRDefault="00E336B9">
      <w:pPr>
        <w:spacing w:after="0" w:line="360" w:lineRule="auto"/>
        <w:ind w:right="-330" w:firstLine="709"/>
        <w:jc w:val="both"/>
        <w:rPr>
          <w:rFonts w:ascii="Times New Roman" w:eastAsia="Times New Roman" w:hAnsi="Times New Roman"/>
          <w:sz w:val="24"/>
          <w:szCs w:val="24"/>
          <w:lang w:val="uk-UA"/>
        </w:rPr>
      </w:pPr>
      <w:r w:rsidRPr="00E336B9">
        <w:rPr>
          <w:rFonts w:ascii="Times New Roman" w:eastAsia="Times New Roman" w:hAnsi="Times New Roman"/>
          <w:color w:val="000000"/>
          <w:sz w:val="24"/>
          <w:szCs w:val="24"/>
          <w:lang w:val="uk-UA"/>
        </w:rPr>
        <w:t>Рішення Комітету</w:t>
      </w:r>
    </w:p>
    <w:p w:rsidR="001D3548" w:rsidRPr="00E336B9" w:rsidRDefault="00E336B9">
      <w:pPr>
        <w:spacing w:after="0" w:line="360" w:lineRule="auto"/>
        <w:ind w:right="-330" w:firstLine="709"/>
        <w:jc w:val="both"/>
        <w:rPr>
          <w:rFonts w:ascii="Times New Roman" w:eastAsia="Times New Roman" w:hAnsi="Times New Roman"/>
          <w:sz w:val="24"/>
          <w:szCs w:val="24"/>
          <w:lang w:val="uk-UA"/>
        </w:rPr>
      </w:pPr>
      <w:r w:rsidRPr="00E336B9">
        <w:rPr>
          <w:rFonts w:ascii="Times New Roman" w:eastAsia="Times New Roman" w:hAnsi="Times New Roman"/>
          <w:color w:val="000000"/>
          <w:sz w:val="24"/>
          <w:szCs w:val="24"/>
          <w:lang w:val="uk-UA"/>
        </w:rPr>
        <w:t>щодо експертного висновку</w:t>
      </w:r>
    </w:p>
    <w:p w:rsidR="001D3548" w:rsidRPr="00E336B9" w:rsidRDefault="00E336B9">
      <w:pPr>
        <w:spacing w:after="0" w:line="360" w:lineRule="auto"/>
        <w:ind w:right="-330" w:firstLine="709"/>
        <w:jc w:val="both"/>
        <w:rPr>
          <w:rFonts w:ascii="Times New Roman" w:eastAsia="Times New Roman" w:hAnsi="Times New Roman"/>
          <w:sz w:val="24"/>
          <w:szCs w:val="24"/>
          <w:lang w:val="uk-UA"/>
        </w:rPr>
      </w:pPr>
      <w:r w:rsidRPr="00E336B9">
        <w:rPr>
          <w:rFonts w:ascii="Times New Roman" w:eastAsia="Times New Roman" w:hAnsi="Times New Roman"/>
          <w:color w:val="000000"/>
          <w:sz w:val="24"/>
          <w:szCs w:val="24"/>
          <w:lang w:val="uk-UA"/>
        </w:rPr>
        <w:t>законопроекту № 4530</w:t>
      </w:r>
    </w:p>
    <w:p w:rsidR="001D3548" w:rsidRPr="00E336B9" w:rsidRDefault="001D3548">
      <w:pPr>
        <w:spacing w:after="0" w:line="360" w:lineRule="auto"/>
        <w:rPr>
          <w:rFonts w:ascii="Times New Roman" w:eastAsia="Times New Roman" w:hAnsi="Times New Roman"/>
          <w:sz w:val="24"/>
          <w:szCs w:val="24"/>
          <w:lang w:val="uk-UA"/>
        </w:rPr>
      </w:pPr>
    </w:p>
    <w:p w:rsidR="001D3548" w:rsidRPr="00E336B9" w:rsidRDefault="00E336B9">
      <w:pPr>
        <w:spacing w:after="0" w:line="360" w:lineRule="auto"/>
        <w:ind w:right="-330" w:firstLine="709"/>
        <w:jc w:val="both"/>
        <w:rPr>
          <w:rFonts w:ascii="Times New Roman" w:eastAsia="Times New Roman" w:hAnsi="Times New Roman"/>
          <w:b/>
          <w:sz w:val="27"/>
          <w:szCs w:val="27"/>
          <w:lang w:val="uk-UA"/>
        </w:rPr>
      </w:pPr>
      <w:r w:rsidRPr="00E336B9">
        <w:rPr>
          <w:rFonts w:ascii="Times New Roman" w:eastAsia="Times New Roman" w:hAnsi="Times New Roman"/>
          <w:color w:val="000000"/>
          <w:sz w:val="28"/>
          <w:szCs w:val="28"/>
          <w:lang w:val="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парламентську службу </w:t>
      </w:r>
      <w:r w:rsidRPr="00E336B9">
        <w:rPr>
          <w:rFonts w:ascii="Times New Roman" w:eastAsia="Times New Roman" w:hAnsi="Times New Roman"/>
          <w:color w:val="000000"/>
          <w:sz w:val="27"/>
          <w:szCs w:val="27"/>
          <w:lang w:val="uk-UA"/>
        </w:rPr>
        <w:t xml:space="preserve">(реєстр. </w:t>
      </w:r>
      <w:r>
        <w:rPr>
          <w:rFonts w:ascii="Times New Roman" w:eastAsia="Times New Roman" w:hAnsi="Times New Roman"/>
          <w:color w:val="000000"/>
          <w:sz w:val="27"/>
          <w:szCs w:val="27"/>
          <w:lang w:val="uk-UA"/>
        </w:rPr>
        <w:t xml:space="preserve">          </w:t>
      </w:r>
      <w:r w:rsidRPr="00E336B9">
        <w:rPr>
          <w:rFonts w:ascii="Times New Roman" w:eastAsia="Times New Roman" w:hAnsi="Times New Roman"/>
          <w:color w:val="000000"/>
          <w:sz w:val="27"/>
          <w:szCs w:val="27"/>
          <w:lang w:val="uk-UA"/>
        </w:rPr>
        <w:t>№ 4530), поданий народним депутатом України Разумковим Д.О. та іншими народними депутатами.  </w:t>
      </w:r>
    </w:p>
    <w:p w:rsidR="001D3548" w:rsidRPr="00E336B9" w:rsidRDefault="00E336B9">
      <w:pPr>
        <w:spacing w:after="0" w:line="360" w:lineRule="auto"/>
        <w:ind w:right="-330" w:firstLine="697"/>
        <w:jc w:val="both"/>
        <w:rPr>
          <w:rFonts w:ascii="Times New Roman" w:eastAsia="Times New Roman" w:hAnsi="Times New Roman"/>
          <w:b/>
          <w:color w:val="000000"/>
          <w:sz w:val="28"/>
          <w:szCs w:val="28"/>
          <w:lang w:val="uk-UA"/>
        </w:rPr>
      </w:pPr>
      <w:r w:rsidRPr="00E336B9">
        <w:rPr>
          <w:rFonts w:ascii="Times New Roman" w:eastAsia="Times New Roman" w:hAnsi="Times New Roman"/>
          <w:color w:val="000000"/>
          <w:sz w:val="28"/>
          <w:szCs w:val="28"/>
          <w:lang w:val="uk-UA"/>
        </w:rPr>
        <w:t>Відповідно до пояснювальної записки, метою ухвалення законопроекту є визначення особливостей правового регулювання парламентської служби та правового статусу парламентських службовців для дієвої та ефективної роботи Апарату із забезпечення діяльності Верховної Ради України, її органів.</w:t>
      </w:r>
    </w:p>
    <w:p w:rsidR="001D3548" w:rsidRPr="00E336B9" w:rsidRDefault="00E336B9">
      <w:pPr>
        <w:spacing w:after="0" w:line="360" w:lineRule="auto"/>
        <w:ind w:right="-330" w:firstLine="697"/>
        <w:jc w:val="both"/>
        <w:rPr>
          <w:rFonts w:ascii="Times New Roman" w:eastAsia="Times New Roman" w:hAnsi="Times New Roman"/>
          <w:sz w:val="24"/>
          <w:szCs w:val="24"/>
          <w:lang w:val="uk-UA"/>
        </w:rPr>
      </w:pPr>
      <w:r w:rsidRPr="00E336B9">
        <w:rPr>
          <w:rFonts w:ascii="Times New Roman" w:eastAsia="Times New Roman" w:hAnsi="Times New Roman"/>
          <w:b/>
          <w:color w:val="000000"/>
          <w:sz w:val="28"/>
          <w:szCs w:val="28"/>
          <w:lang w:val="uk-UA"/>
        </w:rPr>
        <w:t>У проекті акта не виявлено корупціогенних факторів, що можуть сприяти вчиненню корупційних правопорушень.</w:t>
      </w:r>
    </w:p>
    <w:p w:rsidR="001D3548" w:rsidRPr="00E336B9" w:rsidRDefault="00E336B9">
      <w:pPr>
        <w:spacing w:after="0" w:line="360" w:lineRule="auto"/>
        <w:ind w:right="-330" w:firstLine="709"/>
        <w:jc w:val="both"/>
        <w:rPr>
          <w:rFonts w:ascii="Times New Roman" w:eastAsia="Times New Roman" w:hAnsi="Times New Roman"/>
          <w:color w:val="000000"/>
          <w:sz w:val="28"/>
          <w:szCs w:val="28"/>
          <w:lang w:val="uk-UA"/>
        </w:rPr>
      </w:pPr>
      <w:r w:rsidRPr="00E336B9">
        <w:rPr>
          <w:rFonts w:ascii="Times New Roman" w:eastAsia="Times New Roman" w:hAnsi="Times New Roman"/>
          <w:sz w:val="28"/>
          <w:szCs w:val="28"/>
          <w:lang w:val="uk-UA"/>
        </w:rPr>
        <w:t>Разом з тим,</w:t>
      </w:r>
      <w:r w:rsidRPr="00E336B9">
        <w:rPr>
          <w:rFonts w:ascii="Times New Roman" w:eastAsia="Times New Roman" w:hAnsi="Times New Roman"/>
          <w:color w:val="000000"/>
          <w:sz w:val="28"/>
          <w:szCs w:val="28"/>
          <w:lang w:val="uk-UA"/>
        </w:rPr>
        <w:t xml:space="preserve"> </w:t>
      </w:r>
      <w:r w:rsidRPr="00E336B9">
        <w:rPr>
          <w:rFonts w:ascii="Times New Roman" w:eastAsia="Times New Roman" w:hAnsi="Times New Roman"/>
          <w:sz w:val="28"/>
          <w:szCs w:val="28"/>
          <w:lang w:val="uk-UA"/>
        </w:rPr>
        <w:t xml:space="preserve">статтю 2 </w:t>
      </w:r>
      <w:r w:rsidRPr="00E336B9">
        <w:rPr>
          <w:rFonts w:ascii="Times New Roman" w:eastAsia="Times New Roman" w:hAnsi="Times New Roman"/>
          <w:color w:val="000000"/>
          <w:sz w:val="28"/>
          <w:szCs w:val="28"/>
          <w:lang w:val="uk-UA"/>
        </w:rPr>
        <w:t>законопроекту слід доповнити положенням про те, що дія Закону України «Про запобігання корупції» поширюється на парламентськ</w:t>
      </w:r>
      <w:r w:rsidRPr="00E336B9">
        <w:rPr>
          <w:rFonts w:ascii="Times New Roman" w:eastAsia="Times New Roman" w:hAnsi="Times New Roman"/>
          <w:sz w:val="28"/>
          <w:szCs w:val="28"/>
          <w:lang w:val="uk-UA"/>
        </w:rPr>
        <w:t>их</w:t>
      </w:r>
      <w:r w:rsidRPr="00E336B9">
        <w:rPr>
          <w:rFonts w:ascii="Times New Roman" w:eastAsia="Times New Roman" w:hAnsi="Times New Roman"/>
          <w:color w:val="000000"/>
          <w:sz w:val="28"/>
          <w:szCs w:val="28"/>
          <w:lang w:val="uk-UA"/>
        </w:rPr>
        <w:t xml:space="preserve"> державн</w:t>
      </w:r>
      <w:r w:rsidRPr="00E336B9">
        <w:rPr>
          <w:rFonts w:ascii="Times New Roman" w:eastAsia="Times New Roman" w:hAnsi="Times New Roman"/>
          <w:sz w:val="28"/>
          <w:szCs w:val="28"/>
          <w:lang w:val="uk-UA"/>
        </w:rPr>
        <w:t>их</w:t>
      </w:r>
      <w:r w:rsidRPr="00E336B9">
        <w:rPr>
          <w:rFonts w:ascii="Times New Roman" w:eastAsia="Times New Roman" w:hAnsi="Times New Roman"/>
          <w:color w:val="000000"/>
          <w:sz w:val="28"/>
          <w:szCs w:val="28"/>
          <w:lang w:val="uk-UA"/>
        </w:rPr>
        <w:t xml:space="preserve"> служб</w:t>
      </w:r>
      <w:r w:rsidRPr="00E336B9">
        <w:rPr>
          <w:rFonts w:ascii="Times New Roman" w:eastAsia="Times New Roman" w:hAnsi="Times New Roman"/>
          <w:sz w:val="28"/>
          <w:szCs w:val="28"/>
          <w:lang w:val="uk-UA"/>
        </w:rPr>
        <w:t>овців</w:t>
      </w:r>
      <w:r w:rsidRPr="00E336B9">
        <w:rPr>
          <w:rFonts w:ascii="Times New Roman" w:eastAsia="Times New Roman" w:hAnsi="Times New Roman"/>
          <w:color w:val="000000"/>
          <w:sz w:val="28"/>
          <w:szCs w:val="28"/>
          <w:lang w:val="uk-UA"/>
        </w:rPr>
        <w:t>.</w:t>
      </w:r>
    </w:p>
    <w:p w:rsidR="00E336B9" w:rsidRDefault="00E336B9">
      <w:pPr>
        <w:spacing w:after="0" w:line="360" w:lineRule="auto"/>
        <w:ind w:right="-330" w:firstLine="709"/>
        <w:jc w:val="both"/>
        <w:rPr>
          <w:rFonts w:ascii="Times New Roman" w:eastAsia="Times New Roman" w:hAnsi="Times New Roman"/>
          <w:sz w:val="28"/>
          <w:szCs w:val="28"/>
          <w:lang w:val="uk-UA"/>
        </w:rPr>
      </w:pPr>
    </w:p>
    <w:p w:rsidR="001D3548" w:rsidRPr="00E336B9" w:rsidRDefault="00E336B9">
      <w:pPr>
        <w:spacing w:after="0" w:line="360" w:lineRule="auto"/>
        <w:ind w:right="-330" w:firstLine="709"/>
        <w:jc w:val="both"/>
        <w:rPr>
          <w:rFonts w:ascii="Times New Roman" w:eastAsia="Times New Roman" w:hAnsi="Times New Roman"/>
          <w:color w:val="000000"/>
          <w:sz w:val="28"/>
          <w:szCs w:val="28"/>
          <w:lang w:val="uk-UA"/>
        </w:rPr>
      </w:pPr>
      <w:r w:rsidRPr="00E336B9">
        <w:rPr>
          <w:rFonts w:ascii="Times New Roman" w:eastAsia="Times New Roman" w:hAnsi="Times New Roman"/>
          <w:sz w:val="28"/>
          <w:szCs w:val="28"/>
          <w:lang w:val="uk-UA"/>
        </w:rPr>
        <w:t xml:space="preserve">Також, </w:t>
      </w:r>
      <w:r w:rsidRPr="00E336B9">
        <w:rPr>
          <w:rFonts w:ascii="Times New Roman" w:eastAsia="Times New Roman" w:hAnsi="Times New Roman"/>
          <w:color w:val="000000"/>
          <w:sz w:val="28"/>
          <w:szCs w:val="28"/>
          <w:lang w:val="uk-UA"/>
        </w:rPr>
        <w:t xml:space="preserve">необхідно передбачити внесення змін у підпункт «в» пункту 1 частини 1 статті 3 Закону України «Про запобігання корупції» (далі - Закон), </w:t>
      </w:r>
      <w:r w:rsidRPr="00E336B9">
        <w:rPr>
          <w:rFonts w:ascii="Times New Roman" w:eastAsia="Times New Roman" w:hAnsi="Times New Roman"/>
          <w:sz w:val="28"/>
          <w:szCs w:val="28"/>
          <w:lang w:val="uk-UA"/>
        </w:rPr>
        <w:t xml:space="preserve">визначивши, </w:t>
      </w:r>
      <w:r w:rsidRPr="00E336B9">
        <w:rPr>
          <w:rFonts w:ascii="Times New Roman" w:eastAsia="Times New Roman" w:hAnsi="Times New Roman"/>
          <w:color w:val="000000"/>
          <w:sz w:val="28"/>
          <w:szCs w:val="28"/>
          <w:lang w:val="uk-UA"/>
        </w:rPr>
        <w:t>парламентських державних службовців</w:t>
      </w:r>
      <w:r w:rsidRPr="00E336B9">
        <w:rPr>
          <w:rFonts w:ascii="Times New Roman" w:eastAsia="Times New Roman" w:hAnsi="Times New Roman"/>
          <w:sz w:val="28"/>
          <w:szCs w:val="28"/>
          <w:lang w:val="uk-UA"/>
        </w:rPr>
        <w:t xml:space="preserve"> суб’єктами, на яких поширюється дія цього Закону</w:t>
      </w:r>
      <w:r w:rsidRPr="00E336B9">
        <w:rPr>
          <w:rFonts w:ascii="Times New Roman" w:eastAsia="Times New Roman" w:hAnsi="Times New Roman"/>
          <w:color w:val="000000"/>
          <w:sz w:val="28"/>
          <w:szCs w:val="28"/>
          <w:lang w:val="uk-UA"/>
        </w:rPr>
        <w:t xml:space="preserve">. </w:t>
      </w:r>
    </w:p>
    <w:p w:rsidR="001D3548" w:rsidRPr="00E336B9" w:rsidRDefault="00E336B9">
      <w:pPr>
        <w:spacing w:after="0" w:line="360" w:lineRule="auto"/>
        <w:ind w:right="-330" w:firstLine="709"/>
        <w:jc w:val="both"/>
        <w:rPr>
          <w:rFonts w:ascii="Times New Roman" w:eastAsia="Times New Roman" w:hAnsi="Times New Roman"/>
          <w:sz w:val="28"/>
          <w:szCs w:val="28"/>
          <w:highlight w:val="white"/>
          <w:lang w:val="uk-UA"/>
        </w:rPr>
      </w:pPr>
      <w:r w:rsidRPr="00E336B9">
        <w:rPr>
          <w:rFonts w:ascii="Times New Roman" w:eastAsia="Times New Roman" w:hAnsi="Times New Roman"/>
          <w:sz w:val="28"/>
          <w:szCs w:val="28"/>
          <w:lang w:val="uk-UA"/>
        </w:rPr>
        <w:t>Крім того, для забезпечення проведення спеціальних перевірок осіб, які претендують на зайняття посад</w:t>
      </w:r>
      <w:r w:rsidRPr="00E336B9">
        <w:rPr>
          <w:rFonts w:ascii="Times New Roman" w:eastAsia="Times New Roman" w:hAnsi="Times New Roman"/>
          <w:sz w:val="28"/>
          <w:szCs w:val="28"/>
          <w:highlight w:val="white"/>
          <w:lang w:val="uk-UA"/>
        </w:rPr>
        <w:t xml:space="preserve">, які передбачають зайняття відповідального або особливо відповідального становища та забезпечення проведення повної перевірки декларацій осіб, уповноважених на виконання функцій держави або місцевого самоврядування, яка здійснюється щодо осіб, які займають відповідальне та особливо відповідальне становище та з метою досягнення інших, визначених Законом цілей, </w:t>
      </w:r>
      <w:r w:rsidRPr="00E336B9">
        <w:rPr>
          <w:rFonts w:ascii="Times New Roman" w:eastAsia="Times New Roman" w:hAnsi="Times New Roman"/>
          <w:sz w:val="28"/>
          <w:szCs w:val="28"/>
          <w:lang w:val="uk-UA"/>
        </w:rPr>
        <w:t xml:space="preserve"> </w:t>
      </w:r>
      <w:r w:rsidRPr="00E336B9">
        <w:rPr>
          <w:rFonts w:ascii="Times New Roman" w:eastAsia="Times New Roman" w:hAnsi="Times New Roman"/>
          <w:sz w:val="28"/>
          <w:szCs w:val="28"/>
          <w:highlight w:val="white"/>
          <w:lang w:val="uk-UA"/>
        </w:rPr>
        <w:t xml:space="preserve">слід доповнити примітки до статей 51-3, 56 </w:t>
      </w:r>
      <w:r>
        <w:rPr>
          <w:rFonts w:ascii="Times New Roman" w:eastAsia="Times New Roman" w:hAnsi="Times New Roman"/>
          <w:sz w:val="28"/>
          <w:szCs w:val="28"/>
          <w:lang w:val="uk-UA"/>
        </w:rPr>
        <w:t>Закону України «Про запобігання корупції» після слів: «</w:t>
      </w:r>
      <w:r w:rsidRPr="00E336B9">
        <w:rPr>
          <w:rFonts w:ascii="Times New Roman" w:eastAsia="Times New Roman" w:hAnsi="Times New Roman"/>
          <w:sz w:val="28"/>
          <w:szCs w:val="28"/>
          <w:highlight w:val="white"/>
          <w:lang w:val="uk-UA"/>
        </w:rPr>
        <w:t>посади, які належать до посад державної служби кат</w:t>
      </w:r>
      <w:r>
        <w:rPr>
          <w:rFonts w:ascii="Times New Roman" w:eastAsia="Times New Roman" w:hAnsi="Times New Roman"/>
          <w:sz w:val="28"/>
          <w:szCs w:val="28"/>
          <w:highlight w:val="white"/>
          <w:lang w:val="uk-UA"/>
        </w:rPr>
        <w:t>егорії «А» або «Б»,</w:t>
      </w:r>
      <w:r>
        <w:rPr>
          <w:rFonts w:ascii="Times New Roman" w:eastAsia="Times New Roman" w:hAnsi="Times New Roman"/>
          <w:sz w:val="28"/>
          <w:szCs w:val="28"/>
          <w:lang w:val="uk-UA"/>
        </w:rPr>
        <w:t>»</w:t>
      </w:r>
      <w:r w:rsidRPr="00E336B9">
        <w:rPr>
          <w:rFonts w:ascii="Times New Roman" w:eastAsia="Times New Roman" w:hAnsi="Times New Roman"/>
          <w:sz w:val="28"/>
          <w:szCs w:val="28"/>
          <w:lang w:val="uk-UA"/>
        </w:rPr>
        <w:t xml:space="preserve"> </w:t>
      </w:r>
      <w:r>
        <w:rPr>
          <w:rFonts w:ascii="Times New Roman" w:eastAsia="Times New Roman" w:hAnsi="Times New Roman"/>
          <w:sz w:val="28"/>
          <w:szCs w:val="28"/>
          <w:highlight w:val="white"/>
          <w:lang w:val="uk-UA"/>
        </w:rPr>
        <w:t>словами «</w:t>
      </w:r>
      <w:r w:rsidRPr="00E336B9">
        <w:rPr>
          <w:rFonts w:ascii="Times New Roman" w:eastAsia="Times New Roman" w:hAnsi="Times New Roman"/>
          <w:sz w:val="28"/>
          <w:szCs w:val="28"/>
          <w:highlight w:val="white"/>
          <w:lang w:val="uk-UA"/>
        </w:rPr>
        <w:t>посади, які належать до посад парламентсь</w:t>
      </w:r>
      <w:r>
        <w:rPr>
          <w:rFonts w:ascii="Times New Roman" w:eastAsia="Times New Roman" w:hAnsi="Times New Roman"/>
          <w:sz w:val="28"/>
          <w:szCs w:val="28"/>
          <w:highlight w:val="white"/>
          <w:lang w:val="uk-UA"/>
        </w:rPr>
        <w:t>кої державної служби категорії «А» або «Б»,»</w:t>
      </w:r>
      <w:r w:rsidRPr="00E336B9">
        <w:rPr>
          <w:rFonts w:ascii="Times New Roman" w:eastAsia="Times New Roman" w:hAnsi="Times New Roman"/>
          <w:sz w:val="28"/>
          <w:szCs w:val="28"/>
          <w:highlight w:val="white"/>
          <w:lang w:val="uk-UA"/>
        </w:rPr>
        <w:t>.</w:t>
      </w:r>
    </w:p>
    <w:p w:rsidR="001D3548" w:rsidRPr="00E336B9" w:rsidRDefault="00E336B9">
      <w:pPr>
        <w:spacing w:after="0" w:line="360" w:lineRule="auto"/>
        <w:ind w:right="-330" w:firstLine="709"/>
        <w:jc w:val="both"/>
        <w:rPr>
          <w:rFonts w:ascii="Times New Roman" w:eastAsia="Times New Roman" w:hAnsi="Times New Roman"/>
          <w:color w:val="000000"/>
          <w:sz w:val="28"/>
          <w:szCs w:val="28"/>
          <w:lang w:val="uk-UA"/>
        </w:rPr>
      </w:pPr>
      <w:r w:rsidRPr="00E336B9">
        <w:rPr>
          <w:rFonts w:ascii="Times New Roman" w:eastAsia="Times New Roman" w:hAnsi="Times New Roman"/>
          <w:color w:val="000000"/>
          <w:sz w:val="28"/>
          <w:szCs w:val="28"/>
          <w:lang w:val="uk-UA"/>
        </w:rPr>
        <w:t xml:space="preserve">По-друге, доцільно також передбачити, що порядок надання службового житла парламентським державним службовцям має визначатися не одноособово Керівником Апарату Верховної Ради України, а за погодженням із Головою Верховної Ради України. </w:t>
      </w:r>
    </w:p>
    <w:p w:rsidR="001D3548" w:rsidRPr="00E336B9" w:rsidRDefault="00E336B9">
      <w:pPr>
        <w:spacing w:after="0" w:line="360" w:lineRule="auto"/>
        <w:ind w:right="-330" w:firstLine="709"/>
        <w:jc w:val="both"/>
        <w:rPr>
          <w:rFonts w:ascii="Times New Roman" w:eastAsia="Times New Roman" w:hAnsi="Times New Roman"/>
          <w:sz w:val="24"/>
          <w:szCs w:val="24"/>
          <w:lang w:val="uk-UA"/>
        </w:rPr>
      </w:pPr>
      <w:bookmarkStart w:id="1" w:name="_heading=h.gjdgxs" w:colFirst="0" w:colLast="0"/>
      <w:bookmarkEnd w:id="1"/>
      <w:r w:rsidRPr="00E336B9">
        <w:rPr>
          <w:rFonts w:ascii="Times New Roman" w:eastAsia="Times New Roman" w:hAnsi="Times New Roman"/>
          <w:color w:val="000000"/>
          <w:sz w:val="27"/>
          <w:szCs w:val="27"/>
          <w:lang w:val="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19 січня 2021 року (протокол № 63) дійшов до висновку та прийняв рішення, що </w:t>
      </w:r>
      <w:r w:rsidRPr="00E336B9">
        <w:rPr>
          <w:rFonts w:ascii="Times New Roman" w:eastAsia="Times New Roman" w:hAnsi="Times New Roman"/>
          <w:color w:val="000000"/>
          <w:sz w:val="28"/>
          <w:szCs w:val="28"/>
          <w:lang w:val="uk-UA"/>
        </w:rPr>
        <w:t xml:space="preserve">проект Закону про парламентську службу (реєстр. № 4530), поданий народним депутатом України Разумковим Д.О. та іншими народними депутатами </w:t>
      </w:r>
      <w:r w:rsidRPr="00E336B9">
        <w:rPr>
          <w:rFonts w:ascii="Times New Roman" w:eastAsia="Times New Roman" w:hAnsi="Times New Roman"/>
          <w:b/>
          <w:color w:val="000000"/>
          <w:sz w:val="27"/>
          <w:szCs w:val="27"/>
          <w:lang w:val="uk-UA"/>
        </w:rPr>
        <w:t>відповідає вимогам антикорупційного законодавства.</w:t>
      </w:r>
    </w:p>
    <w:p w:rsidR="001D3548" w:rsidRPr="00E336B9" w:rsidRDefault="001D3548">
      <w:pPr>
        <w:spacing w:after="0" w:line="240" w:lineRule="auto"/>
        <w:rPr>
          <w:rFonts w:ascii="Times New Roman" w:eastAsia="Times New Roman" w:hAnsi="Times New Roman"/>
          <w:sz w:val="24"/>
          <w:szCs w:val="24"/>
          <w:lang w:val="uk-UA"/>
        </w:rPr>
      </w:pPr>
    </w:p>
    <w:p w:rsidR="001D3548" w:rsidRPr="00E336B9" w:rsidRDefault="00E336B9">
      <w:pPr>
        <w:spacing w:after="0" w:line="240" w:lineRule="auto"/>
        <w:ind w:right="-330" w:firstLine="709"/>
        <w:rPr>
          <w:rFonts w:ascii="Times New Roman" w:eastAsia="Times New Roman" w:hAnsi="Times New Roman"/>
          <w:sz w:val="24"/>
          <w:szCs w:val="24"/>
          <w:lang w:val="uk-UA"/>
        </w:rPr>
      </w:pPr>
      <w:r w:rsidRPr="00E336B9">
        <w:rPr>
          <w:rFonts w:ascii="Times New Roman" w:eastAsia="Times New Roman" w:hAnsi="Times New Roman"/>
          <w:color w:val="000000"/>
          <w:sz w:val="28"/>
          <w:szCs w:val="28"/>
          <w:lang w:val="uk-UA"/>
        </w:rPr>
        <w:t xml:space="preserve">Голова Комітету                                </w:t>
      </w:r>
      <w:r w:rsidRPr="00E336B9">
        <w:rPr>
          <w:rFonts w:ascii="Times New Roman" w:eastAsia="Times New Roman" w:hAnsi="Times New Roman"/>
          <w:color w:val="000000"/>
          <w:sz w:val="28"/>
          <w:szCs w:val="28"/>
          <w:lang w:val="uk-UA"/>
        </w:rPr>
        <w:tab/>
      </w:r>
      <w:r w:rsidRPr="00E336B9">
        <w:rPr>
          <w:rFonts w:ascii="Times New Roman" w:eastAsia="Times New Roman" w:hAnsi="Times New Roman"/>
          <w:color w:val="000000"/>
          <w:sz w:val="28"/>
          <w:szCs w:val="28"/>
          <w:lang w:val="uk-UA"/>
        </w:rPr>
        <w:tab/>
        <w:t>                              А.О. РАДІНА</w:t>
      </w:r>
    </w:p>
    <w:p w:rsidR="001D3548" w:rsidRPr="00E336B9" w:rsidRDefault="00E336B9">
      <w:pPr>
        <w:rPr>
          <w:lang w:val="uk-UA"/>
        </w:rPr>
      </w:pP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lastRenderedPageBreak/>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r w:rsidRPr="00E336B9">
        <w:rPr>
          <w:rFonts w:ascii="Times New Roman" w:eastAsia="Times New Roman" w:hAnsi="Times New Roman"/>
          <w:sz w:val="24"/>
          <w:szCs w:val="24"/>
          <w:lang w:val="uk-UA"/>
        </w:rPr>
        <w:br/>
      </w:r>
    </w:p>
    <w:p w:rsidR="001D3548" w:rsidRPr="00E336B9" w:rsidRDefault="001D3548">
      <w:pPr>
        <w:rPr>
          <w:lang w:val="uk-UA"/>
        </w:rPr>
      </w:pPr>
    </w:p>
    <w:p w:rsidR="001D3548" w:rsidRPr="00E336B9" w:rsidRDefault="001D3548">
      <w:pPr>
        <w:rPr>
          <w:lang w:val="uk-UA"/>
        </w:rPr>
      </w:pPr>
    </w:p>
    <w:sectPr w:rsidR="001D3548" w:rsidRPr="00E336B9" w:rsidSect="00E336B9">
      <w:pgSz w:w="11906" w:h="16838"/>
      <w:pgMar w:top="568" w:right="1133" w:bottom="1135"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48"/>
    <w:rsid w:val="001D3548"/>
    <w:rsid w:val="006C66BF"/>
    <w:rsid w:val="00E336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8B342D-5A36-4DAD-91C1-4F265AED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C12"/>
    <w:rPr>
      <w:rFonts w:cs="Times New Roman"/>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99"/>
    <w:rsid w:val="007A3C12"/>
    <w:pPr>
      <w:spacing w:after="0" w:line="240" w:lineRule="auto"/>
    </w:pPr>
    <w:rPr>
      <w:rFonts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503CA1"/>
    <w:rPr>
      <w:color w:val="0563C1" w:themeColor="hyperlink"/>
      <w:u w:val="single"/>
    </w:r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GRPA3gPr0Ao7B3guF4RUquHA1Q==">AMUW2mWaIlmv7jaB1h6LhSnZIrKlDyREthT4QbLfdNT4UA5GYx1XRuV0RRJky7PZvVrNAKd5ZroSXfGu8eh9/5povo0NYNSvBX+UZGdc1SpH8MigH2SvI6uOYiiuPc9aZaV+44pRXAQJ</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064002-004D-43AE-85F6-F77E7F63AB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345E84-5EA8-440B-A28F-B0573B745B4D}">
  <ds:schemaRefs>
    <ds:schemaRef ds:uri="http://schemas.microsoft.com/sharepoint/v3/contenttype/forms"/>
  </ds:schemaRefs>
</ds:datastoreItem>
</file>

<file path=customXml/itemProps4.xml><?xml version="1.0" encoding="utf-8"?>
<ds:datastoreItem xmlns:ds="http://schemas.openxmlformats.org/officeDocument/2006/customXml" ds:itemID="{D7847DC1-C5E9-4DE9-909F-C992EE861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2020</Words>
  <Characters>1152</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Документ_334878.docx</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Документ_334878.docx</dc:title>
  <dc:creator>Вишневська Катерина Олександрівна</dc:creator>
  <cp:lastModifiedBy>Вишневська Катерина Олександрівна</cp:lastModifiedBy>
  <cp:revision>2</cp:revision>
  <dcterms:created xsi:type="dcterms:W3CDTF">2021-01-21T08:57:00Z</dcterms:created>
  <dcterms:modified xsi:type="dcterms:W3CDTF">2021-01-21T08:57:00Z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