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0"/>
        <w:gridCol w:w="360"/>
        <w:gridCol w:w="360"/>
      </w:tblGrid>
      <w:tr w:rsidR="006C30DA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30DA" w:rsidRDefault="00306A07">
            <w:pPr>
              <w:rPr>
                <w:rFonts w:ascii="Times New Roman" w:hAnsi="Times New Roman" w:cs="Times New Roman"/>
                <w:sz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</w:rPr>
              <w:t>Законопроект, запропонований головним комітетом в остаточній редакції до проекту Закону України</w:t>
            </w:r>
          </w:p>
        </w:tc>
        <w:tc>
          <w:tcPr>
            <w:tcW w:w="20" w:type="pct"/>
          </w:tcPr>
          <w:p w:rsidR="006C30DA" w:rsidRDefault="00306A0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Реєстраційний № 4535</w:t>
            </w:r>
          </w:p>
        </w:tc>
      </w:tr>
      <w:tr w:rsidR="006C30DA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30DA" w:rsidRDefault="00306A0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 внесення змін до деяких законів України щодо розвитку інституту старост</w:t>
            </w:r>
          </w:p>
        </w:tc>
        <w:tc>
          <w:tcPr>
            <w:tcW w:w="20" w:type="pct"/>
          </w:tcPr>
          <w:p w:rsidR="006C30DA" w:rsidRDefault="006C30DA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30DA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6C30DA" w:rsidRDefault="00306A0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Автор(и):</w:t>
            </w:r>
          </w:p>
        </w:tc>
        <w:tc>
          <w:tcPr>
            <w:tcW w:w="45" w:type="pct"/>
          </w:tcPr>
          <w:p w:rsidR="006C30DA" w:rsidRDefault="00306A0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Народні депутати  України Безгін В. Ю., Гурін Д. </w:t>
            </w:r>
            <w:r>
              <w:rPr>
                <w:rFonts w:ascii="Times New Roman" w:hAnsi="Times New Roman" w:cs="Times New Roman"/>
                <w:sz w:val="28"/>
              </w:rPr>
              <w:t>О., Кулініч О. І., Батенко Т. І., Аліксійчук О. В., Шкрум А. І., Клочко А. А., Шуляк О. О., Загоруйко А. Л., Корнієнко О. С., Стріхарський А. П., Чорний Д. С.</w:t>
            </w:r>
          </w:p>
        </w:tc>
        <w:tc>
          <w:tcPr>
            <w:tcW w:w="20" w:type="pct"/>
          </w:tcPr>
          <w:p w:rsidR="006C30DA" w:rsidRDefault="00306A0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(Повторний розгляд з пропозиціями Президента України)</w:t>
            </w:r>
          </w:p>
        </w:tc>
      </w:tr>
      <w:tr w:rsidR="006C30DA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6C30DA" w:rsidRDefault="00306A0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Автори остаточної редакції:</w:t>
            </w:r>
          </w:p>
        </w:tc>
        <w:tc>
          <w:tcPr>
            <w:tcW w:w="45" w:type="pct"/>
          </w:tcPr>
          <w:p w:rsidR="006C30DA" w:rsidRDefault="00306A0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Народні </w:t>
            </w:r>
            <w:r>
              <w:rPr>
                <w:rFonts w:ascii="Times New Roman" w:hAnsi="Times New Roman" w:cs="Times New Roman"/>
                <w:sz w:val="28"/>
              </w:rPr>
              <w:t>депутати України - Комітет Верховної Ради України з питань організації державної влади, місцевого самоврядування, регіонального розвитку та містобудування</w:t>
            </w:r>
          </w:p>
        </w:tc>
        <w:tc>
          <w:tcPr>
            <w:tcW w:w="20" w:type="pct"/>
          </w:tcPr>
          <w:p w:rsidR="006C30DA" w:rsidRDefault="006C30DA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6C30DA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6C30DA" w:rsidRDefault="00306A0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Дата розгляду в комітеті:</w:t>
            </w:r>
          </w:p>
        </w:tc>
        <w:tc>
          <w:tcPr>
            <w:tcW w:w="45" w:type="pct"/>
          </w:tcPr>
          <w:p w:rsidR="006C30DA" w:rsidRDefault="00306A0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16.06.2021</w:t>
            </w:r>
          </w:p>
        </w:tc>
        <w:tc>
          <w:tcPr>
            <w:tcW w:w="20" w:type="pct"/>
          </w:tcPr>
          <w:p w:rsidR="006C30DA" w:rsidRDefault="006C30DA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6C30DA" w:rsidRDefault="006C30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C30DA" w:rsidRDefault="006C30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C30DA" w:rsidRDefault="00306A07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З А К О Н У К Р А Ї Н И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Про внесення змін до деяких закон</w:t>
      </w:r>
      <w:r>
        <w:rPr>
          <w:rFonts w:ascii="Times New Roman" w:hAnsi="Times New Roman" w:cs="Times New Roman"/>
          <w:sz w:val="28"/>
        </w:rPr>
        <w:t>одавчих актів України щодо розвитку інституту старост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Верховна Рада України п о с т а н о в л я є :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І. Внести зміни до таких законодавчих актів України: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У Виборчому кодексі України (Відомості Верховної Ради України, 2020 р., №№ 7-9, ст. 48):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пункти 6</w:t>
      </w:r>
      <w:r>
        <w:rPr>
          <w:rFonts w:ascii="Times New Roman" w:hAnsi="Times New Roman" w:cs="Times New Roman"/>
          <w:sz w:val="28"/>
        </w:rPr>
        <w:t>, 7 і 10 частини третьої статті 89 викласти в такій редакції: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"6) реєстрацією його кандидатом на пост Президента України, а також кандидатом у депутати Верховної Ради Автономної Республіки Крим, кандидатом у депутати місцевої ради або кандидатом на посаду </w:t>
      </w:r>
      <w:r>
        <w:rPr>
          <w:rFonts w:ascii="Times New Roman" w:hAnsi="Times New Roman" w:cs="Times New Roman"/>
          <w:sz w:val="28"/>
        </w:rPr>
        <w:t>сільського, селищного, міського голови, якщо такі вибори проводяться одночасно з виборами Президента України;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7) реєстрацією його представником кандидата на пост Президента України у Центральній виборчій комісії, довіреною особою кандидата на пост Президента України, а також довіреною особою кандидата у депутати місцевої ради або кандидата на посаду сільського, се</w:t>
      </w:r>
      <w:r>
        <w:rPr>
          <w:rFonts w:ascii="Times New Roman" w:hAnsi="Times New Roman" w:cs="Times New Roman"/>
          <w:sz w:val="28"/>
        </w:rPr>
        <w:t>лищного, міського голови, представником, уповноваженою особою місцевої організації партії, уповноваженою особою суб’єкта процесу референдуму, представником ініціативної групи в Центральній виборчій комісії, офіційним спостерігачем, якщо процес таких виборі</w:t>
      </w:r>
      <w:r>
        <w:rPr>
          <w:rFonts w:ascii="Times New Roman" w:hAnsi="Times New Roman" w:cs="Times New Roman"/>
          <w:sz w:val="28"/>
        </w:rPr>
        <w:t>в чи референдуму проводиться одночасно з виборами Президента України";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"10) входженням його до іншої виборчої комісії будь-якого рівня, що здійснює підготовку та проведення виборів Президента України, а також виборів депутатів Верховної Ради Автономної Рес</w:t>
      </w:r>
      <w:r>
        <w:rPr>
          <w:rFonts w:ascii="Times New Roman" w:hAnsi="Times New Roman" w:cs="Times New Roman"/>
          <w:sz w:val="28"/>
        </w:rPr>
        <w:t>публіки Крим, депутатів місцевих рад та сільських, селищних, міських голів, якщо такі вибори проводяться одночасно з виборами Президента України";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пункт 5 частини третьої статті 146 викласти в такій редакції: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"5) реєстрацією його кандидатом у депутати а</w:t>
      </w:r>
      <w:r>
        <w:rPr>
          <w:rFonts w:ascii="Times New Roman" w:hAnsi="Times New Roman" w:cs="Times New Roman"/>
          <w:sz w:val="28"/>
        </w:rPr>
        <w:t>бо кандидатом у депутати Верховної Ради Автономної Республіки Крим, кандидатом у депутати місцевої ради або кандидатом на посаду сільського, селищного, міського голови, якщо виборчий процес таких виборів проводиться одночасно з виборчим процесом виборів де</w:t>
      </w:r>
      <w:r>
        <w:rPr>
          <w:rFonts w:ascii="Times New Roman" w:hAnsi="Times New Roman" w:cs="Times New Roman"/>
          <w:sz w:val="28"/>
        </w:rPr>
        <w:t>путатів";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частину четверту статті 238 викласти в такій редакції: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"4. Кандидат на посаду сільського, селищного, міського (міст з кількістю виборців до 75 тисяч осіб) голови може мати не більше трьох довірених осіб";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частину дев’яту статті 248 викласти</w:t>
      </w:r>
      <w:r>
        <w:rPr>
          <w:rFonts w:ascii="Times New Roman" w:hAnsi="Times New Roman" w:cs="Times New Roman"/>
          <w:sz w:val="28"/>
        </w:rPr>
        <w:t xml:space="preserve"> в такій редакції: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"9. Виборець може голосувати лише за одну організацію партії, одного кандидата в депутати, одного кандидата на посаду сільського, селищного, міського голови";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частини першу і другу статті 287 викласти в такій редакції: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"1. Позачергові</w:t>
      </w:r>
      <w:r>
        <w:rPr>
          <w:rFonts w:ascii="Times New Roman" w:hAnsi="Times New Roman" w:cs="Times New Roman"/>
          <w:sz w:val="28"/>
        </w:rPr>
        <w:t xml:space="preserve"> вибори депутатів Верховної Ради Автономної Республіки Крим, місцевої ради та сільського, селищного, міського голови проводяться в порядку і строки, передбачені цим Кодексом для чергових виборів.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Верховна Рада Автономної Республіки Крим, місцева рада, с</w:t>
      </w:r>
      <w:r>
        <w:rPr>
          <w:rFonts w:ascii="Times New Roman" w:hAnsi="Times New Roman" w:cs="Times New Roman"/>
          <w:sz w:val="28"/>
        </w:rPr>
        <w:t xml:space="preserve">ільський, селищний, міський голова, обрані на позачергових виборах, здійснюють свої повноваження до обрання нового складу ради, сільського, селищного, міського голови на наступних чергових місцевих виборах у порядку, встановленому Конституцією та законами </w:t>
      </w:r>
      <w:r>
        <w:rPr>
          <w:rFonts w:ascii="Times New Roman" w:hAnsi="Times New Roman" w:cs="Times New Roman"/>
          <w:sz w:val="28"/>
        </w:rPr>
        <w:t>України".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У Законі України "Про місцеве самоврядування в Україні" (Відомості Верховної Ради України, 1997 р., № 24, ст. 170 із наступними змінами):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абзац двадцять четвертий статті 1 виключити;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абзац шостий частини першої статті 5 виключити;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у с</w:t>
      </w:r>
      <w:r>
        <w:rPr>
          <w:rFonts w:ascii="Times New Roman" w:hAnsi="Times New Roman" w:cs="Times New Roman"/>
          <w:sz w:val="28"/>
        </w:rPr>
        <w:t>татті 26: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частину першу доповнити пунктом 6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 xml:space="preserve"> такого змісту: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"6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>) утворення старостинських округів, затвердження Положення про старосту, затвердження на посаду та звільнення з посади старости відповідно до закону";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частину третю виключити;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частину четверту статті 51 викласти в такій редакції: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"4. Секретар сільської, селищної, міської ради входить до складу виконавчого комітету відповідної ради за посадою. Сільська, селищна, міська рада за пропозицією сільського, селищного, міського голови</w:t>
      </w:r>
      <w:r>
        <w:rPr>
          <w:rFonts w:ascii="Times New Roman" w:hAnsi="Times New Roman" w:cs="Times New Roman"/>
          <w:sz w:val="28"/>
        </w:rPr>
        <w:t xml:space="preserve"> може прийняти рішення про входження старост до складу виконавчого комітету відповідної ради за посадою";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статтю 54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 xml:space="preserve"> викласти в такій редакції: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"Стаття 54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>. Староста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Староста затверджується сільською, селищною, міською радою на строк її повноважень з</w:t>
      </w:r>
      <w:r>
        <w:rPr>
          <w:rFonts w:ascii="Times New Roman" w:hAnsi="Times New Roman" w:cs="Times New Roman"/>
          <w:sz w:val="28"/>
        </w:rPr>
        <w:t>а пропозицією відповідного сільського, селищного, міського голови, що вноситься за результатами громадського обговорення (громадських слухань, зборів громадян, інших форм консультацій з громадськістю), проведеного у межах відповідного старостинського округ</w:t>
      </w:r>
      <w:r>
        <w:rPr>
          <w:rFonts w:ascii="Times New Roman" w:hAnsi="Times New Roman" w:cs="Times New Roman"/>
          <w:sz w:val="28"/>
        </w:rPr>
        <w:t xml:space="preserve">у. 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Кандидатура старости вноситься на громадське обговорення (громадські слухання, збори громадян, інші форми консультацій з громадськістю) сільським, селищним, міським головою та вважається погодженою з жителями відповідного старостинського округу, якщо в</w:t>
      </w:r>
      <w:r>
        <w:rPr>
          <w:rFonts w:ascii="Times New Roman" w:hAnsi="Times New Roman" w:cs="Times New Roman"/>
          <w:sz w:val="28"/>
        </w:rPr>
        <w:t xml:space="preserve"> результаті громадського обговорення (громадських слухань, зборів громадян, інших форм консультацій з громадськістю) отримала таку підтримку у старостинському окрузі: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 кількістю жителів до 1500 більше 20 відсотків голосів жителів від загальної кількості ж</w:t>
      </w:r>
      <w:r>
        <w:rPr>
          <w:rFonts w:ascii="Times New Roman" w:hAnsi="Times New Roman" w:cs="Times New Roman"/>
          <w:sz w:val="28"/>
        </w:rPr>
        <w:t>ителів відповідного старостинського округу, які є громадянами України і мають право голосу на виборах;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 кількістю жителів від 1500 до 10 тисяч більше 17 відсотків голосів;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 кількістю жителів від 10 тисяч до 20 тисяч більше 14 відсотків голосів;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 кількіс</w:t>
      </w:r>
      <w:r>
        <w:rPr>
          <w:rFonts w:ascii="Times New Roman" w:hAnsi="Times New Roman" w:cs="Times New Roman"/>
          <w:sz w:val="28"/>
        </w:rPr>
        <w:t>тю жителів від 20 тисяч до 30 тисяч більше 10 відсотків голосів;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 кількістю жителів більше 30 тисяч більше 7 відсотків голосів жителів від загальної кількості жителів відповідного старостинського округу, які є громадянами України і мають право голосу на виборах.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 результатами проведеного громадського обговорення (гро</w:t>
      </w:r>
      <w:r>
        <w:rPr>
          <w:rFonts w:ascii="Times New Roman" w:hAnsi="Times New Roman" w:cs="Times New Roman"/>
          <w:sz w:val="28"/>
        </w:rPr>
        <w:t>мадських слухань, зборів громадян, інших форм консультацій з громадськістю) кандидатури старости складається протокол, який має містити такі відомості: дата (період) і місце проведення громадського обговорення (громадських слухань, зборів громадян, інших ф</w:t>
      </w:r>
      <w:r>
        <w:rPr>
          <w:rFonts w:ascii="Times New Roman" w:hAnsi="Times New Roman" w:cs="Times New Roman"/>
          <w:sz w:val="28"/>
        </w:rPr>
        <w:t>орм консультацій з громадськістю), кількість жителів відповідного старостинського округу, які є громадянами України і мають право голосу на виборах, відомості про кандидатуру старости, кількість учасників громадського обговорення (громадських слухань, збор</w:t>
      </w:r>
      <w:r>
        <w:rPr>
          <w:rFonts w:ascii="Times New Roman" w:hAnsi="Times New Roman" w:cs="Times New Roman"/>
          <w:sz w:val="28"/>
        </w:rPr>
        <w:t>ів громадян, інших форм консультацій з громадськістю), які підтримали відповідну кандидатуру, із зазначенням прізвища, власного імені (усіх власних імен) та по батькові (за наявності), числа, місяця і року народження, серії та номера паспорта громадянина У</w:t>
      </w:r>
      <w:r>
        <w:rPr>
          <w:rFonts w:ascii="Times New Roman" w:hAnsi="Times New Roman" w:cs="Times New Roman"/>
          <w:sz w:val="28"/>
        </w:rPr>
        <w:t>країни (тимчасового посвідчення громадянина України для осіб, недавно прийнятих до громадянства України), що засвідчується підписом таких учасників.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Кандидатура старости відповідного старостинського округу, не підтримана сільською, селищною, міською радою,</w:t>
      </w:r>
      <w:r>
        <w:rPr>
          <w:rFonts w:ascii="Times New Roman" w:hAnsi="Times New Roman" w:cs="Times New Roman"/>
          <w:sz w:val="28"/>
        </w:rPr>
        <w:t xml:space="preserve"> не може бути повторно внесена для затвердження в цьому старостинському окрузі протягом поточного скликання відповідної сільської, селищної, міської ради.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Порядок проведення громадського обговорення (громадських слухань, зборів громадян, інших форм консуль</w:t>
      </w:r>
      <w:r>
        <w:rPr>
          <w:rFonts w:ascii="Times New Roman" w:hAnsi="Times New Roman" w:cs="Times New Roman"/>
          <w:sz w:val="28"/>
        </w:rPr>
        <w:t>тацій з громадськістю) кандидатури старости затверджується сільською, селищною, міською радою.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Староста працює на постійній основі в апараті відповідної ради та її виконавчого комітету, а в разі обрання членом цього виконавчого комітету у виконавчому ко</w:t>
      </w:r>
      <w:r>
        <w:rPr>
          <w:rFonts w:ascii="Times New Roman" w:hAnsi="Times New Roman" w:cs="Times New Roman"/>
          <w:sz w:val="28"/>
        </w:rPr>
        <w:t>мітеті ради.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На старосту поширюються вимоги щодо обмеження сумісності його діяльності з іншою роботою (діяльністю), встановлені цим Законом для сільського, селищного, міського голови.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Порядок організації роботи старости визначається цим Законом та іншим</w:t>
      </w:r>
      <w:r>
        <w:rPr>
          <w:rFonts w:ascii="Times New Roman" w:hAnsi="Times New Roman" w:cs="Times New Roman"/>
          <w:sz w:val="28"/>
        </w:rPr>
        <w:t>и законами України, а також Положенням про старосту.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Старостинський округ утворюється відповідною сільською, селищною, міською радою у складі одного або декількох населених пунктів (крім адміністративного центру територіальної громади), на території яко</w:t>
      </w:r>
      <w:r>
        <w:rPr>
          <w:rFonts w:ascii="Times New Roman" w:hAnsi="Times New Roman" w:cs="Times New Roman"/>
          <w:sz w:val="28"/>
        </w:rPr>
        <w:t>го (яких) проживає не менше 500 жителів. При утворенні старостинських округів враховуються історичні, природні, етнічні, культурні та інші чинники, що впливають на соціально-економічний розвиток таких старостинських округів та відповідної територіальної гр</w:t>
      </w:r>
      <w:r>
        <w:rPr>
          <w:rFonts w:ascii="Times New Roman" w:hAnsi="Times New Roman" w:cs="Times New Roman"/>
          <w:sz w:val="28"/>
        </w:rPr>
        <w:t>омади.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5. Староста: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уповноважений сільською, селищною, міською радою, яка його затвердила, діяти в інтересах жителів відповідного старостинського округу у виконавчих органах сільської, селищної, міської ради;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бере участь у пленарних засіданнях сільсь</w:t>
      </w:r>
      <w:r>
        <w:rPr>
          <w:rFonts w:ascii="Times New Roman" w:hAnsi="Times New Roman" w:cs="Times New Roman"/>
          <w:sz w:val="28"/>
        </w:rPr>
        <w:t>кої, селищної, міської ради та засіданнях її постійних комісій з правом дорадчого голосу. Бере участь у засіданнях виконавчого комітету сільської, селищної, міської ради;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3) має право на гарантований виступ на пленарних засіданнях сільської, селищної, місь</w:t>
      </w:r>
      <w:r>
        <w:rPr>
          <w:rFonts w:ascii="Times New Roman" w:hAnsi="Times New Roman" w:cs="Times New Roman"/>
          <w:sz w:val="28"/>
        </w:rPr>
        <w:t>кої ради, засіданнях її постійних комісій та виконавчого комітету з питань, що стосуються інтересів жителів відповідного старостинського округу;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4) сприяє жителям відповідного старостинського округу у підготовці документів, що подаються до органів місцевог</w:t>
      </w:r>
      <w:r>
        <w:rPr>
          <w:rFonts w:ascii="Times New Roman" w:hAnsi="Times New Roman" w:cs="Times New Roman"/>
          <w:sz w:val="28"/>
        </w:rPr>
        <w:t>о самоврядування та місцевих органів виконавчої влади, а також у поданні відповідних документів до зазначених органів. За рішенням відповідної сільської, селищної, міської ради надає адміністративні послуги та/або виконує окремі завдання адміністратора цен</w:t>
      </w:r>
      <w:r>
        <w:rPr>
          <w:rFonts w:ascii="Times New Roman" w:hAnsi="Times New Roman" w:cs="Times New Roman"/>
          <w:sz w:val="28"/>
        </w:rPr>
        <w:t>тру надання адміністративних послуг (у разі утворення такого центру);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5) бере участь в організації виконання рішень сільської, селищної, міської ради, її виконавчого комітету, розпоряджень сільського, селищного, міського голови на території відповідного ст</w:t>
      </w:r>
      <w:r>
        <w:rPr>
          <w:rFonts w:ascii="Times New Roman" w:hAnsi="Times New Roman" w:cs="Times New Roman"/>
          <w:sz w:val="28"/>
        </w:rPr>
        <w:t>аростинського округу та у здійсненні контролю за їх виконанням;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6) бере участь у підготовці пропозицій до проекту місцевого бюджету в частині фінансування програм, що реалізуються на території відповідного старостинського округу;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7) вносить пропозиції до в</w:t>
      </w:r>
      <w:r>
        <w:rPr>
          <w:rFonts w:ascii="Times New Roman" w:hAnsi="Times New Roman" w:cs="Times New Roman"/>
          <w:sz w:val="28"/>
        </w:rPr>
        <w:t>иконавчого комітету сільської, селищної, міської ради з питань діяльності на території відповідного старостинського округу виконавчих органів сільської, селищної, міської ради, підприємств, установ, організацій комунальної власності та їх посадових осіб;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8</w:t>
      </w:r>
      <w:r>
        <w:rPr>
          <w:rFonts w:ascii="Times New Roman" w:hAnsi="Times New Roman" w:cs="Times New Roman"/>
          <w:sz w:val="28"/>
        </w:rPr>
        <w:t>) бере участь у підготовці проектів рішень сільської, селищної, міської ради, що стосуються майна територіальної громади, розташованого на території відповідного старостинського округу;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9) бере участь у здійсненні контролю за використанням об’єктів комунал</w:t>
      </w:r>
      <w:r>
        <w:rPr>
          <w:rFonts w:ascii="Times New Roman" w:hAnsi="Times New Roman" w:cs="Times New Roman"/>
          <w:sz w:val="28"/>
        </w:rPr>
        <w:t>ьної власності, розташованих на території відповідного старостинського округу;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10) бере участь у здійсненні контролю за станом благоустрою відповідного старостинського округу та інформує сільського, селищного, міського голову, виконавчі органи сільської, с</w:t>
      </w:r>
      <w:r>
        <w:rPr>
          <w:rFonts w:ascii="Times New Roman" w:hAnsi="Times New Roman" w:cs="Times New Roman"/>
          <w:sz w:val="28"/>
        </w:rPr>
        <w:t>елищної, міської ради про результати такого контролю;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11) отримує від виконавчих органів сільської, селищної, міської ради, підприємств, установ, організацій комунальної власності та їх посадових осіб інформацію, документи і матеріали, необхідні для здійсн</w:t>
      </w:r>
      <w:r>
        <w:rPr>
          <w:rFonts w:ascii="Times New Roman" w:hAnsi="Times New Roman" w:cs="Times New Roman"/>
          <w:sz w:val="28"/>
        </w:rPr>
        <w:t>ення наданих йому повноважень;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12) сприяє утворенню та діяльності органів самоорганізації населення, організації та проведенню загальних зборів, громадських слухань та інших форм безпосередньої участі громадян у вирішенні питань місцевого значення у відпов</w:t>
      </w:r>
      <w:r>
        <w:rPr>
          <w:rFonts w:ascii="Times New Roman" w:hAnsi="Times New Roman" w:cs="Times New Roman"/>
          <w:sz w:val="28"/>
        </w:rPr>
        <w:t>ідному старостинському окрузі;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13) здійснює інші повноваження, визначені цим Законом та іншими законами України.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6. При здійсненні наданих повноважень староста є відповідальним і підзвітним сільській, селищній, міській раді та підконтрольним сільському, се</w:t>
      </w:r>
      <w:r>
        <w:rPr>
          <w:rFonts w:ascii="Times New Roman" w:hAnsi="Times New Roman" w:cs="Times New Roman"/>
          <w:sz w:val="28"/>
        </w:rPr>
        <w:t>лищному, міському голові. Староста не рідше одного разу на рік, протягом першого кварталу року, наступного за звітним, а на вимогу не менш як третини депутатів у визначений сільською, селищною, міською радою термін, звітує про свою роботу перед такою радою</w:t>
      </w:r>
      <w:r>
        <w:rPr>
          <w:rFonts w:ascii="Times New Roman" w:hAnsi="Times New Roman" w:cs="Times New Roman"/>
          <w:sz w:val="28"/>
        </w:rPr>
        <w:t>, жителями старостинського округу. Заслуховування звіту старости перед жителями старостинського округу відбувається на відкритій зустрічі, у спосіб, що дає можливість жителям старостинського округу поставити запитання, висловити зауваження та внести пропоз</w:t>
      </w:r>
      <w:r>
        <w:rPr>
          <w:rFonts w:ascii="Times New Roman" w:hAnsi="Times New Roman" w:cs="Times New Roman"/>
          <w:sz w:val="28"/>
        </w:rPr>
        <w:t>иції. Інформація про відповідну зустріч, а також письмовий звіт старости оприлюднюються на офіційному веб-сайті сільської, селищної, міської ради та розміщуються у приміщенні ради не пізніше ніж за сім календарних днів до дня проведення відповідної зустріч</w:t>
      </w:r>
      <w:r>
        <w:rPr>
          <w:rFonts w:ascii="Times New Roman" w:hAnsi="Times New Roman" w:cs="Times New Roman"/>
          <w:sz w:val="28"/>
        </w:rPr>
        <w:t>і. Порядок звітування старости визначається Положенням про старосту";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6) статтю 79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 xml:space="preserve"> виключити.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У Законі України "Про службу в органах місцевого самоврядування" (Відомості Верховної Ради України, 2001 р., № 33, ст. 175; 2005 р., № 4, ст. 90, № 9, ст. 177</w:t>
      </w:r>
      <w:r>
        <w:rPr>
          <w:rFonts w:ascii="Times New Roman" w:hAnsi="Times New Roman" w:cs="Times New Roman"/>
          <w:sz w:val="28"/>
        </w:rPr>
        <w:t>; 2006 р., № 14, ст. 121; 2017 р., № 12, ст. 134):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1) абзаци сьомий і восьмий частини першої статті 14 викласти в такій редакції: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"п’ята категорія посади керуючих справами виконавчих апаратів районних рад, керуючих справами (секретарів) виконавчих комітеті</w:t>
      </w:r>
      <w:r>
        <w:rPr>
          <w:rFonts w:ascii="Times New Roman" w:hAnsi="Times New Roman" w:cs="Times New Roman"/>
          <w:sz w:val="28"/>
        </w:rPr>
        <w:t>в районних у містах рад, помічників голів, радників (консультантів), спеціалістів, головних бухгалтерів управлінь і відділів виконавчого апарату обласних, секретаріатів Київської та Севастопольської міських рад, керівників управлінь, відділів та інших вико</w:t>
      </w:r>
      <w:r>
        <w:rPr>
          <w:rFonts w:ascii="Times New Roman" w:hAnsi="Times New Roman" w:cs="Times New Roman"/>
          <w:sz w:val="28"/>
        </w:rPr>
        <w:t>навчих органів міських (міст обласного і республіканського в Автономній Республіці Крим значення) рад та їх заступників, керівників відділів (підвідділів) у складі самостійних управлінь, відділів виконавчих органів міських (міст обласного значення) рад, по</w:t>
      </w:r>
      <w:r>
        <w:rPr>
          <w:rFonts w:ascii="Times New Roman" w:hAnsi="Times New Roman" w:cs="Times New Roman"/>
          <w:sz w:val="28"/>
        </w:rPr>
        <w:t>сади заступників міських (міст районного значення), сільських, селищних голів з питань діяльності виконавчих органів ради, секретарів міських (міст районного значення), сільських, селищних рад, старост;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шоста категорія посади керуючих справами (секретарів)</w:t>
      </w:r>
      <w:r>
        <w:rPr>
          <w:rFonts w:ascii="Times New Roman" w:hAnsi="Times New Roman" w:cs="Times New Roman"/>
          <w:sz w:val="28"/>
        </w:rPr>
        <w:t xml:space="preserve"> виконавчих комітетів міських (міст районного значення), сільських, селищних рад, керівників структурних підрозділів виконавчого апарату районних та секретаріатів районних у містах Києві та Севастополі рад та їх заступників, керівників управлінь, відділів </w:t>
      </w:r>
      <w:r>
        <w:rPr>
          <w:rFonts w:ascii="Times New Roman" w:hAnsi="Times New Roman" w:cs="Times New Roman"/>
          <w:sz w:val="28"/>
        </w:rPr>
        <w:t>та інших структурних підрозділів виконавчих органів міських (міст районного значення), районних у містах рад та їх заступників, помічників голів, радників, консультантів, начальників секторів, головних бухгалтерів, спеціалістів управлінь, відділів, інших с</w:t>
      </w:r>
      <w:r>
        <w:rPr>
          <w:rFonts w:ascii="Times New Roman" w:hAnsi="Times New Roman" w:cs="Times New Roman"/>
          <w:sz w:val="28"/>
        </w:rPr>
        <w:t>труктурних підрозділів виконавчих органів міських (міст обласного значення та міста Сімферополя) рад";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частину другу статті 17 викласти в такій редакції: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"Атестації не підлягають сільські, селищні, міські голови, голови районних у містах, районних і обласних рад, секретарі сільських, селищних, міських рад, працівники патронатної служби, особи, які перебувають на посаді менше одного року, молоді спеціалісти,</w:t>
      </w:r>
      <w:r>
        <w:rPr>
          <w:rFonts w:ascii="Times New Roman" w:hAnsi="Times New Roman" w:cs="Times New Roman"/>
          <w:sz w:val="28"/>
        </w:rPr>
        <w:t xml:space="preserve"> вагітні жінки чи жінки, які працюють менше одного року після виходу на роботу з відпустки по вагітності і пологах чи догляду за дитиною, особи, прийняті на посаду на визначений строк".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4. Частину шосту статті 13 Закону України "Про адміністративні послуги</w:t>
      </w:r>
      <w:r>
        <w:rPr>
          <w:rFonts w:ascii="Times New Roman" w:hAnsi="Times New Roman" w:cs="Times New Roman"/>
          <w:sz w:val="28"/>
        </w:rPr>
        <w:t>" (Відомості Верховної Ради України, 2013 р., № 32, ст. 409; із змінами, внесеними Законом України від 3 листопада 2020 року № 943-ІХ) викласти в такій редакції: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"6. За рішенням органу, який прийняв рішення про утворення центру надання адміністративних пос</w:t>
      </w:r>
      <w:r>
        <w:rPr>
          <w:rFonts w:ascii="Times New Roman" w:hAnsi="Times New Roman" w:cs="Times New Roman"/>
          <w:sz w:val="28"/>
        </w:rPr>
        <w:t>луг, надання адміністративних послуг та/або виконання окремих завдань адміністратора, пов’язаних з наданням адміністративних послуг, отриманням заяв та документів, видачею результатів надання адміністративних послуг, може здійснюватися старостою".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5. Абзац</w:t>
      </w:r>
      <w:r>
        <w:rPr>
          <w:rFonts w:ascii="Times New Roman" w:hAnsi="Times New Roman" w:cs="Times New Roman"/>
          <w:sz w:val="28"/>
        </w:rPr>
        <w:t xml:space="preserve"> третій частини першої статті 56 Закону України "Про запобігання корупції" (Відомості Верховної Ради України, 2014 р., № 49, ст. 2056; 2017 р., № 12, ст. 134; 2019 р., № 42, ст. 238) викласти в такій редакції: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"1) кандидатів на пост Президента України, кан</w:t>
      </w:r>
      <w:r>
        <w:rPr>
          <w:rFonts w:ascii="Times New Roman" w:hAnsi="Times New Roman" w:cs="Times New Roman"/>
          <w:sz w:val="28"/>
        </w:rPr>
        <w:t>дидатів у народні депутати України, кандидатів у депутати Верховної Ради Автономної Республіки Крим, місцевих рад та на посади сільських, селищних, міських голів".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ІІ. Прикінцеві та перехідні положення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Цей Закон набирає чинності з дня, наступного за дне</w:t>
      </w:r>
      <w:r>
        <w:rPr>
          <w:rFonts w:ascii="Times New Roman" w:hAnsi="Times New Roman" w:cs="Times New Roman"/>
          <w:sz w:val="28"/>
        </w:rPr>
        <w:t>м його опублікування.</w:t>
      </w:r>
    </w:p>
    <w:p w:rsidR="006C30DA" w:rsidRDefault="00306A07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Сільським, селищним, міським радам у тримісячний строк з дня набрання чинності цим Законом забезпечити відповідно до статті 54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 xml:space="preserve"> Закону України "Про місцеве самоврядування в Україні" утворення старостинських округів.</w:t>
      </w:r>
    </w:p>
    <w:p w:rsidR="006C30DA" w:rsidRDefault="00306A07">
      <w:pPr>
        <w:ind w:firstLine="273"/>
      </w:pPr>
      <w:r>
        <w:rPr>
          <w:rFonts w:ascii="Times New Roman" w:hAnsi="Times New Roman" w:cs="Times New Roman"/>
          <w:sz w:val="28"/>
        </w:rPr>
        <w:t>Голова Верховно</w:t>
      </w:r>
      <w:r>
        <w:rPr>
          <w:rFonts w:ascii="Times New Roman" w:hAnsi="Times New Roman" w:cs="Times New Roman"/>
          <w:sz w:val="28"/>
        </w:rPr>
        <w:t>ї Ради України</w:t>
      </w:r>
    </w:p>
    <w:sectPr w:rsidR="006C30DA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306A07"/>
    <w:rsid w:val="005A6C16"/>
    <w:rsid w:val="006C30DA"/>
    <w:rsid w:val="00E1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10152</Words>
  <Characters>5787</Characters>
  <Application>Microsoft Office Word</Application>
  <DocSecurity>0</DocSecurity>
  <Lines>48</Lines>
  <Paragraphs>31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15908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Анатоліївна Ізотова</dc:creator>
  <cp:keywords/>
  <dc:description/>
  <cp:lastModifiedBy>Людмила Анатоліївна Ізотова</cp:lastModifiedBy>
  <cp:revision>2</cp:revision>
  <dcterms:created xsi:type="dcterms:W3CDTF">2021-06-17T06:52:00Z</dcterms:created>
  <dcterms:modified xsi:type="dcterms:W3CDTF">2021-06-17T06:52:00Z</dcterms:modified>
</cp:coreProperties>
</file>