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E7A" w:rsidRPr="00424BB4" w:rsidRDefault="001B5E7A" w:rsidP="001B5E7A">
      <w:pPr>
        <w:spacing w:line="240" w:lineRule="atLeast"/>
        <w:jc w:val="center"/>
        <w:rPr>
          <w:b/>
          <w:bCs/>
          <w:color w:val="000000"/>
          <w:sz w:val="27"/>
          <w:szCs w:val="27"/>
          <w:lang w:eastAsia="ru-RU"/>
        </w:rPr>
      </w:pPr>
      <w:r w:rsidRPr="00424BB4">
        <w:rPr>
          <w:b/>
          <w:bCs/>
          <w:color w:val="000000"/>
          <w:sz w:val="27"/>
          <w:szCs w:val="27"/>
          <w:lang w:eastAsia="ru-RU"/>
        </w:rPr>
        <w:t>ПОРІВНЯЛЬНА ТАБЛИЦЯ</w:t>
      </w:r>
    </w:p>
    <w:p w:rsidR="001B5E7A" w:rsidRPr="00424BB4" w:rsidRDefault="001B5E7A" w:rsidP="001B5E7A">
      <w:pPr>
        <w:jc w:val="center"/>
        <w:rPr>
          <w:b/>
          <w:color w:val="000000"/>
          <w:sz w:val="27"/>
          <w:szCs w:val="27"/>
          <w:lang w:eastAsia="en-US"/>
        </w:rPr>
      </w:pPr>
      <w:r w:rsidRPr="00424BB4">
        <w:rPr>
          <w:b/>
          <w:color w:val="000000"/>
          <w:sz w:val="27"/>
          <w:szCs w:val="27"/>
        </w:rPr>
        <w:t xml:space="preserve">до проекту Закону України „Про внесення змін до Закону України „Про статус і соціальний </w:t>
      </w:r>
    </w:p>
    <w:p w:rsidR="001B5E7A" w:rsidRPr="00424BB4" w:rsidRDefault="001B5E7A" w:rsidP="001B5E7A">
      <w:pPr>
        <w:jc w:val="center"/>
        <w:rPr>
          <w:b/>
          <w:color w:val="000000"/>
          <w:sz w:val="27"/>
          <w:szCs w:val="27"/>
          <w:lang w:eastAsia="ru-RU"/>
        </w:rPr>
      </w:pPr>
      <w:r w:rsidRPr="00424BB4">
        <w:rPr>
          <w:b/>
          <w:color w:val="000000"/>
          <w:sz w:val="27"/>
          <w:szCs w:val="27"/>
          <w:lang w:eastAsia="ru-RU"/>
        </w:rPr>
        <w:t xml:space="preserve">захист громадян, які постраждали внаслідок Чорнобильської катастрофи” </w:t>
      </w:r>
    </w:p>
    <w:p w:rsidR="001B5E7A" w:rsidRPr="00424BB4" w:rsidRDefault="001B5E7A" w:rsidP="001B5E7A">
      <w:pPr>
        <w:jc w:val="center"/>
        <w:rPr>
          <w:b/>
          <w:color w:val="000000"/>
          <w:sz w:val="27"/>
          <w:szCs w:val="27"/>
          <w:lang w:eastAsia="ru-RU"/>
        </w:rPr>
      </w:pPr>
      <w:r w:rsidRPr="00424BB4">
        <w:rPr>
          <w:b/>
          <w:color w:val="000000"/>
          <w:sz w:val="27"/>
          <w:szCs w:val="27"/>
          <w:lang w:eastAsia="ru-RU"/>
        </w:rPr>
        <w:t>щодо підвищення рівня пенсійного забезпечення окремих категорій осіб</w:t>
      </w:r>
    </w:p>
    <w:p w:rsidR="001B5E7A" w:rsidRPr="00424BB4" w:rsidRDefault="001B5E7A" w:rsidP="001B5E7A">
      <w:pPr>
        <w:tabs>
          <w:tab w:val="left" w:pos="9517"/>
        </w:tabs>
        <w:ind w:firstLine="426"/>
        <w:rPr>
          <w:bCs/>
          <w:color w:val="000000"/>
          <w:sz w:val="27"/>
          <w:szCs w:val="27"/>
          <w:lang w:eastAsia="ru-RU"/>
        </w:rPr>
      </w:pPr>
    </w:p>
    <w:tbl>
      <w:tblPr>
        <w:tblpPr w:leftFromText="180" w:rightFromText="180" w:vertAnchor="text" w:horzAnchor="margin" w:tblpXSpec="center"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5387"/>
        <w:gridCol w:w="4110"/>
      </w:tblGrid>
      <w:tr w:rsidR="001B5E7A" w:rsidRPr="00424BB4" w:rsidTr="00FF7473">
        <w:tc>
          <w:tcPr>
            <w:tcW w:w="524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ind w:firstLine="426"/>
              <w:jc w:val="center"/>
              <w:rPr>
                <w:bCs/>
                <w:color w:val="000000"/>
                <w:sz w:val="27"/>
                <w:szCs w:val="27"/>
                <w:lang w:eastAsia="en-US"/>
              </w:rPr>
            </w:pPr>
            <w:r w:rsidRPr="00424BB4">
              <w:rPr>
                <w:bCs/>
                <w:color w:val="000000"/>
                <w:sz w:val="27"/>
                <w:szCs w:val="27"/>
              </w:rPr>
              <w:t>Зміст положення акта</w:t>
            </w:r>
          </w:p>
          <w:p w:rsidR="001B5E7A" w:rsidRPr="00424BB4" w:rsidRDefault="001B5E7A" w:rsidP="00FF7473">
            <w:pPr>
              <w:ind w:firstLine="426"/>
              <w:jc w:val="center"/>
              <w:rPr>
                <w:bCs/>
                <w:color w:val="000000"/>
                <w:sz w:val="27"/>
                <w:szCs w:val="27"/>
              </w:rPr>
            </w:pPr>
            <w:r w:rsidRPr="00424BB4">
              <w:rPr>
                <w:bCs/>
                <w:color w:val="000000"/>
                <w:sz w:val="27"/>
                <w:szCs w:val="27"/>
              </w:rPr>
              <w:t>законодавства</w:t>
            </w:r>
          </w:p>
        </w:tc>
        <w:tc>
          <w:tcPr>
            <w:tcW w:w="5387"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ind w:firstLine="426"/>
              <w:jc w:val="center"/>
              <w:rPr>
                <w:bCs/>
                <w:color w:val="000000"/>
                <w:sz w:val="27"/>
                <w:szCs w:val="27"/>
              </w:rPr>
            </w:pPr>
            <w:r w:rsidRPr="00424BB4">
              <w:rPr>
                <w:bCs/>
                <w:color w:val="000000"/>
                <w:sz w:val="27"/>
                <w:szCs w:val="27"/>
              </w:rPr>
              <w:t xml:space="preserve">Зміст </w:t>
            </w:r>
            <w:r w:rsidRPr="00424BB4">
              <w:rPr>
                <w:color w:val="000000"/>
                <w:sz w:val="27"/>
                <w:szCs w:val="27"/>
                <w:shd w:val="clear" w:color="auto" w:fill="FFFFFF"/>
              </w:rPr>
              <w:t>відповідного положення проекту акта</w:t>
            </w:r>
          </w:p>
        </w:tc>
        <w:tc>
          <w:tcPr>
            <w:tcW w:w="411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ind w:right="-387" w:firstLine="426"/>
              <w:jc w:val="center"/>
              <w:rPr>
                <w:bCs/>
                <w:color w:val="000000"/>
                <w:sz w:val="27"/>
                <w:szCs w:val="27"/>
              </w:rPr>
            </w:pPr>
            <w:r w:rsidRPr="00424BB4">
              <w:rPr>
                <w:bCs/>
                <w:color w:val="000000"/>
                <w:sz w:val="27"/>
                <w:szCs w:val="27"/>
              </w:rPr>
              <w:t>Пояснення змін</w:t>
            </w:r>
          </w:p>
        </w:tc>
      </w:tr>
      <w:tr w:rsidR="001B5E7A" w:rsidRPr="00424BB4" w:rsidTr="00FF7473">
        <w:trPr>
          <w:trHeight w:val="841"/>
        </w:trPr>
        <w:tc>
          <w:tcPr>
            <w:tcW w:w="5240" w:type="dxa"/>
            <w:tcBorders>
              <w:top w:val="single" w:sz="4" w:space="0" w:color="auto"/>
              <w:left w:val="single" w:sz="4" w:space="0" w:color="auto"/>
              <w:bottom w:val="single" w:sz="4" w:space="0" w:color="auto"/>
              <w:right w:val="single" w:sz="4" w:space="0" w:color="auto"/>
            </w:tcBorders>
          </w:tcPr>
          <w:p w:rsidR="001B5E7A" w:rsidRPr="00424BB4" w:rsidRDefault="001B5E7A" w:rsidP="00424BB4">
            <w:pPr>
              <w:shd w:val="clear" w:color="auto" w:fill="FFFFFF"/>
              <w:spacing w:after="150"/>
              <w:ind w:firstLine="447"/>
              <w:jc w:val="both"/>
              <w:rPr>
                <w:color w:val="000000"/>
                <w:sz w:val="27"/>
                <w:szCs w:val="27"/>
              </w:rPr>
            </w:pPr>
            <w:r w:rsidRPr="00424BB4">
              <w:rPr>
                <w:bCs/>
                <w:color w:val="000000"/>
                <w:sz w:val="27"/>
                <w:szCs w:val="27"/>
              </w:rPr>
              <w:t>Стаття 53.</w:t>
            </w:r>
            <w:r w:rsidRPr="00424BB4">
              <w:rPr>
                <w:color w:val="000000"/>
                <w:sz w:val="27"/>
                <w:szCs w:val="27"/>
              </w:rPr>
              <w:t> Виплата додаткової пенсії за шкоду, заподіяну здоров’ю, та щомісячної компенсації сім’ям за втрату годувальника</w:t>
            </w:r>
          </w:p>
          <w:p w:rsidR="001B5E7A" w:rsidRPr="00424BB4" w:rsidRDefault="001B5E7A" w:rsidP="00B649F1">
            <w:pPr>
              <w:shd w:val="clear" w:color="auto" w:fill="FFFFFF"/>
              <w:spacing w:after="150"/>
              <w:ind w:firstLine="426"/>
              <w:jc w:val="both"/>
              <w:rPr>
                <w:i/>
                <w:color w:val="000000"/>
                <w:sz w:val="27"/>
                <w:szCs w:val="27"/>
              </w:rPr>
            </w:pPr>
            <w:bookmarkStart w:id="0" w:name="n525"/>
            <w:bookmarkStart w:id="1" w:name="n666"/>
            <w:bookmarkEnd w:id="0"/>
            <w:bookmarkEnd w:id="1"/>
            <w:r w:rsidRPr="00424BB4">
              <w:rPr>
                <w:i/>
                <w:color w:val="000000"/>
                <w:sz w:val="27"/>
                <w:szCs w:val="27"/>
              </w:rPr>
              <w:t>Додаткова пенсія за шкоду, заподіяну здоров’ю, та щомісячна компенсація сім’ям за втрату годувальника внаслідок Чорнобильської катастрофи з урахуванням інших доходів не можуть перевищувати десяти прожиткових мінімумів, установлених для осіб, які втратили працездатність.</w:t>
            </w:r>
          </w:p>
          <w:p w:rsidR="00C1006E" w:rsidRDefault="00C1006E" w:rsidP="00424BB4">
            <w:pPr>
              <w:jc w:val="both"/>
              <w:rPr>
                <w:i/>
                <w:color w:val="000000"/>
                <w:sz w:val="27"/>
                <w:szCs w:val="27"/>
              </w:rPr>
            </w:pPr>
          </w:p>
          <w:p w:rsidR="00424BB4" w:rsidRPr="00424BB4" w:rsidRDefault="00424BB4" w:rsidP="00424BB4">
            <w:pPr>
              <w:jc w:val="both"/>
              <w:rPr>
                <w:i/>
                <w:color w:val="000000"/>
                <w:sz w:val="14"/>
                <w:szCs w:val="14"/>
              </w:rPr>
            </w:pPr>
          </w:p>
          <w:p w:rsidR="00424BB4" w:rsidRPr="00424BB4" w:rsidRDefault="00424BB4" w:rsidP="00424BB4">
            <w:pPr>
              <w:jc w:val="both"/>
              <w:rPr>
                <w:i/>
                <w:color w:val="000000"/>
                <w:sz w:val="27"/>
                <w:szCs w:val="27"/>
              </w:rPr>
            </w:pPr>
          </w:p>
          <w:p w:rsidR="001B5E7A" w:rsidRPr="00424BB4" w:rsidRDefault="001B5E7A" w:rsidP="00B649F1">
            <w:pPr>
              <w:ind w:firstLine="426"/>
              <w:jc w:val="both"/>
              <w:rPr>
                <w:i/>
                <w:color w:val="000000"/>
                <w:sz w:val="27"/>
                <w:szCs w:val="27"/>
                <w:lang w:eastAsia="en-US"/>
              </w:rPr>
            </w:pPr>
            <w:r w:rsidRPr="00424BB4">
              <w:rPr>
                <w:i/>
                <w:color w:val="000000"/>
                <w:sz w:val="27"/>
                <w:szCs w:val="27"/>
              </w:rPr>
              <w:t>Стаття 57. Пільги по обчисленню середньомісячного заробітку</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Обчислення середньомісячного заробітку провадиться відповідно до З</w:t>
            </w:r>
            <w:r w:rsidR="00B649F1" w:rsidRPr="00424BB4">
              <w:rPr>
                <w:i/>
                <w:color w:val="000000"/>
                <w:sz w:val="27"/>
                <w:szCs w:val="27"/>
              </w:rPr>
              <w:t xml:space="preserve">акону України </w:t>
            </w:r>
            <w:proofErr w:type="spellStart"/>
            <w:r w:rsidR="00B649F1" w:rsidRPr="00424BB4">
              <w:rPr>
                <w:i/>
                <w:color w:val="000000"/>
                <w:sz w:val="27"/>
                <w:szCs w:val="27"/>
              </w:rPr>
              <w:t>„Про</w:t>
            </w:r>
            <w:proofErr w:type="spellEnd"/>
            <w:r w:rsidR="00B649F1" w:rsidRPr="00424BB4">
              <w:rPr>
                <w:i/>
                <w:color w:val="000000"/>
                <w:sz w:val="27"/>
                <w:szCs w:val="27"/>
              </w:rPr>
              <w:t xml:space="preserve"> </w:t>
            </w:r>
            <w:proofErr w:type="spellStart"/>
            <w:r w:rsidR="00B649F1" w:rsidRPr="00424BB4">
              <w:rPr>
                <w:i/>
                <w:color w:val="000000"/>
                <w:sz w:val="27"/>
                <w:szCs w:val="27"/>
              </w:rPr>
              <w:t>загальнообов</w:t>
            </w:r>
            <w:proofErr w:type="spellEnd"/>
            <w:r w:rsidR="00B649F1" w:rsidRPr="00424BB4">
              <w:rPr>
                <w:i/>
                <w:color w:val="000000"/>
                <w:sz w:val="27"/>
                <w:szCs w:val="27"/>
                <w:lang w:val="en-US"/>
              </w:rPr>
              <w:t>’</w:t>
            </w:r>
            <w:proofErr w:type="spellStart"/>
            <w:r w:rsidRPr="00424BB4">
              <w:rPr>
                <w:i/>
                <w:color w:val="000000"/>
                <w:sz w:val="27"/>
                <w:szCs w:val="27"/>
              </w:rPr>
              <w:t>язкове</w:t>
            </w:r>
            <w:proofErr w:type="spellEnd"/>
            <w:r w:rsidRPr="00424BB4">
              <w:rPr>
                <w:i/>
                <w:color w:val="000000"/>
                <w:sz w:val="27"/>
                <w:szCs w:val="27"/>
              </w:rPr>
              <w:t xml:space="preserve"> державне пенсійне страхування”.</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У разі обчислення пенсії відповідно до частини другої статті 27 Закону України „Про загальнообов’язкове державне пенсійне страхування” за бажанням того, хто звернувся за пенсією, середньомісячний фактичний заробіток для обчислення пенсії може визначатися за будь-які 12 місяців підряд роботи на територіях радіоактивного забруднення.</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Якщо особа, яка звернулася за пенсією, пропрацювала на територіях радіоактивного забруднення:</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менше 12 місяців, - середньомісячний заробіток визначається шляхом поділу загальної суми заробітку за календарні місяці роботи на кількість цих місяців;</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не менше 30 календарних днів у двох місяцях, - середньомісячний заробіток визначається за будь-які фактично відпрацьовані 30 календарних днів роботи;</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менше місяця, - середньомісячний заробіток визначається за цей календарний місяць з додаванням до заробітку на основній роботі.</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Порядок обчислення середньомісячного заробітку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p>
          <w:p w:rsidR="001B5E7A" w:rsidRPr="00424BB4" w:rsidRDefault="001B5E7A" w:rsidP="00B649F1">
            <w:pPr>
              <w:ind w:firstLine="426"/>
              <w:jc w:val="both"/>
              <w:rPr>
                <w:i/>
                <w:color w:val="000000"/>
                <w:sz w:val="27"/>
                <w:szCs w:val="27"/>
              </w:rPr>
            </w:pPr>
          </w:p>
          <w:p w:rsidR="001B5E7A" w:rsidRPr="00424BB4" w:rsidRDefault="001B5E7A" w:rsidP="00B649F1">
            <w:pPr>
              <w:ind w:firstLine="426"/>
              <w:jc w:val="both"/>
              <w:rPr>
                <w:i/>
                <w:color w:val="000000"/>
                <w:sz w:val="27"/>
                <w:szCs w:val="27"/>
              </w:rPr>
            </w:pPr>
            <w:r w:rsidRPr="00424BB4">
              <w:rPr>
                <w:i/>
                <w:color w:val="000000"/>
                <w:sz w:val="27"/>
                <w:szCs w:val="27"/>
              </w:rPr>
              <w:t>Особам, які брали участь у ліквідації наслідків аварії на Чорнобильській АЕС у 1986 році, а також в евакуації населення на добровільній безплатній основі і стали особами з інвалідністю внаслідок Чорнобильської катастрофи, що підтверджено відповідними документами, пенсія по інвалідності за їх бажанням обчислюється з п'ятикратного розміру мінімальної заробітної плати, що був встановлений на час їхнього перебування в зоні відчуження.</w:t>
            </w:r>
          </w:p>
        </w:tc>
        <w:tc>
          <w:tcPr>
            <w:tcW w:w="5387" w:type="dxa"/>
            <w:tcBorders>
              <w:top w:val="single" w:sz="4" w:space="0" w:color="auto"/>
              <w:left w:val="single" w:sz="4" w:space="0" w:color="auto"/>
              <w:bottom w:val="single" w:sz="4" w:space="0" w:color="auto"/>
              <w:right w:val="single" w:sz="4" w:space="0" w:color="auto"/>
            </w:tcBorders>
          </w:tcPr>
          <w:p w:rsidR="001B5E7A" w:rsidRPr="00424BB4" w:rsidRDefault="001B5E7A" w:rsidP="00424BB4">
            <w:pPr>
              <w:shd w:val="clear" w:color="auto" w:fill="FFFFFF"/>
              <w:spacing w:after="150"/>
              <w:ind w:firstLine="458"/>
              <w:jc w:val="both"/>
              <w:rPr>
                <w:color w:val="000000"/>
                <w:sz w:val="27"/>
                <w:szCs w:val="27"/>
              </w:rPr>
            </w:pPr>
            <w:r w:rsidRPr="00424BB4">
              <w:rPr>
                <w:bCs/>
                <w:color w:val="000000"/>
                <w:sz w:val="27"/>
                <w:szCs w:val="27"/>
              </w:rPr>
              <w:t>Стаття 53.</w:t>
            </w:r>
            <w:r w:rsidRPr="00424BB4">
              <w:rPr>
                <w:color w:val="000000"/>
                <w:sz w:val="27"/>
                <w:szCs w:val="27"/>
              </w:rPr>
              <w:t> Виплата додаткової пенсії за шкоду, заподіяну здоров’ю, та щомісячної компенсації сім’ям за втрату годувальника</w:t>
            </w:r>
          </w:p>
          <w:p w:rsidR="001B5E7A" w:rsidRPr="00424BB4" w:rsidRDefault="001B5E7A" w:rsidP="00B649F1">
            <w:pPr>
              <w:spacing w:before="120" w:line="276" w:lineRule="auto"/>
              <w:ind w:right="-1" w:firstLine="426"/>
              <w:jc w:val="both"/>
              <w:rPr>
                <w:b/>
                <w:color w:val="000000"/>
                <w:sz w:val="27"/>
                <w:szCs w:val="27"/>
                <w:lang w:eastAsia="en-US"/>
              </w:rPr>
            </w:pPr>
            <w:r w:rsidRPr="00424BB4">
              <w:rPr>
                <w:b/>
                <w:color w:val="000000"/>
                <w:sz w:val="27"/>
                <w:szCs w:val="27"/>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заробітної плати, пенсії чи іншого доходу.</w:t>
            </w:r>
          </w:p>
          <w:p w:rsidR="001B5E7A" w:rsidRPr="00424BB4" w:rsidRDefault="001B5E7A" w:rsidP="00B649F1">
            <w:pPr>
              <w:ind w:firstLine="426"/>
              <w:jc w:val="both"/>
              <w:rPr>
                <w:b/>
                <w:color w:val="000000"/>
                <w:sz w:val="27"/>
                <w:szCs w:val="27"/>
              </w:rPr>
            </w:pPr>
          </w:p>
          <w:p w:rsidR="001B5E7A" w:rsidRPr="00424BB4" w:rsidRDefault="001B5E7A" w:rsidP="00B649F1">
            <w:pPr>
              <w:ind w:firstLine="426"/>
              <w:jc w:val="both"/>
              <w:rPr>
                <w:color w:val="000000"/>
                <w:sz w:val="27"/>
                <w:szCs w:val="27"/>
              </w:rPr>
            </w:pPr>
          </w:p>
          <w:p w:rsidR="00C1006E" w:rsidRPr="00424BB4" w:rsidRDefault="00C1006E" w:rsidP="00B649F1">
            <w:pPr>
              <w:widowControl w:val="0"/>
              <w:tabs>
                <w:tab w:val="left" w:pos="827"/>
              </w:tabs>
              <w:autoSpaceDE w:val="0"/>
              <w:autoSpaceDN w:val="0"/>
              <w:spacing w:before="121"/>
              <w:ind w:firstLine="426"/>
              <w:jc w:val="both"/>
              <w:rPr>
                <w:b/>
                <w:color w:val="000000"/>
                <w:sz w:val="27"/>
                <w:szCs w:val="27"/>
              </w:rPr>
            </w:pP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Стаття 57. Пільги щодо обчислення заробітної плати</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Обчислення заробітної плати проводитьс</w:t>
            </w:r>
            <w:r w:rsidR="0059437C" w:rsidRPr="00424BB4">
              <w:rPr>
                <w:b/>
                <w:color w:val="000000"/>
                <w:sz w:val="27"/>
                <w:szCs w:val="27"/>
              </w:rPr>
              <w:t xml:space="preserve">я відповідно до Закону України </w:t>
            </w:r>
            <w:r w:rsidR="0059437C" w:rsidRPr="001070CD">
              <w:rPr>
                <w:b/>
                <w:sz w:val="27"/>
                <w:szCs w:val="27"/>
                <w:lang w:eastAsia="ru-RU"/>
              </w:rPr>
              <w:t>“</w:t>
            </w:r>
            <w:r w:rsidRPr="00424BB4">
              <w:rPr>
                <w:b/>
                <w:color w:val="000000"/>
                <w:sz w:val="27"/>
                <w:szCs w:val="27"/>
              </w:rPr>
              <w:t xml:space="preserve">Про </w:t>
            </w:r>
            <w:proofErr w:type="spellStart"/>
            <w:r w:rsidRPr="00424BB4">
              <w:rPr>
                <w:b/>
                <w:color w:val="000000"/>
                <w:sz w:val="27"/>
                <w:szCs w:val="27"/>
              </w:rPr>
              <w:t>загальнообов</w:t>
            </w:r>
            <w:proofErr w:type="spellEnd"/>
            <w:r w:rsidRPr="00424BB4">
              <w:rPr>
                <w:b/>
                <w:color w:val="000000"/>
                <w:sz w:val="27"/>
                <w:szCs w:val="27"/>
                <w:lang w:val="ru-RU"/>
              </w:rPr>
              <w:t>’</w:t>
            </w:r>
            <w:proofErr w:type="spellStart"/>
            <w:r w:rsidRPr="00424BB4">
              <w:rPr>
                <w:b/>
                <w:color w:val="000000"/>
                <w:sz w:val="27"/>
                <w:szCs w:val="27"/>
              </w:rPr>
              <w:t>язкове</w:t>
            </w:r>
            <w:proofErr w:type="spellEnd"/>
            <w:r w:rsidRPr="00424BB4">
              <w:rPr>
                <w:b/>
                <w:color w:val="000000"/>
                <w:sz w:val="27"/>
                <w:szCs w:val="27"/>
              </w:rPr>
              <w:t xml:space="preserve"> державне пенсійне страхування”.</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У разі обчислення пенсії відповідно до частини д</w:t>
            </w:r>
            <w:r w:rsidR="0059437C" w:rsidRPr="00424BB4">
              <w:rPr>
                <w:b/>
                <w:color w:val="000000"/>
                <w:sz w:val="27"/>
                <w:szCs w:val="27"/>
              </w:rPr>
              <w:t xml:space="preserve">ругої статті 27 Закону України </w:t>
            </w:r>
            <w:r w:rsidR="0059437C" w:rsidRPr="001070CD">
              <w:rPr>
                <w:b/>
                <w:sz w:val="27"/>
                <w:szCs w:val="27"/>
                <w:lang w:eastAsia="ru-RU"/>
              </w:rPr>
              <w:t>“</w:t>
            </w:r>
            <w:r w:rsidRPr="00424BB4">
              <w:rPr>
                <w:b/>
                <w:color w:val="000000"/>
                <w:sz w:val="27"/>
                <w:szCs w:val="27"/>
              </w:rPr>
              <w:t>Про загальнообов’язкове державне пенсійне страхування” за бажанням того, хто звернувся за пенсією, заробітна плата для обчислення пенсії може визначатися за будь-які 12 місяців підряд роботи на територіях радіоактивного забруднення.</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Якщо особа, яка звернулася за пенсією, пропрацювала на територіях радіоактивного забруднення:</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 xml:space="preserve">менше 12 місяців, </w:t>
            </w:r>
            <w:r w:rsidR="00676C11" w:rsidRPr="00424BB4">
              <w:rPr>
                <w:b/>
                <w:color w:val="000000"/>
                <w:sz w:val="27"/>
                <w:szCs w:val="27"/>
              </w:rPr>
              <w:t>–</w:t>
            </w:r>
            <w:r w:rsidRPr="00424BB4">
              <w:rPr>
                <w:b/>
                <w:color w:val="000000"/>
                <w:sz w:val="27"/>
                <w:szCs w:val="27"/>
              </w:rPr>
              <w:t xml:space="preserve"> заробітна плата визначається шляхом поділу загальної суми заробітної плати за календарні місяці роботи на кількість цих місяців;</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не менше 30 календарних днів у двох місяцях, – заробітна плата визначається за будь-які фактично відпрацьовані 30 календарних днів роботи;</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 xml:space="preserve">менше місяця, </w:t>
            </w:r>
            <w:r w:rsidR="00676C11" w:rsidRPr="00424BB4">
              <w:rPr>
                <w:b/>
                <w:color w:val="000000"/>
                <w:sz w:val="27"/>
                <w:szCs w:val="27"/>
              </w:rPr>
              <w:t xml:space="preserve">– </w:t>
            </w:r>
            <w:r w:rsidRPr="00424BB4">
              <w:rPr>
                <w:b/>
                <w:color w:val="000000"/>
                <w:sz w:val="27"/>
                <w:szCs w:val="27"/>
              </w:rPr>
              <w:t>заробітна плата визначається за цей календарний місяць з додаванням до заробітної плати на основній роботі.</w:t>
            </w:r>
          </w:p>
          <w:p w:rsidR="0059437C" w:rsidRPr="00424BB4" w:rsidRDefault="0059437C" w:rsidP="0059437C">
            <w:pPr>
              <w:spacing w:before="120" w:line="228" w:lineRule="auto"/>
              <w:ind w:firstLine="567"/>
              <w:jc w:val="both"/>
              <w:rPr>
                <w:b/>
                <w:sz w:val="27"/>
                <w:szCs w:val="27"/>
                <w:lang w:eastAsia="ru-RU"/>
              </w:rPr>
            </w:pPr>
            <w:r w:rsidRPr="001070CD">
              <w:rPr>
                <w:b/>
                <w:sz w:val="27"/>
                <w:szCs w:val="27"/>
                <w:lang w:eastAsia="ru-RU"/>
              </w:rPr>
              <w:t>Для обчислення пенсії по інвалідності відповідно до цього Закону 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і пенсії у зв’язку з втратою годувальника внаслідок Чорнобильської катастрофи за осіб з їх числа за бажанням заявника заробітна плата обчислюється виходячи з п’ятикратного розміру мінімальної заробітної плати, встановленої законом на 1 січня відповідного року.</w:t>
            </w:r>
          </w:p>
          <w:p w:rsidR="001B5E7A" w:rsidRPr="00424BB4" w:rsidRDefault="001B5E7A" w:rsidP="00B649F1">
            <w:pPr>
              <w:widowControl w:val="0"/>
              <w:tabs>
                <w:tab w:val="left" w:pos="827"/>
              </w:tabs>
              <w:autoSpaceDE w:val="0"/>
              <w:autoSpaceDN w:val="0"/>
              <w:spacing w:before="121"/>
              <w:ind w:firstLine="426"/>
              <w:jc w:val="both"/>
              <w:rPr>
                <w:b/>
                <w:color w:val="000000"/>
                <w:sz w:val="27"/>
                <w:szCs w:val="27"/>
              </w:rPr>
            </w:pPr>
            <w:r w:rsidRPr="00424BB4">
              <w:rPr>
                <w:b/>
                <w:color w:val="000000"/>
                <w:sz w:val="27"/>
                <w:szCs w:val="27"/>
              </w:rPr>
              <w:t>Порядок обчислення заробітної плати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p>
        </w:tc>
        <w:tc>
          <w:tcPr>
            <w:tcW w:w="4110" w:type="dxa"/>
            <w:vMerge w:val="restart"/>
            <w:tcBorders>
              <w:top w:val="single" w:sz="4" w:space="0" w:color="auto"/>
              <w:left w:val="single" w:sz="4" w:space="0" w:color="auto"/>
              <w:bottom w:val="single" w:sz="4" w:space="0" w:color="auto"/>
              <w:right w:val="single" w:sz="4" w:space="0" w:color="auto"/>
            </w:tcBorders>
          </w:tcPr>
          <w:p w:rsidR="001B5E7A" w:rsidRPr="00424BB4" w:rsidRDefault="001B5E7A" w:rsidP="00424BB4">
            <w:pPr>
              <w:shd w:val="clear" w:color="auto" w:fill="FFFFFF"/>
              <w:spacing w:after="150"/>
              <w:ind w:firstLine="318"/>
              <w:jc w:val="both"/>
              <w:rPr>
                <w:bCs/>
                <w:color w:val="000000"/>
                <w:sz w:val="27"/>
                <w:szCs w:val="27"/>
              </w:rPr>
            </w:pPr>
            <w:r w:rsidRPr="00424BB4">
              <w:rPr>
                <w:bCs/>
                <w:color w:val="000000"/>
                <w:sz w:val="27"/>
                <w:szCs w:val="27"/>
              </w:rPr>
              <w:t>Приведення до єдиного показника розрахунку пенсійних виплат – розміру базового нормативу для додаткових пенсійних виплат з урахуванням Рішення Конституційного Суду                            № 6-р/2018 від 17.07.2018</w:t>
            </w:r>
          </w:p>
          <w:p w:rsidR="001B5E7A" w:rsidRPr="00424BB4" w:rsidRDefault="001B5E7A" w:rsidP="00B649F1">
            <w:pPr>
              <w:ind w:right="174" w:firstLine="426"/>
              <w:jc w:val="both"/>
              <w:rPr>
                <w:color w:val="000000"/>
                <w:sz w:val="27"/>
                <w:szCs w:val="27"/>
                <w:lang w:eastAsia="en-US"/>
              </w:rPr>
            </w:pPr>
          </w:p>
          <w:p w:rsidR="001B5E7A" w:rsidRPr="00424BB4" w:rsidRDefault="001B5E7A" w:rsidP="00B649F1">
            <w:pPr>
              <w:ind w:right="174" w:firstLine="426"/>
              <w:jc w:val="both"/>
              <w:rPr>
                <w:color w:val="000000"/>
                <w:sz w:val="27"/>
                <w:szCs w:val="27"/>
              </w:rPr>
            </w:pPr>
          </w:p>
          <w:p w:rsidR="001B5E7A" w:rsidRPr="00424BB4" w:rsidRDefault="001B5E7A" w:rsidP="00B649F1">
            <w:pPr>
              <w:ind w:right="174" w:firstLine="426"/>
              <w:jc w:val="both"/>
              <w:rPr>
                <w:color w:val="000000"/>
                <w:sz w:val="27"/>
                <w:szCs w:val="27"/>
              </w:rPr>
            </w:pPr>
          </w:p>
          <w:p w:rsidR="001B5E7A" w:rsidRPr="00424BB4" w:rsidRDefault="001B5E7A" w:rsidP="00B649F1">
            <w:pPr>
              <w:ind w:right="174" w:firstLine="426"/>
              <w:jc w:val="both"/>
              <w:rPr>
                <w:color w:val="000000"/>
                <w:sz w:val="27"/>
                <w:szCs w:val="27"/>
              </w:rPr>
            </w:pPr>
          </w:p>
          <w:p w:rsidR="001B5E7A" w:rsidRPr="00424BB4" w:rsidRDefault="001B5E7A" w:rsidP="00B649F1">
            <w:pPr>
              <w:ind w:right="174" w:firstLine="426"/>
              <w:jc w:val="both"/>
              <w:rPr>
                <w:color w:val="000000"/>
                <w:sz w:val="27"/>
                <w:szCs w:val="27"/>
              </w:rPr>
            </w:pPr>
          </w:p>
          <w:p w:rsidR="00C1006E" w:rsidRPr="00424BB4" w:rsidRDefault="00C1006E" w:rsidP="00B649F1">
            <w:pPr>
              <w:ind w:right="174" w:firstLine="426"/>
              <w:jc w:val="both"/>
              <w:rPr>
                <w:color w:val="000000"/>
                <w:sz w:val="27"/>
                <w:szCs w:val="27"/>
              </w:rPr>
            </w:pPr>
          </w:p>
          <w:p w:rsidR="001B5E7A" w:rsidRPr="00424BB4" w:rsidRDefault="001B5E7A" w:rsidP="00B649F1">
            <w:pPr>
              <w:ind w:right="174" w:firstLine="426"/>
              <w:jc w:val="both"/>
              <w:rPr>
                <w:color w:val="000000"/>
                <w:sz w:val="27"/>
                <w:szCs w:val="27"/>
              </w:rPr>
            </w:pPr>
            <w:r w:rsidRPr="00424BB4">
              <w:rPr>
                <w:color w:val="000000"/>
                <w:sz w:val="27"/>
                <w:szCs w:val="27"/>
              </w:rPr>
              <w:t>Визначення рівних можливостей пенсійного забезпечення учасників ліквідації наслідків аварії на Чорнобильській АЕС, щодо яких встановлено причинний зв’язок інвалідності з Чорнобильською катастрофою, а також осіб,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w:t>
            </w:r>
          </w:p>
        </w:tc>
      </w:tr>
      <w:tr w:rsidR="001B5E7A" w:rsidRPr="00424BB4" w:rsidTr="00FF7473">
        <w:trPr>
          <w:trHeight w:val="773"/>
        </w:trPr>
        <w:tc>
          <w:tcPr>
            <w:tcW w:w="5240" w:type="dxa"/>
            <w:tcBorders>
              <w:top w:val="single" w:sz="4" w:space="0" w:color="auto"/>
              <w:left w:val="single" w:sz="4" w:space="0" w:color="auto"/>
              <w:bottom w:val="single" w:sz="4" w:space="0" w:color="auto"/>
              <w:right w:val="single" w:sz="4" w:space="0" w:color="auto"/>
            </w:tcBorders>
          </w:tcPr>
          <w:p w:rsidR="001B5E7A" w:rsidRPr="00424BB4" w:rsidRDefault="001B5E7A" w:rsidP="00424BB4">
            <w:pPr>
              <w:ind w:firstLine="306"/>
              <w:jc w:val="both"/>
              <w:rPr>
                <w:color w:val="000000"/>
                <w:sz w:val="27"/>
                <w:szCs w:val="27"/>
              </w:rPr>
            </w:pPr>
            <w:r w:rsidRPr="00424BB4">
              <w:rPr>
                <w:bCs/>
                <w:color w:val="000000"/>
                <w:sz w:val="27"/>
                <w:szCs w:val="27"/>
              </w:rPr>
              <w:t>Стаття 59.</w:t>
            </w:r>
            <w:r w:rsidRPr="00424BB4">
              <w:rPr>
                <w:color w:val="000000"/>
                <w:sz w:val="27"/>
                <w:szCs w:val="27"/>
              </w:rPr>
              <w:t xml:space="preserve"> Пенсії військовослужбовцям, які брали участь у ліквідації наслідків Чорнобильської катастроф</w:t>
            </w:r>
            <w:bookmarkStart w:id="2" w:name="n573"/>
            <w:bookmarkEnd w:id="2"/>
            <w:r w:rsidRPr="00424BB4">
              <w:rPr>
                <w:color w:val="000000"/>
                <w:sz w:val="27"/>
                <w:szCs w:val="27"/>
              </w:rPr>
              <w:t>и</w:t>
            </w:r>
          </w:p>
          <w:p w:rsidR="001B5E7A" w:rsidRPr="00424BB4" w:rsidRDefault="001B5E7A" w:rsidP="00FF7473">
            <w:pPr>
              <w:shd w:val="clear" w:color="auto" w:fill="FFFFFF"/>
              <w:ind w:firstLine="306"/>
              <w:jc w:val="both"/>
              <w:rPr>
                <w:color w:val="000000"/>
                <w:sz w:val="27"/>
                <w:szCs w:val="27"/>
              </w:rPr>
            </w:pPr>
            <w:r w:rsidRPr="00424BB4">
              <w:rPr>
                <w:color w:val="000000"/>
                <w:sz w:val="27"/>
                <w:szCs w:val="27"/>
              </w:rPr>
              <w:t>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w:t>
            </w:r>
            <w:hyperlink r:id="rId7" w:anchor="n514" w:history="1">
              <w:r w:rsidRPr="00424BB4">
                <w:rPr>
                  <w:rStyle w:val="a3"/>
                  <w:color w:val="000000"/>
                  <w:sz w:val="27"/>
                  <w:szCs w:val="27"/>
                  <w:u w:val="none"/>
                </w:rPr>
                <w:t>статті 51</w:t>
              </w:r>
            </w:hyperlink>
            <w:r w:rsidRPr="00424BB4">
              <w:rPr>
                <w:color w:val="000000"/>
                <w:sz w:val="27"/>
                <w:szCs w:val="27"/>
              </w:rPr>
              <w:t> цього Закону.</w:t>
            </w:r>
          </w:p>
          <w:p w:rsidR="001B5E7A" w:rsidRPr="00424BB4" w:rsidRDefault="001B5E7A" w:rsidP="00FF7473">
            <w:pPr>
              <w:shd w:val="clear" w:color="auto" w:fill="FFFFFF"/>
              <w:ind w:firstLine="142"/>
              <w:rPr>
                <w:color w:val="000000"/>
                <w:sz w:val="27"/>
                <w:szCs w:val="27"/>
                <w:lang w:eastAsia="en-US"/>
              </w:rPr>
            </w:pPr>
            <w:bookmarkStart w:id="3" w:name="n575"/>
            <w:bookmarkEnd w:id="3"/>
            <w:r w:rsidRPr="00424BB4">
              <w:rPr>
                <w:color w:val="000000"/>
                <w:sz w:val="27"/>
                <w:szCs w:val="27"/>
              </w:rPr>
              <w:t>…</w:t>
            </w:r>
          </w:p>
          <w:p w:rsidR="001B5E7A" w:rsidRPr="00424BB4" w:rsidRDefault="001B5E7A" w:rsidP="00FF7473">
            <w:pPr>
              <w:shd w:val="clear" w:color="auto" w:fill="FFFFFF"/>
              <w:ind w:firstLine="142"/>
              <w:jc w:val="both"/>
              <w:rPr>
                <w:i/>
                <w:color w:val="000000"/>
                <w:sz w:val="27"/>
                <w:szCs w:val="27"/>
                <w:shd w:val="clear" w:color="auto" w:fill="FFFFFF"/>
              </w:rPr>
            </w:pPr>
          </w:p>
          <w:p w:rsidR="001B5E7A" w:rsidRPr="00424BB4" w:rsidRDefault="001B5E7A" w:rsidP="00FF7473">
            <w:pPr>
              <w:shd w:val="clear" w:color="auto" w:fill="FFFFFF"/>
              <w:ind w:firstLine="142"/>
              <w:jc w:val="both"/>
              <w:rPr>
                <w:b/>
                <w:i/>
                <w:strike/>
                <w:color w:val="000000"/>
                <w:sz w:val="27"/>
                <w:szCs w:val="27"/>
              </w:rPr>
            </w:pPr>
            <w:r w:rsidRPr="00424BB4">
              <w:rPr>
                <w:i/>
                <w:strike/>
                <w:color w:val="000000"/>
                <w:sz w:val="27"/>
                <w:szCs w:val="27"/>
                <w:shd w:val="clear" w:color="auto" w:fill="FFFFFF"/>
              </w:rPr>
              <w:t>Особам, які брали участь у ліквідації наслідків Чорнобильської катастрофи, інших ядерних аварій та випробувань, у військових навчаннях із застосуванням ядерної зброї під час проходження дійсної строкової служби і внаслідок цього стали особами з інвалідністю, пенсія по інвалідності обчислюється відповідно до цього Закону або за бажанням таких осіб - з п’ятикратного розміру мінімальної заробітної плати, встановленої законом на 1 січня відповідного року.</w:t>
            </w:r>
          </w:p>
        </w:tc>
        <w:tc>
          <w:tcPr>
            <w:tcW w:w="5387" w:type="dxa"/>
            <w:tcBorders>
              <w:top w:val="single" w:sz="4" w:space="0" w:color="auto"/>
              <w:left w:val="single" w:sz="4" w:space="0" w:color="auto"/>
              <w:bottom w:val="single" w:sz="4" w:space="0" w:color="auto"/>
              <w:right w:val="single" w:sz="4" w:space="0" w:color="auto"/>
            </w:tcBorders>
          </w:tcPr>
          <w:p w:rsidR="001B5E7A" w:rsidRPr="00424BB4" w:rsidRDefault="001B5E7A" w:rsidP="00424BB4">
            <w:pPr>
              <w:shd w:val="clear" w:color="auto" w:fill="FFFFFF"/>
              <w:ind w:firstLine="458"/>
              <w:jc w:val="both"/>
              <w:rPr>
                <w:bCs/>
                <w:color w:val="000000"/>
                <w:sz w:val="27"/>
                <w:szCs w:val="27"/>
              </w:rPr>
            </w:pPr>
            <w:r w:rsidRPr="00424BB4">
              <w:rPr>
                <w:bCs/>
                <w:color w:val="000000"/>
                <w:sz w:val="27"/>
                <w:szCs w:val="27"/>
              </w:rPr>
              <w:t>Стаття 59. Пенсії військовослужбовцям, які брали участь у ліквідації наслідків Чорнобильської катастрофи</w:t>
            </w:r>
          </w:p>
          <w:p w:rsidR="001B5E7A" w:rsidRPr="00424BB4" w:rsidRDefault="001B5E7A" w:rsidP="00FF7473">
            <w:pPr>
              <w:shd w:val="clear" w:color="auto" w:fill="FFFFFF"/>
              <w:ind w:firstLine="316"/>
              <w:jc w:val="both"/>
              <w:rPr>
                <w:bCs/>
                <w:color w:val="000000"/>
                <w:sz w:val="27"/>
                <w:szCs w:val="27"/>
              </w:rPr>
            </w:pPr>
            <w:r w:rsidRPr="00424BB4">
              <w:rPr>
                <w:bCs/>
                <w:color w:val="000000"/>
                <w:sz w:val="27"/>
                <w:szCs w:val="27"/>
              </w:rPr>
              <w:t>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статті 51 цього Закону.</w:t>
            </w:r>
          </w:p>
          <w:p w:rsidR="001B5E7A" w:rsidRPr="00424BB4" w:rsidRDefault="001B5E7A" w:rsidP="00FF7473">
            <w:pPr>
              <w:shd w:val="clear" w:color="auto" w:fill="FFFFFF"/>
              <w:ind w:firstLine="142"/>
              <w:jc w:val="both"/>
              <w:rPr>
                <w:bCs/>
                <w:color w:val="000000"/>
                <w:sz w:val="27"/>
                <w:szCs w:val="27"/>
              </w:rPr>
            </w:pPr>
            <w:r w:rsidRPr="00424BB4">
              <w:rPr>
                <w:bCs/>
                <w:color w:val="000000"/>
                <w:sz w:val="27"/>
                <w:szCs w:val="27"/>
              </w:rPr>
              <w:t>…</w:t>
            </w:r>
          </w:p>
          <w:p w:rsidR="001B5E7A" w:rsidRPr="00424BB4" w:rsidRDefault="001B5E7A" w:rsidP="00FF7473">
            <w:pPr>
              <w:ind w:right="61" w:firstLine="142"/>
              <w:jc w:val="both"/>
              <w:rPr>
                <w:b/>
                <w:color w:val="000000"/>
                <w:sz w:val="27"/>
                <w:szCs w:val="27"/>
                <w:lang w:eastAsia="en-US"/>
              </w:rPr>
            </w:pPr>
          </w:p>
          <w:p w:rsidR="001B5E7A" w:rsidRPr="00424BB4" w:rsidRDefault="001B5E7A" w:rsidP="00FF7473">
            <w:pPr>
              <w:ind w:right="61" w:firstLine="142"/>
              <w:jc w:val="both"/>
              <w:rPr>
                <w:b/>
                <w:color w:val="000000"/>
                <w:sz w:val="27"/>
                <w:szCs w:val="27"/>
              </w:rPr>
            </w:pPr>
          </w:p>
          <w:p w:rsidR="001B5E7A" w:rsidRPr="00424BB4" w:rsidRDefault="001B5E7A" w:rsidP="00FF7473">
            <w:pPr>
              <w:ind w:right="61" w:firstLine="142"/>
              <w:jc w:val="both"/>
              <w:rPr>
                <w:b/>
                <w:color w:val="000000"/>
                <w:sz w:val="27"/>
                <w:szCs w:val="27"/>
              </w:rPr>
            </w:pPr>
            <w:r w:rsidRPr="00424BB4">
              <w:rPr>
                <w:b/>
                <w:color w:val="000000"/>
                <w:sz w:val="27"/>
                <w:szCs w:val="27"/>
              </w:rPr>
              <w:t>виключити</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1B5E7A" w:rsidRPr="00424BB4" w:rsidRDefault="001B5E7A" w:rsidP="00FF7473">
            <w:pPr>
              <w:rPr>
                <w:color w:val="000000"/>
                <w:sz w:val="27"/>
                <w:szCs w:val="27"/>
                <w:lang w:eastAsia="en-US"/>
              </w:rPr>
            </w:pPr>
          </w:p>
        </w:tc>
      </w:tr>
      <w:tr w:rsidR="001B5E7A" w:rsidRPr="00424BB4" w:rsidTr="00FF7473">
        <w:tc>
          <w:tcPr>
            <w:tcW w:w="524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spacing w:after="150"/>
              <w:ind w:firstLine="426"/>
              <w:jc w:val="both"/>
              <w:rPr>
                <w:i/>
                <w:color w:val="000000"/>
                <w:sz w:val="27"/>
                <w:szCs w:val="27"/>
              </w:rPr>
            </w:pPr>
            <w:r w:rsidRPr="00424BB4">
              <w:rPr>
                <w:bCs/>
                <w:i/>
                <w:color w:val="000000"/>
                <w:sz w:val="27"/>
                <w:szCs w:val="27"/>
              </w:rPr>
              <w:t>Стаття 60.</w:t>
            </w:r>
            <w:r w:rsidRPr="00424BB4">
              <w:rPr>
                <w:i/>
                <w:color w:val="000000"/>
                <w:sz w:val="27"/>
                <w:szCs w:val="27"/>
              </w:rPr>
              <w:t> Право вибору пільг та компенсацій особами, які постраждали внаслідок Чорнобильської катастрофи</w:t>
            </w:r>
          </w:p>
          <w:p w:rsidR="001B5E7A" w:rsidRPr="00424BB4" w:rsidRDefault="001B5E7A" w:rsidP="00FF7473">
            <w:pPr>
              <w:shd w:val="clear" w:color="auto" w:fill="FFFFFF"/>
              <w:spacing w:after="150"/>
              <w:ind w:firstLine="426"/>
              <w:jc w:val="both"/>
              <w:rPr>
                <w:i/>
                <w:color w:val="000000"/>
                <w:sz w:val="27"/>
                <w:szCs w:val="27"/>
              </w:rPr>
            </w:pPr>
            <w:bookmarkStart w:id="4" w:name="n583"/>
            <w:bookmarkStart w:id="5" w:name="n667"/>
            <w:bookmarkEnd w:id="4"/>
            <w:bookmarkEnd w:id="5"/>
            <w:r w:rsidRPr="00424BB4">
              <w:rPr>
                <w:i/>
                <w:color w:val="000000"/>
                <w:sz w:val="27"/>
                <w:szCs w:val="27"/>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tc>
        <w:tc>
          <w:tcPr>
            <w:tcW w:w="5387"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ind w:firstLine="426"/>
              <w:jc w:val="both"/>
              <w:rPr>
                <w:b/>
                <w:bCs/>
                <w:color w:val="000000"/>
                <w:sz w:val="27"/>
                <w:szCs w:val="27"/>
              </w:rPr>
            </w:pPr>
            <w:r w:rsidRPr="00424BB4">
              <w:rPr>
                <w:b/>
                <w:bCs/>
                <w:color w:val="000000"/>
                <w:sz w:val="27"/>
                <w:szCs w:val="27"/>
              </w:rPr>
              <w:t>Стаття 60. Інші пільги та компенсації особам, які постраждали внаслідок Чорнобильської катастрофи</w:t>
            </w:r>
          </w:p>
          <w:p w:rsidR="00B649F1" w:rsidRPr="00424BB4" w:rsidRDefault="00B649F1" w:rsidP="00FF7473">
            <w:pPr>
              <w:shd w:val="clear" w:color="auto" w:fill="FFFFFF"/>
              <w:ind w:firstLine="426"/>
              <w:jc w:val="both"/>
              <w:rPr>
                <w:b/>
                <w:bCs/>
                <w:color w:val="000000"/>
                <w:sz w:val="27"/>
                <w:szCs w:val="27"/>
              </w:rPr>
            </w:pPr>
          </w:p>
          <w:p w:rsidR="001B5E7A" w:rsidRPr="00424BB4" w:rsidRDefault="001B5E7A" w:rsidP="00FF7473">
            <w:pPr>
              <w:shd w:val="clear" w:color="auto" w:fill="FFFFFF"/>
              <w:ind w:firstLine="426"/>
              <w:jc w:val="both"/>
              <w:rPr>
                <w:b/>
                <w:bCs/>
                <w:color w:val="000000"/>
                <w:sz w:val="27"/>
                <w:szCs w:val="27"/>
              </w:rPr>
            </w:pPr>
            <w:r w:rsidRPr="00424BB4">
              <w:rPr>
                <w:b/>
                <w:bCs/>
                <w:color w:val="000000"/>
                <w:sz w:val="27"/>
                <w:szCs w:val="27"/>
              </w:rPr>
              <w:t>Особам, які постраждали внаслідок Чорнобильської катастрофи, можуть надаватись й інші пільги та компенсації, передбачені законодавством України.</w:t>
            </w:r>
          </w:p>
        </w:tc>
        <w:tc>
          <w:tcPr>
            <w:tcW w:w="411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ind w:firstLine="426"/>
              <w:jc w:val="both"/>
              <w:rPr>
                <w:bCs/>
                <w:color w:val="000000"/>
                <w:sz w:val="27"/>
                <w:szCs w:val="27"/>
              </w:rPr>
            </w:pPr>
            <w:r w:rsidRPr="00424BB4">
              <w:rPr>
                <w:bCs/>
                <w:color w:val="000000"/>
                <w:sz w:val="27"/>
                <w:szCs w:val="27"/>
              </w:rPr>
              <w:t>Рішення Конституційного Суду № 6-р/2018 від 17.07.2018</w:t>
            </w:r>
          </w:p>
        </w:tc>
      </w:tr>
      <w:tr w:rsidR="001B5E7A" w:rsidRPr="00424BB4" w:rsidTr="00FF7473">
        <w:tc>
          <w:tcPr>
            <w:tcW w:w="5240" w:type="dxa"/>
            <w:tcBorders>
              <w:top w:val="single" w:sz="4" w:space="0" w:color="auto"/>
              <w:left w:val="single" w:sz="4" w:space="0" w:color="auto"/>
              <w:bottom w:val="single" w:sz="4" w:space="0" w:color="auto"/>
              <w:right w:val="single" w:sz="4" w:space="0" w:color="auto"/>
            </w:tcBorders>
          </w:tcPr>
          <w:p w:rsidR="001B5E7A" w:rsidRPr="00424BB4" w:rsidRDefault="001B5E7A" w:rsidP="00FF7473">
            <w:pPr>
              <w:shd w:val="clear" w:color="auto" w:fill="FFFFFF"/>
              <w:ind w:firstLine="426"/>
              <w:jc w:val="center"/>
              <w:rPr>
                <w:bCs/>
                <w:i/>
                <w:color w:val="000000"/>
                <w:sz w:val="27"/>
                <w:szCs w:val="27"/>
              </w:rPr>
            </w:pPr>
          </w:p>
          <w:p w:rsidR="001B5E7A" w:rsidRPr="00424BB4" w:rsidRDefault="001B5E7A" w:rsidP="00FF7473">
            <w:pPr>
              <w:shd w:val="clear" w:color="auto" w:fill="FFFFFF"/>
              <w:ind w:firstLine="426"/>
              <w:jc w:val="center"/>
              <w:rPr>
                <w:bCs/>
                <w:i/>
                <w:color w:val="000000"/>
                <w:sz w:val="27"/>
                <w:szCs w:val="27"/>
              </w:rPr>
            </w:pPr>
            <w:r w:rsidRPr="00424BB4">
              <w:rPr>
                <w:bCs/>
                <w:i/>
                <w:color w:val="000000"/>
                <w:sz w:val="27"/>
                <w:szCs w:val="27"/>
              </w:rPr>
              <w:t>Відсутня</w:t>
            </w:r>
          </w:p>
        </w:tc>
        <w:tc>
          <w:tcPr>
            <w:tcW w:w="5387"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ind w:firstLine="426"/>
              <w:jc w:val="both"/>
              <w:rPr>
                <w:b/>
                <w:bCs/>
                <w:color w:val="000000"/>
                <w:sz w:val="27"/>
                <w:szCs w:val="27"/>
              </w:rPr>
            </w:pPr>
            <w:r w:rsidRPr="00424BB4">
              <w:rPr>
                <w:b/>
                <w:bCs/>
                <w:color w:val="000000"/>
                <w:sz w:val="27"/>
                <w:szCs w:val="27"/>
              </w:rPr>
              <w:t>Стаття 60</w:t>
            </w:r>
            <w:r w:rsidRPr="00424BB4">
              <w:rPr>
                <w:b/>
                <w:bCs/>
                <w:color w:val="000000"/>
                <w:sz w:val="27"/>
                <w:szCs w:val="27"/>
                <w:vertAlign w:val="superscript"/>
              </w:rPr>
              <w:t>1</w:t>
            </w:r>
            <w:r w:rsidR="00C1006E" w:rsidRPr="00424BB4">
              <w:rPr>
                <w:b/>
                <w:bCs/>
                <w:color w:val="000000"/>
                <w:sz w:val="27"/>
                <w:szCs w:val="27"/>
              </w:rPr>
              <w:t>. </w:t>
            </w:r>
            <w:r w:rsidRPr="00424BB4">
              <w:rPr>
                <w:b/>
                <w:bCs/>
                <w:color w:val="000000"/>
                <w:sz w:val="27"/>
                <w:szCs w:val="27"/>
              </w:rPr>
              <w:t>Органи, які здійснюють пенсійне забезпечення</w:t>
            </w:r>
          </w:p>
          <w:p w:rsidR="001B5E7A" w:rsidRPr="00424BB4" w:rsidRDefault="001B5E7A" w:rsidP="00FF7473">
            <w:pPr>
              <w:shd w:val="clear" w:color="auto" w:fill="FFFFFF"/>
              <w:ind w:firstLine="426"/>
              <w:jc w:val="both"/>
              <w:rPr>
                <w:b/>
                <w:bCs/>
                <w:color w:val="000000"/>
                <w:sz w:val="27"/>
                <w:szCs w:val="27"/>
              </w:rPr>
            </w:pPr>
            <w:r w:rsidRPr="00424BB4">
              <w:rPr>
                <w:b/>
                <w:bCs/>
                <w:color w:val="000000"/>
                <w:sz w:val="27"/>
                <w:szCs w:val="27"/>
              </w:rPr>
              <w:t>Призначення та виплата пенсій, передбачених цим Законом, і щомісячної компенсації сім’ям за втрату годувальника внаслідок Чорнобильської катастрофи проводиться територіальними органами Пенсійного фонду України</w:t>
            </w:r>
            <w:r w:rsidR="0059437C" w:rsidRPr="00424BB4">
              <w:rPr>
                <w:b/>
                <w:bCs/>
                <w:color w:val="000000"/>
                <w:sz w:val="27"/>
                <w:szCs w:val="27"/>
              </w:rPr>
              <w:t xml:space="preserve">  відповідно до Закону України </w:t>
            </w:r>
            <w:r w:rsidR="0059437C" w:rsidRPr="001070CD">
              <w:rPr>
                <w:b/>
                <w:sz w:val="27"/>
                <w:szCs w:val="27"/>
                <w:lang w:eastAsia="ru-RU"/>
              </w:rPr>
              <w:t>“</w:t>
            </w:r>
            <w:r w:rsidRPr="00424BB4">
              <w:rPr>
                <w:b/>
                <w:bCs/>
                <w:color w:val="000000"/>
                <w:sz w:val="27"/>
                <w:szCs w:val="27"/>
              </w:rPr>
              <w:t>Про загальнообов’язкове державне пенсійне страхування”.</w:t>
            </w:r>
          </w:p>
        </w:tc>
        <w:tc>
          <w:tcPr>
            <w:tcW w:w="411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ind w:firstLine="426"/>
              <w:jc w:val="both"/>
              <w:rPr>
                <w:bCs/>
                <w:color w:val="000000"/>
                <w:sz w:val="27"/>
                <w:szCs w:val="27"/>
              </w:rPr>
            </w:pPr>
            <w:r w:rsidRPr="00424BB4">
              <w:rPr>
                <w:bCs/>
                <w:color w:val="000000"/>
                <w:sz w:val="27"/>
                <w:szCs w:val="27"/>
              </w:rPr>
              <w:t>Заповнення законодавчої прогалини щодо визначення органу, уповноваженого здійснювати пенсійне забезпечення</w:t>
            </w:r>
          </w:p>
        </w:tc>
      </w:tr>
      <w:tr w:rsidR="001B5E7A" w:rsidRPr="00424BB4" w:rsidTr="00FF7473">
        <w:tc>
          <w:tcPr>
            <w:tcW w:w="5240" w:type="dxa"/>
            <w:tcBorders>
              <w:top w:val="single" w:sz="4" w:space="0" w:color="auto"/>
              <w:left w:val="single" w:sz="4" w:space="0" w:color="auto"/>
              <w:bottom w:val="single" w:sz="4" w:space="0" w:color="auto"/>
              <w:right w:val="single" w:sz="4" w:space="0" w:color="auto"/>
            </w:tcBorders>
          </w:tcPr>
          <w:p w:rsidR="001B5E7A" w:rsidRPr="00424BB4" w:rsidRDefault="001B5E7A" w:rsidP="00FF7473">
            <w:pPr>
              <w:shd w:val="clear" w:color="auto" w:fill="FFFFFF"/>
              <w:ind w:firstLine="426"/>
              <w:jc w:val="center"/>
              <w:rPr>
                <w:bCs/>
                <w:i/>
                <w:color w:val="000000"/>
                <w:sz w:val="27"/>
                <w:szCs w:val="27"/>
              </w:rPr>
            </w:pPr>
          </w:p>
          <w:p w:rsidR="001B5E7A" w:rsidRPr="00424BB4" w:rsidRDefault="001B5E7A" w:rsidP="00FF7473">
            <w:pPr>
              <w:shd w:val="clear" w:color="auto" w:fill="FFFFFF"/>
              <w:ind w:firstLine="426"/>
              <w:jc w:val="center"/>
              <w:rPr>
                <w:bCs/>
                <w:i/>
                <w:color w:val="000000"/>
                <w:sz w:val="27"/>
                <w:szCs w:val="27"/>
              </w:rPr>
            </w:pPr>
            <w:r w:rsidRPr="00424BB4">
              <w:rPr>
                <w:bCs/>
                <w:i/>
                <w:color w:val="000000"/>
                <w:sz w:val="27"/>
                <w:szCs w:val="27"/>
              </w:rPr>
              <w:t>Відсутня</w:t>
            </w:r>
          </w:p>
        </w:tc>
        <w:tc>
          <w:tcPr>
            <w:tcW w:w="5387" w:type="dxa"/>
            <w:tcBorders>
              <w:top w:val="single" w:sz="4" w:space="0" w:color="auto"/>
              <w:left w:val="single" w:sz="4" w:space="0" w:color="auto"/>
              <w:bottom w:val="single" w:sz="4" w:space="0" w:color="auto"/>
              <w:right w:val="single" w:sz="4" w:space="0" w:color="auto"/>
            </w:tcBorders>
            <w:hideMark/>
          </w:tcPr>
          <w:p w:rsidR="001B5E7A" w:rsidRPr="00424BB4" w:rsidRDefault="001B5E7A" w:rsidP="00424BB4">
            <w:pPr>
              <w:shd w:val="clear" w:color="auto" w:fill="FFFFFF"/>
              <w:ind w:firstLine="316"/>
              <w:jc w:val="both"/>
              <w:rPr>
                <w:b/>
                <w:bCs/>
                <w:color w:val="000000"/>
                <w:sz w:val="27"/>
                <w:szCs w:val="27"/>
              </w:rPr>
            </w:pPr>
            <w:r w:rsidRPr="00424BB4">
              <w:rPr>
                <w:b/>
                <w:bCs/>
                <w:color w:val="000000"/>
                <w:sz w:val="27"/>
                <w:szCs w:val="27"/>
              </w:rPr>
              <w:t>Стаття 60</w:t>
            </w:r>
            <w:r w:rsidRPr="00424BB4">
              <w:rPr>
                <w:b/>
                <w:bCs/>
                <w:color w:val="000000"/>
                <w:sz w:val="27"/>
                <w:szCs w:val="27"/>
                <w:vertAlign w:val="superscript"/>
              </w:rPr>
              <w:t>2</w:t>
            </w:r>
            <w:r w:rsidR="00C1006E" w:rsidRPr="00424BB4">
              <w:rPr>
                <w:b/>
                <w:bCs/>
                <w:color w:val="000000"/>
                <w:sz w:val="27"/>
                <w:szCs w:val="27"/>
              </w:rPr>
              <w:t>. </w:t>
            </w:r>
            <w:r w:rsidRPr="00424BB4">
              <w:rPr>
                <w:b/>
                <w:bCs/>
                <w:color w:val="000000"/>
                <w:sz w:val="27"/>
                <w:szCs w:val="27"/>
              </w:rPr>
              <w:t>Закон, що підлягає застосуванню</w:t>
            </w:r>
          </w:p>
          <w:p w:rsidR="001B5E7A" w:rsidRPr="00424BB4" w:rsidRDefault="001B5E7A" w:rsidP="00FF7473">
            <w:pPr>
              <w:shd w:val="clear" w:color="auto" w:fill="FFFFFF"/>
              <w:ind w:firstLine="426"/>
              <w:jc w:val="both"/>
              <w:rPr>
                <w:b/>
                <w:bCs/>
                <w:color w:val="000000"/>
                <w:sz w:val="27"/>
                <w:szCs w:val="27"/>
              </w:rPr>
            </w:pPr>
            <w:r w:rsidRPr="00424BB4">
              <w:rPr>
                <w:b/>
                <w:bCs/>
                <w:color w:val="000000"/>
                <w:sz w:val="27"/>
                <w:szCs w:val="27"/>
              </w:rPr>
              <w:t>Призначення пенсій проводиться відповідно до законодавства, чинного на час звернення особи за призначенням пенсії. Перерахунок пенсій проводиться відповідно до законодавства, чинного на час проведення перерахунку пенсії.</w:t>
            </w:r>
          </w:p>
        </w:tc>
        <w:tc>
          <w:tcPr>
            <w:tcW w:w="4110" w:type="dxa"/>
            <w:tcBorders>
              <w:top w:val="single" w:sz="4" w:space="0" w:color="auto"/>
              <w:left w:val="single" w:sz="4" w:space="0" w:color="auto"/>
              <w:bottom w:val="single" w:sz="4" w:space="0" w:color="auto"/>
              <w:right w:val="single" w:sz="4" w:space="0" w:color="auto"/>
            </w:tcBorders>
            <w:hideMark/>
          </w:tcPr>
          <w:p w:rsidR="001B5E7A" w:rsidRPr="00424BB4" w:rsidRDefault="001B5E7A" w:rsidP="00FF7473">
            <w:pPr>
              <w:shd w:val="clear" w:color="auto" w:fill="FFFFFF"/>
              <w:ind w:firstLine="426"/>
              <w:jc w:val="both"/>
              <w:rPr>
                <w:bCs/>
                <w:color w:val="000000"/>
                <w:sz w:val="27"/>
                <w:szCs w:val="27"/>
              </w:rPr>
            </w:pPr>
            <w:r w:rsidRPr="00424BB4">
              <w:rPr>
                <w:bCs/>
                <w:color w:val="000000"/>
                <w:sz w:val="27"/>
                <w:szCs w:val="27"/>
              </w:rPr>
              <w:t>Заповнення законодавчої прогалини щодо застосування закону в часі</w:t>
            </w:r>
          </w:p>
        </w:tc>
      </w:tr>
    </w:tbl>
    <w:p w:rsidR="001B5E7A" w:rsidRPr="00424BB4" w:rsidRDefault="001B5E7A" w:rsidP="001B5E7A">
      <w:pPr>
        <w:rPr>
          <w:b/>
          <w:color w:val="000000"/>
          <w:sz w:val="27"/>
          <w:szCs w:val="27"/>
          <w:lang w:eastAsia="en-US"/>
        </w:rPr>
      </w:pPr>
    </w:p>
    <w:p w:rsidR="001B5E7A" w:rsidRPr="00424BB4" w:rsidRDefault="001B5E7A" w:rsidP="001B5E7A">
      <w:pPr>
        <w:rPr>
          <w:b/>
          <w:color w:val="000000"/>
          <w:sz w:val="27"/>
          <w:szCs w:val="27"/>
        </w:rPr>
      </w:pPr>
      <w:r w:rsidRPr="00424BB4">
        <w:rPr>
          <w:b/>
          <w:color w:val="000000"/>
          <w:sz w:val="27"/>
          <w:szCs w:val="27"/>
        </w:rPr>
        <w:t>Генеральний директор Директорату розвитку</w:t>
      </w:r>
    </w:p>
    <w:p w:rsidR="001B5E7A" w:rsidRPr="00424BB4" w:rsidRDefault="001B5E7A" w:rsidP="001B5E7A">
      <w:pPr>
        <w:rPr>
          <w:b/>
          <w:color w:val="000000"/>
          <w:sz w:val="27"/>
          <w:szCs w:val="27"/>
        </w:rPr>
      </w:pPr>
      <w:r w:rsidRPr="00424BB4">
        <w:rPr>
          <w:b/>
          <w:color w:val="000000"/>
          <w:sz w:val="27"/>
          <w:szCs w:val="27"/>
        </w:rPr>
        <w:t>соціального страхування та пенсійного забезпечення</w:t>
      </w:r>
      <w:r w:rsidRPr="00424BB4">
        <w:rPr>
          <w:b/>
          <w:color w:val="000000"/>
          <w:sz w:val="27"/>
          <w:szCs w:val="27"/>
        </w:rPr>
        <w:tab/>
      </w:r>
      <w:r w:rsidRPr="00424BB4">
        <w:rPr>
          <w:b/>
          <w:color w:val="000000"/>
          <w:sz w:val="27"/>
          <w:szCs w:val="27"/>
        </w:rPr>
        <w:tab/>
        <w:t xml:space="preserve">                                                             </w:t>
      </w:r>
      <w:r w:rsidR="00424BB4">
        <w:rPr>
          <w:b/>
          <w:color w:val="000000"/>
          <w:sz w:val="27"/>
          <w:szCs w:val="27"/>
        </w:rPr>
        <w:t xml:space="preserve">   </w:t>
      </w:r>
      <w:r w:rsidRPr="00424BB4">
        <w:rPr>
          <w:b/>
          <w:color w:val="000000"/>
          <w:sz w:val="27"/>
          <w:szCs w:val="27"/>
        </w:rPr>
        <w:t xml:space="preserve">  Валентина КУДІН</w:t>
      </w:r>
    </w:p>
    <w:p w:rsidR="001B5E7A" w:rsidRPr="00424BB4" w:rsidRDefault="001B5E7A" w:rsidP="001B5E7A">
      <w:pPr>
        <w:rPr>
          <w:b/>
          <w:color w:val="000000"/>
          <w:sz w:val="27"/>
          <w:szCs w:val="27"/>
        </w:rPr>
      </w:pPr>
      <w:proofErr w:type="spellStart"/>
      <w:r w:rsidRPr="00424BB4">
        <w:rPr>
          <w:b/>
          <w:color w:val="000000"/>
          <w:sz w:val="27"/>
          <w:szCs w:val="27"/>
          <w:lang w:val="ru-RU"/>
        </w:rPr>
        <w:t>Міністерства</w:t>
      </w:r>
      <w:proofErr w:type="spellEnd"/>
      <w:r w:rsidRPr="00424BB4">
        <w:rPr>
          <w:b/>
          <w:color w:val="000000"/>
          <w:sz w:val="27"/>
          <w:szCs w:val="27"/>
          <w:lang w:val="ru-RU"/>
        </w:rPr>
        <w:t xml:space="preserve"> </w:t>
      </w:r>
      <w:proofErr w:type="spellStart"/>
      <w:r w:rsidRPr="00424BB4">
        <w:rPr>
          <w:b/>
          <w:color w:val="000000"/>
          <w:sz w:val="27"/>
          <w:szCs w:val="27"/>
          <w:lang w:val="ru-RU"/>
        </w:rPr>
        <w:t>соціальної</w:t>
      </w:r>
      <w:proofErr w:type="spellEnd"/>
      <w:r w:rsidRPr="00424BB4">
        <w:rPr>
          <w:b/>
          <w:color w:val="000000"/>
          <w:sz w:val="27"/>
          <w:szCs w:val="27"/>
          <w:lang w:val="ru-RU"/>
        </w:rPr>
        <w:t xml:space="preserve"> </w:t>
      </w:r>
      <w:proofErr w:type="spellStart"/>
      <w:r w:rsidRPr="00424BB4">
        <w:rPr>
          <w:b/>
          <w:color w:val="000000"/>
          <w:sz w:val="27"/>
          <w:szCs w:val="27"/>
          <w:lang w:val="ru-RU"/>
        </w:rPr>
        <w:t>політики</w:t>
      </w:r>
      <w:proofErr w:type="spellEnd"/>
      <w:r w:rsidRPr="00424BB4">
        <w:rPr>
          <w:b/>
          <w:color w:val="000000"/>
          <w:sz w:val="27"/>
          <w:szCs w:val="27"/>
        </w:rPr>
        <w:t xml:space="preserve"> України</w:t>
      </w:r>
    </w:p>
    <w:p w:rsidR="001B5E7A" w:rsidRPr="00424BB4" w:rsidRDefault="001B5E7A" w:rsidP="001B5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bCs/>
          <w:color w:val="000000"/>
          <w:sz w:val="27"/>
          <w:szCs w:val="27"/>
          <w:lang w:eastAsia="ru-RU"/>
        </w:rPr>
      </w:pPr>
    </w:p>
    <w:p w:rsidR="001B5E7A" w:rsidRPr="00424BB4" w:rsidRDefault="001B5E7A" w:rsidP="001B5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Pr>
          <w:color w:val="000000"/>
          <w:sz w:val="27"/>
          <w:szCs w:val="27"/>
        </w:rPr>
      </w:pPr>
      <w:r w:rsidRPr="00424BB4">
        <w:rPr>
          <w:bCs/>
          <w:color w:val="000000"/>
          <w:sz w:val="27"/>
          <w:szCs w:val="27"/>
          <w:lang w:eastAsia="ru-RU"/>
        </w:rPr>
        <w:t xml:space="preserve">   ___  ____________ 2020 р.</w:t>
      </w:r>
      <w:r w:rsidRPr="00424BB4">
        <w:rPr>
          <w:b/>
          <w:bCs/>
          <w:color w:val="000000"/>
          <w:sz w:val="27"/>
          <w:szCs w:val="27"/>
          <w:lang w:eastAsia="ru-RU"/>
        </w:rPr>
        <w:t xml:space="preserve"> </w:t>
      </w:r>
      <w:r w:rsidRPr="00424BB4">
        <w:rPr>
          <w:bCs/>
          <w:color w:val="000000"/>
          <w:sz w:val="27"/>
          <w:szCs w:val="27"/>
          <w:lang w:eastAsia="ru-RU"/>
        </w:rPr>
        <w:t xml:space="preserve"> </w:t>
      </w:r>
      <w:r w:rsidRPr="00424BB4">
        <w:rPr>
          <w:b/>
          <w:bCs/>
          <w:color w:val="000000"/>
          <w:sz w:val="27"/>
          <w:szCs w:val="27"/>
        </w:rPr>
        <w:tab/>
      </w:r>
      <w:r w:rsidRPr="00424BB4">
        <w:rPr>
          <w:b/>
          <w:bCs/>
          <w:color w:val="000000"/>
          <w:sz w:val="27"/>
          <w:szCs w:val="27"/>
        </w:rPr>
        <w:tab/>
      </w:r>
      <w:r w:rsidRPr="00424BB4">
        <w:rPr>
          <w:b/>
          <w:bCs/>
          <w:color w:val="000000"/>
          <w:sz w:val="27"/>
          <w:szCs w:val="27"/>
        </w:rPr>
        <w:tab/>
      </w:r>
    </w:p>
    <w:p w:rsidR="000F45EA" w:rsidRDefault="000F45EA"/>
    <w:sectPr w:rsidR="000F45EA" w:rsidSect="00C1006E">
      <w:headerReference w:type="default" r:id="rId8"/>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085" w:rsidRDefault="00462085" w:rsidP="00C1006E">
      <w:r>
        <w:separator/>
      </w:r>
    </w:p>
  </w:endnote>
  <w:endnote w:type="continuationSeparator" w:id="0">
    <w:p w:rsidR="00462085" w:rsidRDefault="00462085" w:rsidP="00C10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085" w:rsidRDefault="00462085" w:rsidP="00C1006E">
      <w:r>
        <w:separator/>
      </w:r>
    </w:p>
  </w:footnote>
  <w:footnote w:type="continuationSeparator" w:id="0">
    <w:p w:rsidR="00462085" w:rsidRDefault="00462085" w:rsidP="00C10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920371"/>
      <w:docPartObj>
        <w:docPartGallery w:val="Page Numbers (Top of Page)"/>
        <w:docPartUnique/>
      </w:docPartObj>
    </w:sdtPr>
    <w:sdtEndPr/>
    <w:sdtContent>
      <w:p w:rsidR="00C1006E" w:rsidRDefault="00C1006E">
        <w:pPr>
          <w:pStyle w:val="a4"/>
          <w:jc w:val="center"/>
        </w:pPr>
        <w:r>
          <w:fldChar w:fldCharType="begin"/>
        </w:r>
        <w:r>
          <w:instrText>PAGE   \* MERGEFORMAT</w:instrText>
        </w:r>
        <w:r>
          <w:fldChar w:fldCharType="separate"/>
        </w:r>
        <w:r w:rsidR="0070104E">
          <w:rPr>
            <w:noProof/>
          </w:rPr>
          <w:t>5</w:t>
        </w:r>
        <w:r>
          <w:fldChar w:fldCharType="end"/>
        </w:r>
      </w:p>
    </w:sdtContent>
  </w:sdt>
  <w:p w:rsidR="00C1006E" w:rsidRDefault="00C100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AC1"/>
    <w:rsid w:val="000F45EA"/>
    <w:rsid w:val="001B5E7A"/>
    <w:rsid w:val="00424BB4"/>
    <w:rsid w:val="00462085"/>
    <w:rsid w:val="00525939"/>
    <w:rsid w:val="005927AE"/>
    <w:rsid w:val="0059437C"/>
    <w:rsid w:val="00676C11"/>
    <w:rsid w:val="0070104E"/>
    <w:rsid w:val="00884413"/>
    <w:rsid w:val="00B649F1"/>
    <w:rsid w:val="00C1006E"/>
    <w:rsid w:val="00F8404A"/>
    <w:rsid w:val="00FB7A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E7A"/>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B5E7A"/>
    <w:rPr>
      <w:color w:val="0000FF"/>
      <w:u w:val="single"/>
    </w:rPr>
  </w:style>
  <w:style w:type="paragraph" w:styleId="a4">
    <w:name w:val="header"/>
    <w:basedOn w:val="a"/>
    <w:link w:val="a5"/>
    <w:uiPriority w:val="99"/>
    <w:unhideWhenUsed/>
    <w:rsid w:val="00C1006E"/>
    <w:pPr>
      <w:tabs>
        <w:tab w:val="center" w:pos="4819"/>
        <w:tab w:val="right" w:pos="9639"/>
      </w:tabs>
    </w:pPr>
  </w:style>
  <w:style w:type="character" w:customStyle="1" w:styleId="a5">
    <w:name w:val="Верхний колонтитул Знак"/>
    <w:basedOn w:val="a0"/>
    <w:link w:val="a4"/>
    <w:uiPriority w:val="99"/>
    <w:rsid w:val="00C1006E"/>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1006E"/>
    <w:pPr>
      <w:tabs>
        <w:tab w:val="center" w:pos="4819"/>
        <w:tab w:val="right" w:pos="9639"/>
      </w:tabs>
    </w:pPr>
  </w:style>
  <w:style w:type="character" w:customStyle="1" w:styleId="a7">
    <w:name w:val="Нижний колонтитул Знак"/>
    <w:basedOn w:val="a0"/>
    <w:link w:val="a6"/>
    <w:uiPriority w:val="99"/>
    <w:rsid w:val="00C1006E"/>
    <w:rPr>
      <w:rFonts w:ascii="Times New Roman" w:eastAsia="Times New Roman" w:hAnsi="Times New Roman" w:cs="Times New Roman"/>
      <w:sz w:val="24"/>
      <w:szCs w:val="24"/>
      <w:lang w:eastAsia="uk-UA"/>
    </w:rPr>
  </w:style>
  <w:style w:type="paragraph" w:styleId="a8">
    <w:name w:val="Balloon Text"/>
    <w:basedOn w:val="a"/>
    <w:link w:val="a9"/>
    <w:uiPriority w:val="99"/>
    <w:semiHidden/>
    <w:unhideWhenUsed/>
    <w:rsid w:val="00C1006E"/>
    <w:rPr>
      <w:rFonts w:ascii="Segoe UI" w:hAnsi="Segoe UI" w:cs="Segoe UI"/>
      <w:sz w:val="18"/>
      <w:szCs w:val="18"/>
    </w:rPr>
  </w:style>
  <w:style w:type="character" w:customStyle="1" w:styleId="a9">
    <w:name w:val="Текст выноски Знак"/>
    <w:basedOn w:val="a0"/>
    <w:link w:val="a8"/>
    <w:uiPriority w:val="99"/>
    <w:semiHidden/>
    <w:rsid w:val="00C1006E"/>
    <w:rPr>
      <w:rFonts w:ascii="Segoe UI" w:eastAsia="Times New Roman" w:hAnsi="Segoe UI" w:cs="Segoe UI"/>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E7A"/>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B5E7A"/>
    <w:rPr>
      <w:color w:val="0000FF"/>
      <w:u w:val="single"/>
    </w:rPr>
  </w:style>
  <w:style w:type="paragraph" w:styleId="a4">
    <w:name w:val="header"/>
    <w:basedOn w:val="a"/>
    <w:link w:val="a5"/>
    <w:uiPriority w:val="99"/>
    <w:unhideWhenUsed/>
    <w:rsid w:val="00C1006E"/>
    <w:pPr>
      <w:tabs>
        <w:tab w:val="center" w:pos="4819"/>
        <w:tab w:val="right" w:pos="9639"/>
      </w:tabs>
    </w:pPr>
  </w:style>
  <w:style w:type="character" w:customStyle="1" w:styleId="a5">
    <w:name w:val="Верхний колонтитул Знак"/>
    <w:basedOn w:val="a0"/>
    <w:link w:val="a4"/>
    <w:uiPriority w:val="99"/>
    <w:rsid w:val="00C1006E"/>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1006E"/>
    <w:pPr>
      <w:tabs>
        <w:tab w:val="center" w:pos="4819"/>
        <w:tab w:val="right" w:pos="9639"/>
      </w:tabs>
    </w:pPr>
  </w:style>
  <w:style w:type="character" w:customStyle="1" w:styleId="a7">
    <w:name w:val="Нижний колонтитул Знак"/>
    <w:basedOn w:val="a0"/>
    <w:link w:val="a6"/>
    <w:uiPriority w:val="99"/>
    <w:rsid w:val="00C1006E"/>
    <w:rPr>
      <w:rFonts w:ascii="Times New Roman" w:eastAsia="Times New Roman" w:hAnsi="Times New Roman" w:cs="Times New Roman"/>
      <w:sz w:val="24"/>
      <w:szCs w:val="24"/>
      <w:lang w:eastAsia="uk-UA"/>
    </w:rPr>
  </w:style>
  <w:style w:type="paragraph" w:styleId="a8">
    <w:name w:val="Balloon Text"/>
    <w:basedOn w:val="a"/>
    <w:link w:val="a9"/>
    <w:uiPriority w:val="99"/>
    <w:semiHidden/>
    <w:unhideWhenUsed/>
    <w:rsid w:val="00C1006E"/>
    <w:rPr>
      <w:rFonts w:ascii="Segoe UI" w:hAnsi="Segoe UI" w:cs="Segoe UI"/>
      <w:sz w:val="18"/>
      <w:szCs w:val="18"/>
    </w:rPr>
  </w:style>
  <w:style w:type="character" w:customStyle="1" w:styleId="a9">
    <w:name w:val="Текст выноски Знак"/>
    <w:basedOn w:val="a0"/>
    <w:link w:val="a8"/>
    <w:uiPriority w:val="99"/>
    <w:semiHidden/>
    <w:rsid w:val="00C1006E"/>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796-1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5399</Words>
  <Characters>3078</Characters>
  <Application>Microsoft Office Word</Application>
  <DocSecurity>0</DocSecurity>
  <Lines>25</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Юрків Юлія</dc:creator>
  <cp:keywords/>
  <dc:description/>
  <cp:lastModifiedBy>Юрків Юлія</cp:lastModifiedBy>
  <cp:revision>7</cp:revision>
  <cp:lastPrinted>2020-12-14T07:19:00Z</cp:lastPrinted>
  <dcterms:created xsi:type="dcterms:W3CDTF">2020-11-27T09:26:00Z</dcterms:created>
  <dcterms:modified xsi:type="dcterms:W3CDTF">2020-12-14T07:31:00Z</dcterms:modified>
</cp:coreProperties>
</file>