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1F81" w:rsidRPr="00DB230E" w:rsidRDefault="00284299" w:rsidP="00FA1F81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tbl>
      <w:tblPr>
        <w:tblW w:w="11957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FA1F81" w:rsidRPr="00DB230E" w:rsidTr="00DC552A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</w:pPr>
            <w:r w:rsidRPr="00DB230E">
              <w:rPr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DB230E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DB230E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</w:t>
            </w:r>
            <w:r w:rsidR="00FF1841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ет з питань інтеграції України до Європейського Союзу</w:t>
            </w:r>
          </w:p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  <w:lang w:val="uk-UA"/>
              </w:rPr>
            </w:pPr>
            <w:r w:rsidRPr="00DB230E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01008, м.Київ-8, вул. М. Грушевського, 5, тел.: 255-34-42, факс: 255-33-13, e-mail: comeuroint@v.rada.gov.ua</w:t>
            </w:r>
          </w:p>
        </w:tc>
      </w:tr>
    </w:tbl>
    <w:tbl>
      <w:tblPr>
        <w:tblStyle w:val="a7"/>
        <w:tblW w:w="11887" w:type="dxa"/>
        <w:tblInd w:w="-851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FA1F81" w:rsidRPr="00DB230E" w:rsidTr="00DC552A">
        <w:tc>
          <w:tcPr>
            <w:tcW w:w="1087" w:type="dxa"/>
            <w:tcBorders>
              <w:top w:val="nil"/>
            </w:tcBorders>
          </w:tcPr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</w:tcPr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724B09" w:rsidRPr="00787AD1" w:rsidRDefault="00724B09" w:rsidP="00787AD1">
      <w:pPr>
        <w:keepNext/>
        <w:spacing w:after="120" w:line="240" w:lineRule="auto"/>
        <w:jc w:val="both"/>
        <w:outlineLvl w:val="3"/>
        <w:rPr>
          <w:rFonts w:ascii="Times New Roman" w:hAnsi="Times New Roman"/>
          <w:b/>
          <w:sz w:val="28"/>
          <w:szCs w:val="28"/>
          <w:lang w:val="uk-UA"/>
        </w:rPr>
      </w:pPr>
    </w:p>
    <w:p w:rsidR="00175B21" w:rsidRPr="001D2E4D" w:rsidRDefault="00175B21" w:rsidP="001D2E4D">
      <w:pPr>
        <w:keepNext/>
        <w:spacing w:after="120" w:line="240" w:lineRule="auto"/>
        <w:ind w:left="3540" w:firstLine="708"/>
        <w:jc w:val="both"/>
        <w:outlineLvl w:val="3"/>
        <w:rPr>
          <w:rFonts w:ascii="Times New Roman" w:hAnsi="Times New Roman"/>
          <w:b/>
          <w:sz w:val="28"/>
          <w:szCs w:val="28"/>
          <w:lang w:val="uk-UA"/>
        </w:rPr>
      </w:pPr>
      <w:r w:rsidRPr="001D2E4D">
        <w:rPr>
          <w:rFonts w:ascii="Times New Roman" w:hAnsi="Times New Roman"/>
          <w:b/>
          <w:sz w:val="28"/>
          <w:szCs w:val="28"/>
          <w:lang w:val="uk-UA"/>
        </w:rPr>
        <w:t>ВИСНОВОК</w:t>
      </w:r>
    </w:p>
    <w:p w:rsidR="00175B21" w:rsidRPr="001D2E4D" w:rsidRDefault="009F560A" w:rsidP="001D2E4D">
      <w:pPr>
        <w:spacing w:after="120" w:line="240" w:lineRule="auto"/>
        <w:ind w:left="2832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1D2E4D">
        <w:rPr>
          <w:rFonts w:ascii="Times New Roman" w:hAnsi="Times New Roman"/>
          <w:b/>
          <w:sz w:val="28"/>
          <w:szCs w:val="28"/>
          <w:lang w:val="uk-UA"/>
        </w:rPr>
        <w:t xml:space="preserve">  </w:t>
      </w:r>
      <w:r w:rsidR="00175B21" w:rsidRPr="001D2E4D">
        <w:rPr>
          <w:rFonts w:ascii="Times New Roman" w:hAnsi="Times New Roman"/>
          <w:b/>
          <w:sz w:val="28"/>
          <w:szCs w:val="28"/>
          <w:lang w:val="uk-UA"/>
        </w:rPr>
        <w:t>щодо проекту Закону України</w:t>
      </w:r>
    </w:p>
    <w:p w:rsidR="00DA0496" w:rsidRPr="001D2E4D" w:rsidRDefault="00175B21" w:rsidP="001D2E4D">
      <w:pPr>
        <w:shd w:val="clear" w:color="auto" w:fill="FFFFFF"/>
        <w:spacing w:after="120" w:line="240" w:lineRule="auto"/>
        <w:ind w:left="720"/>
        <w:jc w:val="center"/>
        <w:textAlignment w:val="baseline"/>
        <w:rPr>
          <w:rFonts w:ascii="Times New Roman" w:eastAsia="Times New Roman" w:hAnsi="Times New Roman"/>
          <w:b/>
          <w:bCs/>
          <w:sz w:val="28"/>
          <w:szCs w:val="28"/>
          <w:lang w:val="uk-UA" w:eastAsia="uk-UA"/>
        </w:rPr>
      </w:pPr>
      <w:r w:rsidRPr="001D2E4D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«</w:t>
      </w:r>
      <w:r w:rsidR="00DA0496" w:rsidRPr="001D2E4D">
        <w:rPr>
          <w:rFonts w:ascii="Times New Roman" w:eastAsia="Times New Roman" w:hAnsi="Times New Roman"/>
          <w:b/>
          <w:bCs/>
          <w:sz w:val="28"/>
          <w:szCs w:val="28"/>
          <w:lang w:val="uk-UA" w:eastAsia="uk-UA"/>
        </w:rPr>
        <w:t>Про</w:t>
      </w:r>
      <w:r w:rsidR="005E5E74" w:rsidRPr="001D2E4D">
        <w:rPr>
          <w:rFonts w:ascii="Times New Roman" w:eastAsia="Times New Roman" w:hAnsi="Times New Roman"/>
          <w:b/>
          <w:bCs/>
          <w:sz w:val="28"/>
          <w:szCs w:val="28"/>
          <w:lang w:val="uk-UA" w:eastAsia="uk-UA"/>
        </w:rPr>
        <w:t xml:space="preserve"> </w:t>
      </w:r>
      <w:r w:rsidR="005E5E74" w:rsidRPr="001D2E4D">
        <w:rPr>
          <w:rFonts w:ascii="Times New Roman" w:eastAsia="Times New Roman" w:hAnsi="Times New Roman"/>
          <w:b/>
          <w:bCs/>
          <w:sz w:val="28"/>
          <w:szCs w:val="28"/>
          <w:lang w:val="uk-UA"/>
        </w:rPr>
        <w:t>внесення змін до деяких законів України щодо вдосконалення державного регулювання у сфері поводження з пестицидами і агрохімікатами</w:t>
      </w:r>
      <w:r w:rsidR="00DA0496" w:rsidRPr="001D2E4D">
        <w:rPr>
          <w:rFonts w:ascii="Times New Roman" w:eastAsia="Times New Roman" w:hAnsi="Times New Roman"/>
          <w:b/>
          <w:bCs/>
          <w:sz w:val="28"/>
          <w:szCs w:val="28"/>
          <w:lang w:val="uk-UA" w:eastAsia="uk-UA"/>
        </w:rPr>
        <w:t>»</w:t>
      </w:r>
    </w:p>
    <w:p w:rsidR="00175B21" w:rsidRPr="001D2E4D" w:rsidRDefault="00175B21" w:rsidP="001D2E4D">
      <w:pPr>
        <w:shd w:val="clear" w:color="auto" w:fill="FFFFFF"/>
        <w:spacing w:after="120" w:line="240" w:lineRule="auto"/>
        <w:ind w:left="720"/>
        <w:jc w:val="center"/>
        <w:textAlignment w:val="baseline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1D2E4D">
        <w:rPr>
          <w:rFonts w:ascii="Times New Roman" w:hAnsi="Times New Roman"/>
          <w:sz w:val="28"/>
          <w:szCs w:val="28"/>
          <w:lang w:val="uk-UA"/>
        </w:rPr>
        <w:t xml:space="preserve">(р.№ </w:t>
      </w:r>
      <w:r w:rsidR="005E5E74" w:rsidRPr="001D2E4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4558 від 30.12.2020</w:t>
      </w:r>
      <w:r w:rsidRPr="001D2E4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</w:t>
      </w:r>
      <w:r w:rsidR="00952717" w:rsidRPr="001D2E4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05844" w:rsidRPr="001D2E4D">
        <w:rPr>
          <w:rFonts w:ascii="Times New Roman" w:hAnsi="Times New Roman"/>
          <w:sz w:val="28"/>
          <w:szCs w:val="28"/>
          <w:lang w:val="uk-UA"/>
        </w:rPr>
        <w:t xml:space="preserve">н.д. </w:t>
      </w:r>
      <w:r w:rsidR="005E5E74" w:rsidRPr="001D2E4D">
        <w:rPr>
          <w:rFonts w:ascii="Times New Roman" w:hAnsi="Times New Roman"/>
          <w:sz w:val="28"/>
          <w:szCs w:val="28"/>
          <w:lang w:val="uk-UA"/>
        </w:rPr>
        <w:t>Лабазюк С.П.</w:t>
      </w:r>
      <w:r w:rsidR="00005844" w:rsidRPr="001D2E4D">
        <w:rPr>
          <w:rFonts w:ascii="Times New Roman" w:hAnsi="Times New Roman"/>
          <w:sz w:val="28"/>
          <w:szCs w:val="28"/>
          <w:lang w:val="uk-UA"/>
        </w:rPr>
        <w:t xml:space="preserve"> та інші</w:t>
      </w:r>
      <w:r w:rsidRPr="001D2E4D">
        <w:rPr>
          <w:rFonts w:ascii="Times New Roman" w:hAnsi="Times New Roman"/>
          <w:sz w:val="28"/>
          <w:szCs w:val="28"/>
          <w:lang w:val="uk-UA"/>
        </w:rPr>
        <w:t>)</w:t>
      </w:r>
      <w:r w:rsidRPr="001D2E4D">
        <w:rPr>
          <w:rStyle w:val="af3"/>
          <w:rFonts w:ascii="Times New Roman" w:hAnsi="Times New Roman"/>
          <w:sz w:val="28"/>
          <w:szCs w:val="28"/>
          <w:lang w:val="uk-UA"/>
        </w:rPr>
        <w:footnoteReference w:id="1"/>
      </w:r>
    </w:p>
    <w:p w:rsidR="0089669D" w:rsidRPr="001D2E4D" w:rsidRDefault="0089669D" w:rsidP="001D2E4D">
      <w:pPr>
        <w:spacing w:after="120" w:line="240" w:lineRule="auto"/>
        <w:jc w:val="both"/>
        <w:rPr>
          <w:rStyle w:val="apple-style-span"/>
          <w:rFonts w:ascii="Times New Roman" w:hAnsi="Times New Roman"/>
          <w:sz w:val="28"/>
          <w:szCs w:val="28"/>
          <w:lang w:val="uk-UA"/>
        </w:rPr>
      </w:pPr>
    </w:p>
    <w:p w:rsidR="0089669D" w:rsidRPr="001D2E4D" w:rsidRDefault="0089669D" w:rsidP="001D2E4D">
      <w:pPr>
        <w:pStyle w:val="11"/>
        <w:numPr>
          <w:ilvl w:val="0"/>
          <w:numId w:val="1"/>
        </w:numPr>
        <w:spacing w:after="120" w:line="240" w:lineRule="auto"/>
        <w:ind w:left="0"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D2E4D">
        <w:rPr>
          <w:rFonts w:ascii="Times New Roman" w:hAnsi="Times New Roman"/>
          <w:b/>
          <w:bCs/>
          <w:sz w:val="28"/>
          <w:szCs w:val="28"/>
          <w:lang w:val="uk-UA"/>
        </w:rPr>
        <w:t>Загальна характеристика законопроекту.</w:t>
      </w:r>
    </w:p>
    <w:p w:rsidR="0089669D" w:rsidRPr="001D2E4D" w:rsidRDefault="0089669D" w:rsidP="001D2E4D">
      <w:pPr>
        <w:pStyle w:val="Default"/>
        <w:spacing w:after="120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D2E4D">
        <w:rPr>
          <w:rFonts w:ascii="Times New Roman" w:hAnsi="Times New Roman" w:cs="Times New Roman"/>
          <w:color w:val="auto"/>
          <w:sz w:val="28"/>
          <w:szCs w:val="28"/>
        </w:rPr>
        <w:t>Згідно з пояснювальною запискою проектом Закону передбачено внесення змін до Законів України «Про пестициди і агрохімікати», «Про страхування», «Про дитяче харчування», «Про ліцензування видів господарської діяльності».</w:t>
      </w:r>
    </w:p>
    <w:p w:rsidR="0089669D" w:rsidRPr="001D2E4D" w:rsidRDefault="0089669D" w:rsidP="001D2E4D">
      <w:pPr>
        <w:pStyle w:val="ae"/>
        <w:widowControl w:val="0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D2E4D">
        <w:rPr>
          <w:rFonts w:ascii="Times New Roman" w:hAnsi="Times New Roman"/>
          <w:b/>
          <w:bCs/>
          <w:sz w:val="28"/>
          <w:szCs w:val="28"/>
          <w:lang w:val="uk-UA"/>
        </w:rPr>
        <w:t>Порядок вирішення у законодавстві ЄС питань, що належать до сфери правового регулювання проекту.</w:t>
      </w:r>
    </w:p>
    <w:p w:rsidR="0089669D" w:rsidRPr="001D2E4D" w:rsidRDefault="0089669D" w:rsidP="001D2E4D">
      <w:pPr>
        <w:spacing w:after="120" w:line="240" w:lineRule="auto"/>
        <w:ind w:firstLine="708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1D2E4D">
        <w:rPr>
          <w:rFonts w:ascii="Times New Roman" w:hAnsi="Times New Roman"/>
          <w:bCs/>
          <w:sz w:val="28"/>
          <w:szCs w:val="28"/>
          <w:lang w:val="uk-UA"/>
        </w:rPr>
        <w:t>Правовідносини, що належать до сфери правового регулювання проекту Закону, регулюються:</w:t>
      </w:r>
    </w:p>
    <w:p w:rsidR="0089669D" w:rsidRPr="001D2E4D" w:rsidRDefault="0089669D" w:rsidP="001D2E4D">
      <w:pPr>
        <w:pStyle w:val="af4"/>
        <w:numPr>
          <w:ilvl w:val="0"/>
          <w:numId w:val="20"/>
        </w:numPr>
        <w:spacing w:before="0" w:beforeAutospacing="0" w:after="120" w:afterAutospacing="0"/>
        <w:jc w:val="both"/>
        <w:rPr>
          <w:sz w:val="28"/>
          <w:szCs w:val="28"/>
        </w:rPr>
      </w:pPr>
      <w:r w:rsidRPr="001D2E4D">
        <w:rPr>
          <w:sz w:val="28"/>
          <w:szCs w:val="28"/>
        </w:rPr>
        <w:t>Угодою про асоціацію</w:t>
      </w:r>
      <w:r w:rsidRPr="001D2E4D">
        <w:rPr>
          <w:szCs w:val="28"/>
        </w:rPr>
        <w:t xml:space="preserve"> </w:t>
      </w:r>
      <w:r w:rsidRPr="001D2E4D">
        <w:rPr>
          <w:sz w:val="28"/>
          <w:szCs w:val="28"/>
        </w:rPr>
        <w:t>між Україною, з однієї сторони, та Європейським Союзом, Європейським співтовариством з атомної енергії і їхніми державами-членами, з іншої сторони;</w:t>
      </w:r>
    </w:p>
    <w:p w:rsidR="0089669D" w:rsidRPr="001D2E4D" w:rsidRDefault="0089669D" w:rsidP="001D2E4D">
      <w:pPr>
        <w:pStyle w:val="af4"/>
        <w:numPr>
          <w:ilvl w:val="0"/>
          <w:numId w:val="20"/>
        </w:numPr>
        <w:shd w:val="clear" w:color="auto" w:fill="FFFFFF"/>
        <w:spacing w:before="0" w:beforeAutospacing="0" w:after="120" w:afterAutospacing="0"/>
        <w:jc w:val="both"/>
        <w:rPr>
          <w:sz w:val="28"/>
          <w:szCs w:val="28"/>
        </w:rPr>
      </w:pPr>
      <w:r w:rsidRPr="001D2E4D">
        <w:rPr>
          <w:sz w:val="28"/>
          <w:szCs w:val="28"/>
        </w:rPr>
        <w:t>Регламентом 1107/2009 Європейського Парламенту та Ради від 21 жовтня 2009 року щодо розміщення засобів захисту рослин на ринку та скасування Директив Ради 79/117/ЄЕС та 91/414/ЄЕС;</w:t>
      </w:r>
    </w:p>
    <w:p w:rsidR="0089669D" w:rsidRPr="001D2E4D" w:rsidRDefault="0089669D" w:rsidP="001D2E4D">
      <w:pPr>
        <w:pStyle w:val="af4"/>
        <w:numPr>
          <w:ilvl w:val="0"/>
          <w:numId w:val="20"/>
        </w:numPr>
        <w:shd w:val="clear" w:color="auto" w:fill="FFFFFF"/>
        <w:spacing w:before="0" w:beforeAutospacing="0" w:after="120" w:afterAutospacing="0"/>
        <w:jc w:val="both"/>
        <w:rPr>
          <w:sz w:val="28"/>
          <w:szCs w:val="28"/>
        </w:rPr>
      </w:pPr>
      <w:r w:rsidRPr="001D2E4D">
        <w:rPr>
          <w:sz w:val="28"/>
          <w:szCs w:val="28"/>
        </w:rPr>
        <w:t>Директивою 2004/35/ЄС Європейського Парламенту та Ради про екологічну відповідальність та ліквідацію наслідків завданої навколишньому середовищу шкоди (</w:t>
      </w:r>
      <w:r w:rsidRPr="001D2E4D">
        <w:rPr>
          <w:rStyle w:val="ad"/>
          <w:i w:val="0"/>
          <w:sz w:val="28"/>
          <w:szCs w:val="28"/>
        </w:rPr>
        <w:t>OJ L 143, 30.4.2004, p. 56–75);</w:t>
      </w:r>
    </w:p>
    <w:p w:rsidR="0089669D" w:rsidRPr="001D2E4D" w:rsidRDefault="0089669D" w:rsidP="001D2E4D">
      <w:pPr>
        <w:numPr>
          <w:ilvl w:val="0"/>
          <w:numId w:val="20"/>
        </w:numPr>
        <w:spacing w:after="120" w:line="24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1D2E4D">
        <w:rPr>
          <w:rFonts w:ascii="Times New Roman" w:hAnsi="Times New Roman"/>
          <w:sz w:val="28"/>
          <w:szCs w:val="28"/>
          <w:lang w:val="uk-UA"/>
        </w:rPr>
        <w:t>Угодою про застосування санітарних і фітосаніт</w:t>
      </w:r>
      <w:bookmarkStart w:id="0" w:name="_GoBack"/>
      <w:bookmarkEnd w:id="0"/>
      <w:r w:rsidRPr="001D2E4D">
        <w:rPr>
          <w:rFonts w:ascii="Times New Roman" w:hAnsi="Times New Roman"/>
          <w:sz w:val="28"/>
          <w:szCs w:val="28"/>
          <w:lang w:val="uk-UA"/>
        </w:rPr>
        <w:t>арних заходів СОТ.</w:t>
      </w:r>
    </w:p>
    <w:p w:rsidR="00E52289" w:rsidRPr="001D2E4D" w:rsidRDefault="00E52289" w:rsidP="001D2E4D">
      <w:pPr>
        <w:numPr>
          <w:ilvl w:val="0"/>
          <w:numId w:val="20"/>
        </w:numPr>
        <w:spacing w:after="120" w:line="240" w:lineRule="auto"/>
        <w:jc w:val="both"/>
        <w:rPr>
          <w:rStyle w:val="ad"/>
          <w:rFonts w:ascii="Times New Roman" w:hAnsi="Times New Roman"/>
          <w:bCs/>
          <w:i w:val="0"/>
          <w:iCs w:val="0"/>
          <w:sz w:val="28"/>
          <w:szCs w:val="28"/>
          <w:lang w:val="uk-UA"/>
        </w:rPr>
      </w:pPr>
      <w:r w:rsidRPr="001D2E4D">
        <w:rPr>
          <w:rFonts w:ascii="Times New Roman" w:hAnsi="Times New Roman"/>
          <w:sz w:val="28"/>
          <w:szCs w:val="28"/>
          <w:lang w:val="uk-UA"/>
        </w:rPr>
        <w:t xml:space="preserve">Регламентом </w:t>
      </w:r>
      <w:r w:rsidRPr="001D2E4D">
        <w:rPr>
          <w:rStyle w:val="y2iqfc"/>
          <w:rFonts w:ascii="Times New Roman" w:hAnsi="Times New Roman"/>
          <w:sz w:val="28"/>
          <w:szCs w:val="28"/>
          <w:lang w:val="uk-UA"/>
        </w:rPr>
        <w:t>178/2006</w:t>
      </w:r>
      <w:r w:rsidRPr="001D2E4D">
        <w:rPr>
          <w:rStyle w:val="y2iqfc"/>
          <w:rFonts w:ascii="Times New Roman" w:hAnsi="Times New Roman"/>
          <w:sz w:val="28"/>
          <w:szCs w:val="28"/>
          <w:lang w:val="uk-UA"/>
        </w:rPr>
        <w:t xml:space="preserve"> Європейської Комісії </w:t>
      </w:r>
      <w:r w:rsidRPr="001D2E4D">
        <w:rPr>
          <w:rStyle w:val="y2iqfc"/>
          <w:rFonts w:ascii="Times New Roman" w:hAnsi="Times New Roman"/>
          <w:sz w:val="28"/>
          <w:szCs w:val="28"/>
          <w:lang w:val="uk-UA"/>
        </w:rPr>
        <w:t>від 1 лютого 2006 року п</w:t>
      </w:r>
      <w:r w:rsidRPr="001D2E4D">
        <w:rPr>
          <w:rStyle w:val="y2iqfc"/>
          <w:rFonts w:ascii="Times New Roman" w:hAnsi="Times New Roman"/>
          <w:sz w:val="28"/>
          <w:szCs w:val="28"/>
          <w:lang w:val="uk-UA"/>
        </w:rPr>
        <w:t xml:space="preserve">ро внесення змін до Регламенту </w:t>
      </w:r>
      <w:r w:rsidRPr="001D2E4D">
        <w:rPr>
          <w:rStyle w:val="y2iqfc"/>
          <w:rFonts w:ascii="Times New Roman" w:hAnsi="Times New Roman"/>
          <w:sz w:val="28"/>
          <w:szCs w:val="28"/>
          <w:lang w:val="uk-UA"/>
        </w:rPr>
        <w:t xml:space="preserve">396/2005 Європейського Парламенту та Ради щодо </w:t>
      </w:r>
      <w:r w:rsidRPr="001D2E4D">
        <w:rPr>
          <w:rStyle w:val="y2iqfc"/>
          <w:rFonts w:ascii="Times New Roman" w:hAnsi="Times New Roman"/>
          <w:sz w:val="28"/>
          <w:szCs w:val="28"/>
          <w:lang w:val="uk-UA"/>
        </w:rPr>
        <w:t>впровадження</w:t>
      </w:r>
      <w:r w:rsidRPr="001D2E4D">
        <w:rPr>
          <w:rStyle w:val="y2iqfc"/>
          <w:rFonts w:ascii="Times New Roman" w:hAnsi="Times New Roman"/>
          <w:sz w:val="28"/>
          <w:szCs w:val="28"/>
          <w:lang w:val="uk-UA"/>
        </w:rPr>
        <w:t xml:space="preserve"> Додатку </w:t>
      </w:r>
      <w:r w:rsidRPr="001D2E4D">
        <w:rPr>
          <w:rStyle w:val="y2iqfc"/>
          <w:rFonts w:ascii="Times New Roman" w:hAnsi="Times New Roman"/>
          <w:sz w:val="28"/>
          <w:szCs w:val="28"/>
        </w:rPr>
        <w:t>I</w:t>
      </w:r>
      <w:r w:rsidRPr="001D2E4D">
        <w:rPr>
          <w:rStyle w:val="y2iqfc"/>
          <w:rFonts w:ascii="Times New Roman" w:hAnsi="Times New Roman"/>
          <w:sz w:val="28"/>
          <w:szCs w:val="28"/>
          <w:lang w:val="uk-UA"/>
        </w:rPr>
        <w:t xml:space="preserve"> із переліком продуктів харчування та кормів, </w:t>
      </w:r>
      <w:r w:rsidRPr="001D2E4D">
        <w:rPr>
          <w:rStyle w:val="y2iqfc"/>
          <w:rFonts w:ascii="Times New Roman" w:hAnsi="Times New Roman"/>
          <w:sz w:val="28"/>
          <w:szCs w:val="28"/>
          <w:lang w:val="uk-UA"/>
        </w:rPr>
        <w:lastRenderedPageBreak/>
        <w:t xml:space="preserve">на які поширюються </w:t>
      </w:r>
      <w:r w:rsidRPr="001D2E4D">
        <w:rPr>
          <w:rStyle w:val="y2iqfc"/>
          <w:rFonts w:ascii="Times New Roman" w:hAnsi="Times New Roman"/>
          <w:sz w:val="28"/>
          <w:szCs w:val="28"/>
          <w:lang w:val="uk-UA"/>
        </w:rPr>
        <w:t>максимальні</w:t>
      </w:r>
      <w:r w:rsidRPr="001D2E4D">
        <w:rPr>
          <w:rStyle w:val="y2iqfc"/>
          <w:rFonts w:ascii="Times New Roman" w:hAnsi="Times New Roman"/>
          <w:sz w:val="28"/>
          <w:szCs w:val="28"/>
          <w:lang w:val="uk-UA"/>
        </w:rPr>
        <w:t xml:space="preserve"> рівні залишків пестицидів</w:t>
      </w:r>
      <w:r w:rsidRPr="001D2E4D">
        <w:rPr>
          <w:rStyle w:val="y2iqfc"/>
          <w:rFonts w:ascii="Times New Roman" w:hAnsi="Times New Roman"/>
          <w:sz w:val="28"/>
          <w:szCs w:val="28"/>
          <w:lang w:val="uk-UA"/>
        </w:rPr>
        <w:t xml:space="preserve"> (</w:t>
      </w:r>
      <w:r w:rsidRPr="001D2E4D">
        <w:rPr>
          <w:rStyle w:val="ad"/>
          <w:rFonts w:ascii="Times New Roman" w:hAnsi="Times New Roman"/>
          <w:sz w:val="28"/>
          <w:szCs w:val="28"/>
        </w:rPr>
        <w:t>OJ</w:t>
      </w:r>
      <w:r w:rsidRPr="001D2E4D">
        <w:rPr>
          <w:rStyle w:val="ad"/>
          <w:rFonts w:ascii="Times New Roman" w:hAnsi="Times New Roman"/>
          <w:sz w:val="28"/>
          <w:szCs w:val="28"/>
          <w:lang w:val="uk-UA"/>
        </w:rPr>
        <w:t xml:space="preserve"> </w:t>
      </w:r>
      <w:r w:rsidRPr="001D2E4D">
        <w:rPr>
          <w:rStyle w:val="ad"/>
          <w:rFonts w:ascii="Times New Roman" w:hAnsi="Times New Roman"/>
          <w:sz w:val="28"/>
          <w:szCs w:val="28"/>
        </w:rPr>
        <w:t>L</w:t>
      </w:r>
      <w:r w:rsidRPr="001D2E4D">
        <w:rPr>
          <w:rStyle w:val="ad"/>
          <w:rFonts w:ascii="Times New Roman" w:hAnsi="Times New Roman"/>
          <w:sz w:val="28"/>
          <w:szCs w:val="28"/>
          <w:lang w:val="uk-UA"/>
        </w:rPr>
        <w:t xml:space="preserve"> 29, 2.2.2006, </w:t>
      </w:r>
      <w:r w:rsidRPr="001D2E4D">
        <w:rPr>
          <w:rStyle w:val="ad"/>
          <w:rFonts w:ascii="Times New Roman" w:hAnsi="Times New Roman"/>
          <w:sz w:val="28"/>
          <w:szCs w:val="28"/>
        </w:rPr>
        <w:t>p</w:t>
      </w:r>
      <w:r w:rsidRPr="001D2E4D">
        <w:rPr>
          <w:rStyle w:val="ad"/>
          <w:rFonts w:ascii="Times New Roman" w:hAnsi="Times New Roman"/>
          <w:sz w:val="28"/>
          <w:szCs w:val="28"/>
          <w:lang w:val="uk-UA"/>
        </w:rPr>
        <w:t>. 3–25</w:t>
      </w:r>
      <w:r w:rsidRPr="001D2E4D">
        <w:rPr>
          <w:rStyle w:val="ad"/>
          <w:rFonts w:ascii="Times New Roman" w:hAnsi="Times New Roman"/>
          <w:sz w:val="28"/>
          <w:szCs w:val="28"/>
        </w:rPr>
        <w:t> </w:t>
      </w:r>
      <w:r w:rsidRPr="001D2E4D">
        <w:rPr>
          <w:rStyle w:val="ad"/>
          <w:rFonts w:ascii="Times New Roman" w:hAnsi="Times New Roman"/>
          <w:sz w:val="28"/>
          <w:szCs w:val="28"/>
          <w:lang w:val="uk-UA"/>
        </w:rPr>
        <w:t>).</w:t>
      </w:r>
    </w:p>
    <w:p w:rsidR="00C1240D" w:rsidRPr="001D2E4D" w:rsidRDefault="00E52289" w:rsidP="001D2E4D">
      <w:pPr>
        <w:numPr>
          <w:ilvl w:val="0"/>
          <w:numId w:val="20"/>
        </w:numPr>
        <w:spacing w:after="120" w:line="24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1D2E4D">
        <w:rPr>
          <w:rFonts w:ascii="Times New Roman" w:hAnsi="Times New Roman"/>
          <w:bCs/>
          <w:sz w:val="28"/>
          <w:szCs w:val="28"/>
          <w:lang w:val="uk-UA"/>
        </w:rPr>
        <w:t xml:space="preserve">Регламентом </w:t>
      </w:r>
      <w:r w:rsidRPr="001D2E4D">
        <w:rPr>
          <w:rStyle w:val="y2iqfc"/>
          <w:rFonts w:ascii="Times New Roman" w:hAnsi="Times New Roman"/>
          <w:sz w:val="28"/>
          <w:szCs w:val="28"/>
          <w:lang w:val="uk-UA"/>
        </w:rPr>
        <w:t>1907/2006</w:t>
      </w:r>
      <w:r w:rsidRPr="001D2E4D">
        <w:rPr>
          <w:rStyle w:val="y2iqfc"/>
          <w:rFonts w:ascii="Times New Roman" w:hAnsi="Times New Roman"/>
          <w:sz w:val="28"/>
          <w:szCs w:val="28"/>
          <w:lang w:val="uk-UA"/>
        </w:rPr>
        <w:t xml:space="preserve"> Європейського Парламенту та Ради </w:t>
      </w:r>
      <w:r w:rsidRPr="001D2E4D">
        <w:rPr>
          <w:rStyle w:val="y2iqfc"/>
          <w:rFonts w:ascii="Times New Roman" w:hAnsi="Times New Roman"/>
          <w:sz w:val="28"/>
          <w:szCs w:val="28"/>
          <w:lang w:val="uk-UA"/>
        </w:rPr>
        <w:t>від 18 грудня 2006 року</w:t>
      </w:r>
      <w:r w:rsidRPr="001D2E4D">
        <w:rPr>
          <w:rStyle w:val="y2iqfc"/>
          <w:rFonts w:ascii="Times New Roman" w:hAnsi="Times New Roman"/>
          <w:sz w:val="28"/>
          <w:szCs w:val="28"/>
          <w:lang w:val="uk-UA"/>
        </w:rPr>
        <w:t xml:space="preserve"> </w:t>
      </w:r>
      <w:r w:rsidRPr="001D2E4D">
        <w:rPr>
          <w:rStyle w:val="y2iqfc"/>
          <w:rFonts w:ascii="Times New Roman" w:hAnsi="Times New Roman"/>
          <w:sz w:val="28"/>
          <w:szCs w:val="28"/>
          <w:lang w:val="uk-UA"/>
        </w:rPr>
        <w:t>щодо реєстрації, оцінки, дозволу та обмеження хімічних речовин (</w:t>
      </w:r>
      <w:r w:rsidRPr="001D2E4D">
        <w:rPr>
          <w:rStyle w:val="y2iqfc"/>
          <w:rFonts w:ascii="Times New Roman" w:hAnsi="Times New Roman"/>
          <w:sz w:val="28"/>
          <w:szCs w:val="28"/>
        </w:rPr>
        <w:t>REACH</w:t>
      </w:r>
      <w:r w:rsidRPr="001D2E4D">
        <w:rPr>
          <w:rStyle w:val="y2iqfc"/>
          <w:rFonts w:ascii="Times New Roman" w:hAnsi="Times New Roman"/>
          <w:sz w:val="28"/>
          <w:szCs w:val="28"/>
          <w:lang w:val="uk-UA"/>
        </w:rPr>
        <w:t>), створення Європейськог</w:t>
      </w:r>
      <w:r w:rsidRPr="001D2E4D">
        <w:rPr>
          <w:rStyle w:val="y2iqfc"/>
          <w:rFonts w:ascii="Times New Roman" w:hAnsi="Times New Roman"/>
          <w:sz w:val="28"/>
          <w:szCs w:val="28"/>
          <w:lang w:val="uk-UA"/>
        </w:rPr>
        <w:t>о агентства з хімічних речовин, та яка вносить зміни до</w:t>
      </w:r>
      <w:r w:rsidRPr="001D2E4D">
        <w:rPr>
          <w:rStyle w:val="y2iqfc"/>
          <w:rFonts w:ascii="Times New Roman" w:hAnsi="Times New Roman"/>
          <w:sz w:val="28"/>
          <w:szCs w:val="28"/>
          <w:lang w:val="uk-UA"/>
        </w:rPr>
        <w:t xml:space="preserve"> Директиви 1999/45</w:t>
      </w:r>
      <w:r w:rsidRPr="001D2E4D">
        <w:rPr>
          <w:rStyle w:val="y2iqfc"/>
          <w:rFonts w:ascii="Times New Roman" w:hAnsi="Times New Roman"/>
          <w:sz w:val="28"/>
          <w:szCs w:val="28"/>
          <w:lang w:val="uk-UA"/>
        </w:rPr>
        <w:t xml:space="preserve">/ЄС та </w:t>
      </w:r>
      <w:r w:rsidR="00336449" w:rsidRPr="001D2E4D">
        <w:rPr>
          <w:rStyle w:val="y2iqfc"/>
          <w:rFonts w:ascii="Times New Roman" w:hAnsi="Times New Roman"/>
          <w:sz w:val="28"/>
          <w:szCs w:val="28"/>
          <w:lang w:val="uk-UA"/>
        </w:rPr>
        <w:t>скасовує</w:t>
      </w:r>
      <w:r w:rsidRPr="001D2E4D">
        <w:rPr>
          <w:rStyle w:val="y2iqfc"/>
          <w:rFonts w:ascii="Times New Roman" w:hAnsi="Times New Roman"/>
          <w:sz w:val="28"/>
          <w:szCs w:val="28"/>
          <w:lang w:val="uk-UA"/>
        </w:rPr>
        <w:t xml:space="preserve"> Регламент Ради 793/93 та Регламент Комісії 1488/94, а також Директиву Ради 76/769/ЄЕС та Директиву Комісії 91/155/ЄЕС, 93/67/ЄЕС, 93/105/ЄС та 2000/21/Є</w:t>
      </w:r>
      <w:r w:rsidRPr="001D2E4D">
        <w:rPr>
          <w:rStyle w:val="y2iqfc"/>
          <w:rFonts w:ascii="Times New Roman" w:hAnsi="Times New Roman"/>
          <w:sz w:val="28"/>
          <w:szCs w:val="28"/>
          <w:lang w:val="uk-UA"/>
        </w:rPr>
        <w:t>С</w:t>
      </w:r>
      <w:r w:rsidRPr="001D2E4D">
        <w:rPr>
          <w:rStyle w:val="y2iqfc"/>
          <w:rFonts w:ascii="Times New Roman" w:hAnsi="Times New Roman"/>
          <w:sz w:val="28"/>
          <w:szCs w:val="28"/>
          <w:lang w:val="uk-UA"/>
        </w:rPr>
        <w:t xml:space="preserve"> </w:t>
      </w:r>
      <w:r w:rsidRPr="001D2E4D">
        <w:rPr>
          <w:rFonts w:ascii="Times New Roman" w:hAnsi="Times New Roman"/>
          <w:sz w:val="28"/>
          <w:szCs w:val="28"/>
          <w:lang w:val="uk-UA"/>
        </w:rPr>
        <w:t>(</w:t>
      </w:r>
      <w:r w:rsidRPr="001D2E4D">
        <w:rPr>
          <w:rFonts w:ascii="Times New Roman" w:hAnsi="Times New Roman"/>
          <w:sz w:val="28"/>
          <w:szCs w:val="28"/>
        </w:rPr>
        <w:t>OJ</w:t>
      </w:r>
      <w:r w:rsidRPr="001D2E4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D2E4D">
        <w:rPr>
          <w:rFonts w:ascii="Times New Roman" w:hAnsi="Times New Roman"/>
          <w:sz w:val="28"/>
          <w:szCs w:val="28"/>
        </w:rPr>
        <w:t>L</w:t>
      </w:r>
      <w:r w:rsidRPr="001D2E4D">
        <w:rPr>
          <w:rFonts w:ascii="Times New Roman" w:hAnsi="Times New Roman"/>
          <w:sz w:val="28"/>
          <w:szCs w:val="28"/>
          <w:lang w:val="uk-UA"/>
        </w:rPr>
        <w:t xml:space="preserve"> 396, 30.12.2006, </w:t>
      </w:r>
      <w:r w:rsidRPr="001D2E4D">
        <w:rPr>
          <w:rFonts w:ascii="Times New Roman" w:hAnsi="Times New Roman"/>
          <w:sz w:val="28"/>
          <w:szCs w:val="28"/>
        </w:rPr>
        <w:t>p</w:t>
      </w:r>
      <w:r w:rsidRPr="001D2E4D">
        <w:rPr>
          <w:rFonts w:ascii="Times New Roman" w:hAnsi="Times New Roman"/>
          <w:sz w:val="28"/>
          <w:szCs w:val="28"/>
          <w:lang w:val="uk-UA"/>
        </w:rPr>
        <w:t>.1)</w:t>
      </w:r>
      <w:r w:rsidRPr="001D2E4D">
        <w:rPr>
          <w:rFonts w:ascii="Times New Roman" w:hAnsi="Times New Roman"/>
          <w:sz w:val="28"/>
          <w:szCs w:val="28"/>
          <w:lang w:val="uk-UA"/>
        </w:rPr>
        <w:t>.</w:t>
      </w:r>
    </w:p>
    <w:p w:rsidR="0089669D" w:rsidRPr="001D2E4D" w:rsidRDefault="0089669D" w:rsidP="001D2E4D">
      <w:pPr>
        <w:pStyle w:val="21"/>
        <w:numPr>
          <w:ilvl w:val="0"/>
          <w:numId w:val="1"/>
        </w:numPr>
        <w:spacing w:after="12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1D2E4D">
        <w:rPr>
          <w:rFonts w:ascii="Times New Roman" w:hAnsi="Times New Roman"/>
          <w:b/>
          <w:sz w:val="28"/>
          <w:szCs w:val="28"/>
          <w:lang w:val="uk-UA"/>
        </w:rPr>
        <w:t>Відповідність законопроекту праву ЄС.</w:t>
      </w:r>
    </w:p>
    <w:p w:rsidR="0089669D" w:rsidRPr="001D2E4D" w:rsidRDefault="0089669D" w:rsidP="001D2E4D">
      <w:pPr>
        <w:pStyle w:val="ae"/>
        <w:numPr>
          <w:ilvl w:val="0"/>
          <w:numId w:val="30"/>
        </w:numPr>
        <w:spacing w:after="12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uk-UA"/>
        </w:rPr>
      </w:pPr>
      <w:r w:rsidRPr="001D2E4D">
        <w:rPr>
          <w:rFonts w:ascii="Times New Roman" w:hAnsi="Times New Roman"/>
          <w:sz w:val="28"/>
          <w:szCs w:val="28"/>
          <w:lang w:val="uk-UA"/>
        </w:rPr>
        <w:t>Комітет має зауваження до законопроекту в частині вилучення законопроектом положень з деяких законодавчих актів щодо функціонування «спеціальних сировинних зон».</w:t>
      </w:r>
    </w:p>
    <w:p w:rsidR="0089669D" w:rsidRPr="001D2E4D" w:rsidRDefault="0089669D" w:rsidP="001D2E4D">
      <w:pPr>
        <w:spacing w:after="12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1D2E4D">
        <w:rPr>
          <w:rFonts w:ascii="Times New Roman" w:hAnsi="Times New Roman"/>
          <w:sz w:val="28"/>
          <w:szCs w:val="28"/>
          <w:lang w:val="uk-UA"/>
        </w:rPr>
        <w:t>Законопроект виключає наступні положення:</w:t>
      </w:r>
    </w:p>
    <w:p w:rsidR="0089669D" w:rsidRPr="001D2E4D" w:rsidRDefault="0089669D" w:rsidP="001D2E4D">
      <w:pPr>
        <w:pStyle w:val="ae"/>
        <w:numPr>
          <w:ilvl w:val="0"/>
          <w:numId w:val="23"/>
        </w:num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D2E4D">
        <w:rPr>
          <w:rFonts w:ascii="Times New Roman" w:hAnsi="Times New Roman"/>
          <w:sz w:val="28"/>
          <w:szCs w:val="28"/>
          <w:lang w:val="uk-UA"/>
        </w:rPr>
        <w:t>абзац 11 ч.1 статті 1 Закону України «Про пестициди і агрохімікати»:</w:t>
      </w:r>
    </w:p>
    <w:p w:rsidR="0089669D" w:rsidRPr="001D2E4D" w:rsidRDefault="0089669D" w:rsidP="001D2E4D">
      <w:pPr>
        <w:pStyle w:val="ae"/>
        <w:spacing w:after="120" w:line="240" w:lineRule="auto"/>
        <w:ind w:left="900"/>
        <w:jc w:val="both"/>
        <w:rPr>
          <w:rFonts w:ascii="Times New Roman" w:hAnsi="Times New Roman"/>
          <w:sz w:val="28"/>
          <w:szCs w:val="28"/>
          <w:lang w:val="uk-UA"/>
        </w:rPr>
      </w:pPr>
      <w:r w:rsidRPr="001D2E4D">
        <w:rPr>
          <w:rFonts w:ascii="Times New Roman" w:hAnsi="Times New Roman"/>
          <w:sz w:val="28"/>
          <w:szCs w:val="28"/>
          <w:lang w:val="uk-UA"/>
        </w:rPr>
        <w:t>«Спеціальні сировинні зони – регіони або окремі господарства, що відповідають умовам виробництва продукції рослинництва і тваринництва, придатної для виготовлення продуктів дитячого та дієтичного харчування».</w:t>
      </w:r>
    </w:p>
    <w:p w:rsidR="0089669D" w:rsidRPr="001D2E4D" w:rsidRDefault="0089669D" w:rsidP="001D2E4D">
      <w:pPr>
        <w:pStyle w:val="ae"/>
        <w:numPr>
          <w:ilvl w:val="0"/>
          <w:numId w:val="23"/>
        </w:num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D2E4D">
        <w:rPr>
          <w:rFonts w:ascii="Times New Roman" w:hAnsi="Times New Roman"/>
          <w:sz w:val="28"/>
          <w:szCs w:val="28"/>
          <w:lang w:val="uk-UA"/>
        </w:rPr>
        <w:t>частину 3 статті 13 Закону України «Про пестициди і агрохімікати»:</w:t>
      </w:r>
    </w:p>
    <w:p w:rsidR="0089669D" w:rsidRPr="001D2E4D" w:rsidRDefault="0089669D" w:rsidP="001D2E4D">
      <w:pPr>
        <w:spacing w:after="12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1D2E4D">
        <w:rPr>
          <w:rFonts w:ascii="Times New Roman" w:hAnsi="Times New Roman"/>
          <w:sz w:val="28"/>
          <w:szCs w:val="28"/>
          <w:lang w:val="uk-UA"/>
        </w:rPr>
        <w:t>«У спеціальних сировинних зонах, призначених для вирощування продукції для дитячого і дієтичного харчування, пестициди і агрохімікати застосовуються за спеціальними технологіями, які забезпечують одержання продукції, що відповідає санітарно-гігієнічним вимогам до дитячого та дієтичного харчування».</w:t>
      </w:r>
    </w:p>
    <w:p w:rsidR="0089669D" w:rsidRPr="001D2E4D" w:rsidRDefault="0089669D" w:rsidP="001D2E4D">
      <w:pPr>
        <w:pStyle w:val="ae"/>
        <w:numPr>
          <w:ilvl w:val="0"/>
          <w:numId w:val="23"/>
        </w:num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D2E4D">
        <w:rPr>
          <w:rFonts w:ascii="Times New Roman" w:hAnsi="Times New Roman"/>
          <w:sz w:val="28"/>
          <w:szCs w:val="28"/>
          <w:lang w:val="uk-UA"/>
        </w:rPr>
        <w:t>абзац 14 частини 1 статті 1 . Закону України «Про дитяче харчування»:</w:t>
      </w:r>
    </w:p>
    <w:p w:rsidR="0089669D" w:rsidRPr="001D2E4D" w:rsidRDefault="0089669D" w:rsidP="001D2E4D">
      <w:pPr>
        <w:pStyle w:val="ae"/>
        <w:spacing w:after="120" w:line="240" w:lineRule="auto"/>
        <w:ind w:left="900"/>
        <w:jc w:val="both"/>
        <w:rPr>
          <w:rFonts w:ascii="Times New Roman" w:hAnsi="Times New Roman"/>
          <w:sz w:val="28"/>
          <w:szCs w:val="28"/>
          <w:lang w:val="uk-UA"/>
        </w:rPr>
      </w:pPr>
      <w:r w:rsidRPr="001D2E4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«Спеціальні сировинні зони – регіони або окремі господарства, що відповідають умовам виробництва продукції рослинництва і тваринництва, придатної для виготовлення дитячого та дієтичного харчування».</w:t>
      </w:r>
    </w:p>
    <w:p w:rsidR="0089669D" w:rsidRPr="001D2E4D" w:rsidRDefault="0089669D" w:rsidP="001D2E4D">
      <w:pPr>
        <w:pStyle w:val="ae"/>
        <w:numPr>
          <w:ilvl w:val="0"/>
          <w:numId w:val="23"/>
        </w:num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D2E4D">
        <w:rPr>
          <w:rFonts w:ascii="Times New Roman" w:hAnsi="Times New Roman"/>
          <w:sz w:val="28"/>
          <w:szCs w:val="28"/>
          <w:lang w:val="uk-UA"/>
        </w:rPr>
        <w:t>пункт 4 частини 3 статті 3 Закону України «Про дитяче харчування»:</w:t>
      </w:r>
    </w:p>
    <w:p w:rsidR="0089669D" w:rsidRPr="001D2E4D" w:rsidRDefault="0089669D" w:rsidP="001D2E4D">
      <w:pPr>
        <w:pStyle w:val="ae"/>
        <w:spacing w:after="120" w:line="240" w:lineRule="auto"/>
        <w:ind w:left="900"/>
        <w:jc w:val="both"/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</w:pPr>
      <w:r w:rsidRPr="001D2E4D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«4) визначення сприятливих спеціальних сировинних зон для виробництва дитячого харчування».</w:t>
      </w:r>
    </w:p>
    <w:p w:rsidR="0089669D" w:rsidRPr="001D2E4D" w:rsidRDefault="0089669D" w:rsidP="001D2E4D">
      <w:pPr>
        <w:pStyle w:val="ae"/>
        <w:numPr>
          <w:ilvl w:val="0"/>
          <w:numId w:val="23"/>
        </w:num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D2E4D">
        <w:rPr>
          <w:rFonts w:ascii="Times New Roman" w:hAnsi="Times New Roman"/>
          <w:sz w:val="28"/>
          <w:szCs w:val="28"/>
          <w:lang w:val="uk-UA"/>
        </w:rPr>
        <w:t>частини 1- 4, 7 ст. 8 Закону України «Про дитяче харчування»:</w:t>
      </w:r>
    </w:p>
    <w:p w:rsidR="0089669D" w:rsidRPr="001D2E4D" w:rsidRDefault="0089669D" w:rsidP="001D2E4D">
      <w:p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D2E4D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«1. У виробництві дитячого харчування застосовується сировина, яка виробляється переважно у спеціальних сировинних зонах.</w:t>
      </w:r>
    </w:p>
    <w:p w:rsidR="0089669D" w:rsidRPr="001D2E4D" w:rsidRDefault="0089669D" w:rsidP="001D2E4D">
      <w:pPr>
        <w:spacing w:after="120" w:line="240" w:lineRule="auto"/>
        <w:jc w:val="both"/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</w:pPr>
      <w:r w:rsidRPr="001D2E4D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2. </w:t>
      </w:r>
      <w:hyperlink r:id="rId12" w:tgtFrame="_blank" w:history="1">
        <w:r w:rsidRPr="001D2E4D">
          <w:rPr>
            <w:rFonts w:ascii="Times New Roman" w:hAnsi="Times New Roman"/>
            <w:bCs/>
            <w:sz w:val="28"/>
            <w:szCs w:val="28"/>
            <w:lang w:val="uk-UA"/>
          </w:rPr>
          <w:t>Порядок надання статусу спеціальної сировинної зони</w:t>
        </w:r>
      </w:hyperlink>
      <w:r w:rsidRPr="001D2E4D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 та загальні вимоги до них визначаються Кабінетом Міністрів України.</w:t>
      </w:r>
    </w:p>
    <w:p w:rsidR="0089669D" w:rsidRPr="001D2E4D" w:rsidRDefault="0089669D" w:rsidP="001D2E4D">
      <w:pPr>
        <w:spacing w:after="120" w:line="240" w:lineRule="auto"/>
        <w:jc w:val="both"/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</w:pPr>
      <w:r w:rsidRPr="001D2E4D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3. У спеціальній сировинній зоні забороняються будівництво промислових та хімічних об'єктів, а також будь-яка інша діяльність, яка за результатами оцінки впливу на довкілля може призвести до погіршення стану довкілля.</w:t>
      </w:r>
    </w:p>
    <w:p w:rsidR="0089669D" w:rsidRPr="001D2E4D" w:rsidRDefault="0089669D" w:rsidP="001D2E4D">
      <w:pPr>
        <w:spacing w:after="120" w:line="240" w:lineRule="auto"/>
        <w:jc w:val="both"/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</w:pPr>
      <w:r w:rsidRPr="001D2E4D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4. Застосування пестицидів та агрохімікатів у спеціальній сировинній зоні провадиться за спеціальними технологіями, що забезпечують отримання продукції, яка відповідає обов'язковим параметрам безпечності, затвердженим відповідно до закону.</w:t>
      </w:r>
    </w:p>
    <w:p w:rsidR="0089669D" w:rsidRPr="001D2E4D" w:rsidRDefault="0089669D" w:rsidP="001D2E4D">
      <w:p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D2E4D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lastRenderedPageBreak/>
        <w:t>7. Виробники сировини незалежно від форм власності, які здійснюють виробництво сировини у спеціальних сировинних зонах, у першочерговому порядку залучаються до виконання державного замовлення на виробництво сировини для вироблення дитячого харчування».</w:t>
      </w:r>
    </w:p>
    <w:p w:rsidR="0089669D" w:rsidRPr="001D2E4D" w:rsidRDefault="0089669D" w:rsidP="001D2E4D">
      <w:p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D2E4D">
        <w:rPr>
          <w:rFonts w:ascii="Times New Roman" w:hAnsi="Times New Roman"/>
          <w:sz w:val="28"/>
          <w:szCs w:val="28"/>
          <w:lang w:val="uk-UA"/>
        </w:rPr>
        <w:tab/>
        <w:t xml:space="preserve">На додаток, постановою Кабінету Міністрів України від 03.10.2007 № 1195 «Про затвердження Порядку надання статусу спеціальної зони з виробництва сировини, що використовується для виготовлення продуктів дитячого та дієтичного харчування» визначено додаткове регулювання «спеціальних сировинних зон», а саме: </w:t>
      </w:r>
    </w:p>
    <w:p w:rsidR="0089669D" w:rsidRPr="001D2E4D" w:rsidRDefault="0089669D" w:rsidP="001D2E4D">
      <w:pPr>
        <w:pStyle w:val="ae"/>
        <w:numPr>
          <w:ilvl w:val="0"/>
          <w:numId w:val="24"/>
        </w:num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D2E4D">
        <w:rPr>
          <w:rFonts w:ascii="Times New Roman" w:hAnsi="Times New Roman"/>
          <w:sz w:val="28"/>
          <w:szCs w:val="28"/>
          <w:lang w:val="uk-UA"/>
        </w:rPr>
        <w:t>частина 3 постанови передбачає:</w:t>
      </w:r>
    </w:p>
    <w:p w:rsidR="0089669D" w:rsidRPr="001D2E4D" w:rsidRDefault="0089669D" w:rsidP="001D2E4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D2E4D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Спеціальні сировинні зони повинні відповідати таким загальним вимогам:</w:t>
      </w:r>
    </w:p>
    <w:p w:rsidR="0089669D" w:rsidRPr="001D2E4D" w:rsidRDefault="0089669D" w:rsidP="001D2E4D">
      <w:pPr>
        <w:pStyle w:val="ae"/>
        <w:numPr>
          <w:ilvl w:val="0"/>
          <w:numId w:val="28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bookmarkStart w:id="1" w:name="o18"/>
      <w:bookmarkEnd w:id="1"/>
      <w:r w:rsidRPr="001D2E4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розташування на угіддях, які належать до земель сільськогосподарського призначення; </w:t>
      </w:r>
    </w:p>
    <w:p w:rsidR="0089669D" w:rsidRPr="001D2E4D" w:rsidRDefault="0089669D" w:rsidP="001D2E4D">
      <w:pPr>
        <w:pStyle w:val="ae"/>
        <w:numPr>
          <w:ilvl w:val="0"/>
          <w:numId w:val="28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bookmarkStart w:id="2" w:name="o19"/>
      <w:bookmarkEnd w:id="2"/>
      <w:r w:rsidRPr="001D2E4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нормативно обґрунтована віддаленість від промислових підприємств та інших об'єктів, які можуть забруднювати навколишнє природне середовище; </w:t>
      </w:r>
    </w:p>
    <w:p w:rsidR="0089669D" w:rsidRPr="001D2E4D" w:rsidRDefault="0089669D" w:rsidP="001D2E4D">
      <w:pPr>
        <w:pStyle w:val="ae"/>
        <w:numPr>
          <w:ilvl w:val="0"/>
          <w:numId w:val="28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bookmarkStart w:id="3" w:name="o20"/>
      <w:bookmarkEnd w:id="3"/>
      <w:r w:rsidRPr="001D2E4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високий рівень родючості ґрунтів; </w:t>
      </w:r>
    </w:p>
    <w:p w:rsidR="0089669D" w:rsidRPr="001D2E4D" w:rsidRDefault="0089669D" w:rsidP="001D2E4D">
      <w:pPr>
        <w:pStyle w:val="ae"/>
        <w:numPr>
          <w:ilvl w:val="0"/>
          <w:numId w:val="2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D2E4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відповідність сировини санітарно-гігієнічним вимогам до дитячого та дієтичного харчування, обов'язковим параметрам безпечності  і  мінімальним специфікаціям якості, затвердженим центральним органом виконавчої влади з питань охорони здоров'я; </w:t>
      </w:r>
    </w:p>
    <w:p w:rsidR="0089669D" w:rsidRPr="001D2E4D" w:rsidRDefault="0089669D" w:rsidP="001D2E4D">
      <w:pPr>
        <w:pStyle w:val="ae"/>
        <w:numPr>
          <w:ilvl w:val="0"/>
          <w:numId w:val="2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bookmarkStart w:id="4" w:name="o22"/>
      <w:bookmarkEnd w:id="4"/>
      <w:r w:rsidRPr="001D2E4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відповідність кормів для тварин вимогам безпечності та якості; </w:t>
      </w:r>
    </w:p>
    <w:p w:rsidR="0089669D" w:rsidRPr="001D2E4D" w:rsidRDefault="0089669D" w:rsidP="001D2E4D">
      <w:pPr>
        <w:pStyle w:val="ae"/>
        <w:numPr>
          <w:ilvl w:val="0"/>
          <w:numId w:val="2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bookmarkStart w:id="5" w:name="o23"/>
      <w:bookmarkEnd w:id="5"/>
      <w:r w:rsidRPr="001D2E4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виконання актів законодавства з питань ветеринарної медицини </w:t>
      </w:r>
      <w:r w:rsidRPr="001D2E4D">
        <w:rPr>
          <w:rFonts w:ascii="Times New Roman" w:eastAsia="Times New Roman" w:hAnsi="Times New Roman"/>
          <w:sz w:val="28"/>
          <w:szCs w:val="28"/>
          <w:lang w:val="uk-UA" w:eastAsia="ru-RU"/>
        </w:rPr>
        <w:br/>
        <w:t xml:space="preserve">щодо стану здоров'я тварин і санітарно-гігієнічних умов їх </w:t>
      </w:r>
      <w:r w:rsidRPr="001D2E4D">
        <w:rPr>
          <w:rFonts w:ascii="Times New Roman" w:eastAsia="Times New Roman" w:hAnsi="Times New Roman"/>
          <w:sz w:val="28"/>
          <w:szCs w:val="28"/>
          <w:lang w:val="uk-UA" w:eastAsia="ru-RU"/>
        </w:rPr>
        <w:br/>
        <w:t xml:space="preserve">утримання; </w:t>
      </w:r>
    </w:p>
    <w:p w:rsidR="0089669D" w:rsidRPr="001D2E4D" w:rsidRDefault="0089669D" w:rsidP="001D2E4D">
      <w:pPr>
        <w:pStyle w:val="ae"/>
        <w:numPr>
          <w:ilvl w:val="0"/>
          <w:numId w:val="2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D2E4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наявність документів, що підтверджують реєстрацію виробника сировини у відповідному державному органі ветеринарної медицини. </w:t>
      </w:r>
    </w:p>
    <w:p w:rsidR="0089669D" w:rsidRPr="001D2E4D" w:rsidRDefault="0089669D" w:rsidP="001D2E4D">
      <w:pPr>
        <w:pStyle w:val="ae"/>
        <w:numPr>
          <w:ilvl w:val="0"/>
          <w:numId w:val="24"/>
        </w:num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D2E4D">
        <w:rPr>
          <w:rFonts w:ascii="Times New Roman" w:hAnsi="Times New Roman"/>
          <w:sz w:val="28"/>
          <w:szCs w:val="28"/>
          <w:lang w:val="uk-UA"/>
        </w:rPr>
        <w:t>частина 4 постанови передбачає:</w:t>
      </w:r>
    </w:p>
    <w:p w:rsidR="0089669D" w:rsidRPr="001D2E4D" w:rsidRDefault="0089669D" w:rsidP="001D2E4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bookmarkStart w:id="6" w:name="o25"/>
      <w:bookmarkEnd w:id="6"/>
      <w:r w:rsidRPr="001D2E4D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 xml:space="preserve">У спеціальній сировинній зоні забороняється: </w:t>
      </w:r>
    </w:p>
    <w:p w:rsidR="0089669D" w:rsidRPr="001D2E4D" w:rsidRDefault="0089669D" w:rsidP="001D2E4D">
      <w:pPr>
        <w:pStyle w:val="ae"/>
        <w:numPr>
          <w:ilvl w:val="0"/>
          <w:numId w:val="26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bookmarkStart w:id="7" w:name="o26"/>
      <w:bookmarkEnd w:id="7"/>
      <w:r w:rsidRPr="001D2E4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здійснювати виробництво тваринницької продукції із застосуванням гормональних та інших препаратів штучного походження; </w:t>
      </w:r>
    </w:p>
    <w:p w:rsidR="0089669D" w:rsidRPr="001D2E4D" w:rsidRDefault="0089669D" w:rsidP="001D2E4D">
      <w:pPr>
        <w:pStyle w:val="ae"/>
        <w:numPr>
          <w:ilvl w:val="0"/>
          <w:numId w:val="26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bookmarkStart w:id="8" w:name="o27"/>
      <w:bookmarkEnd w:id="8"/>
      <w:r w:rsidRPr="001D2E4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вирощувати і використовувати генетично модифіковані організми рослинного та тваринного походження. </w:t>
      </w:r>
    </w:p>
    <w:p w:rsidR="0089669D" w:rsidRPr="001D2E4D" w:rsidRDefault="0089669D" w:rsidP="001D2E4D">
      <w:pPr>
        <w:pStyle w:val="ae"/>
        <w:numPr>
          <w:ilvl w:val="0"/>
          <w:numId w:val="26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bookmarkStart w:id="9" w:name="o28"/>
      <w:bookmarkEnd w:id="9"/>
      <w:r w:rsidRPr="001D2E4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спеціальній сировинній зоні можуть застосовуватися за спеціальними технологіями пестициди та агрохімікати природного походження, що  забезпечує  виробництво сировини, яка відповідає обов'язковим </w:t>
      </w:r>
      <w:r w:rsidR="00336449" w:rsidRPr="001D2E4D">
        <w:rPr>
          <w:rFonts w:ascii="Times New Roman" w:eastAsia="Times New Roman" w:hAnsi="Times New Roman"/>
          <w:sz w:val="28"/>
          <w:szCs w:val="28"/>
          <w:lang w:val="uk-UA" w:eastAsia="ru-RU"/>
        </w:rPr>
        <w:t>санітарно-гігієнічним</w:t>
      </w:r>
      <w:r w:rsidRPr="001D2E4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вимогам до дитячого та дієтичного харчування. </w:t>
      </w:r>
    </w:p>
    <w:p w:rsidR="0089669D" w:rsidRPr="001D2E4D" w:rsidRDefault="0089669D" w:rsidP="001D2E4D">
      <w:pPr>
        <w:spacing w:after="120" w:line="240" w:lineRule="auto"/>
        <w:ind w:firstLine="36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1D2E4D">
        <w:rPr>
          <w:rFonts w:ascii="Times New Roman" w:hAnsi="Times New Roman"/>
          <w:bCs/>
          <w:sz w:val="28"/>
          <w:szCs w:val="28"/>
          <w:lang w:val="uk-UA"/>
        </w:rPr>
        <w:t xml:space="preserve">Прикінцеві та перехідні положення законопроекту зазначають, що Кабінет Міністрів України повинен привести свої нормативно-правові акти у відповідність до цього законопроекту. Таким чином, ця постанова також буде приведена у відповідність до положень цього законопроекту. </w:t>
      </w:r>
    </w:p>
    <w:p w:rsidR="0089669D" w:rsidRPr="001D2E4D" w:rsidRDefault="0089669D" w:rsidP="001D2E4D">
      <w:pPr>
        <w:spacing w:after="120" w:line="240" w:lineRule="auto"/>
        <w:ind w:firstLine="360"/>
        <w:jc w:val="both"/>
        <w:rPr>
          <w:rFonts w:ascii="Times New Roman" w:hAnsi="Times New Roman"/>
          <w:sz w:val="28"/>
          <w:szCs w:val="28"/>
          <w:lang w:val="uk-UA"/>
        </w:rPr>
      </w:pPr>
      <w:r w:rsidRPr="001D2E4D">
        <w:rPr>
          <w:rFonts w:ascii="Times New Roman" w:hAnsi="Times New Roman"/>
          <w:sz w:val="28"/>
          <w:szCs w:val="28"/>
          <w:lang w:val="uk-UA"/>
        </w:rPr>
        <w:t xml:space="preserve">Погоджуємось із зауваженнями Головного науково-експертного управління, що вищенаведені положення «є певною гарантією безпечності дитячого і дієтичного </w:t>
      </w:r>
      <w:r w:rsidRPr="001D2E4D">
        <w:rPr>
          <w:rFonts w:ascii="Times New Roman" w:hAnsi="Times New Roman"/>
          <w:sz w:val="28"/>
          <w:szCs w:val="28"/>
          <w:lang w:val="uk-UA"/>
        </w:rPr>
        <w:lastRenderedPageBreak/>
        <w:t>харчування, а як наслідок – життя та здоров’я як дітей відповідного віку, так і життя та здоров’я громадян у цілому, їх конституційних прав та свобод, екологічної, продовольчої, біологічної та генетичної безпеки».</w:t>
      </w:r>
    </w:p>
    <w:p w:rsidR="0089669D" w:rsidRPr="001D2E4D" w:rsidRDefault="0089669D" w:rsidP="001D2E4D">
      <w:pPr>
        <w:spacing w:after="120" w:line="240" w:lineRule="auto"/>
        <w:ind w:firstLine="360"/>
        <w:jc w:val="both"/>
        <w:rPr>
          <w:rFonts w:ascii="Times New Roman" w:hAnsi="Times New Roman"/>
          <w:sz w:val="28"/>
          <w:szCs w:val="28"/>
          <w:lang w:val="uk-UA"/>
        </w:rPr>
      </w:pPr>
      <w:r w:rsidRPr="001D2E4D">
        <w:rPr>
          <w:rFonts w:ascii="Times New Roman" w:hAnsi="Times New Roman"/>
          <w:sz w:val="28"/>
          <w:szCs w:val="28"/>
          <w:lang w:val="uk-UA"/>
        </w:rPr>
        <w:t>Тому, виключення положень щодо функціонування «спеціальних сировинних зон» з вищенаведених законодавчих актів призведе до зниження рівня екологічної безпеки цих територій, охорони навколишнього середовища та до зниження рівня якості та безпечності продуктів дитячого і дієтичного харчування, які виробляються з інгредієнтів, які отримані з цих територій.</w:t>
      </w:r>
    </w:p>
    <w:p w:rsidR="0089669D" w:rsidRPr="001D2E4D" w:rsidRDefault="0089669D" w:rsidP="001D2E4D">
      <w:pPr>
        <w:spacing w:after="12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1D2E4D">
        <w:rPr>
          <w:rFonts w:ascii="Times New Roman" w:hAnsi="Times New Roman"/>
          <w:sz w:val="28"/>
          <w:szCs w:val="28"/>
          <w:lang w:val="uk-UA"/>
        </w:rPr>
        <w:t>Частина 2 статті 296 Угоди про асоціацію передбачає наступне:</w:t>
      </w:r>
    </w:p>
    <w:p w:rsidR="0089669D" w:rsidRPr="001D2E4D" w:rsidRDefault="0089669D" w:rsidP="001D2E4D">
      <w:pPr>
        <w:pStyle w:val="rvps2"/>
        <w:shd w:val="clear" w:color="auto" w:fill="FFFFFF"/>
        <w:spacing w:before="0" w:beforeAutospacing="0" w:after="120" w:afterAutospacing="0"/>
        <w:ind w:firstLine="450"/>
        <w:jc w:val="both"/>
        <w:rPr>
          <w:sz w:val="28"/>
          <w:szCs w:val="28"/>
        </w:rPr>
      </w:pPr>
      <w:bookmarkStart w:id="10" w:name="n1984"/>
      <w:bookmarkEnd w:id="10"/>
      <w:r w:rsidRPr="001D2E4D">
        <w:rPr>
          <w:sz w:val="28"/>
          <w:szCs w:val="28"/>
        </w:rPr>
        <w:t>«</w:t>
      </w:r>
      <w:bookmarkStart w:id="11" w:name="n1985"/>
      <w:bookmarkEnd w:id="11"/>
      <w:r w:rsidRPr="001D2E4D">
        <w:rPr>
          <w:sz w:val="28"/>
          <w:szCs w:val="28"/>
        </w:rPr>
        <w:t>2. Жодна Сторона не повинна послаблювати або знижувати рівень охорони навколишнього середовища чи праці, передбачений в її законодавстві, з метою покращення торгівлі або інвестицій шляхом відмови чи часткового відступу або пропонування такої відмови чи часткового відступу від своїх законів, підзаконних актів або стандартів у такий спосіб, що впливає на торгівлю або інвестиції між Сторонами».</w:t>
      </w:r>
    </w:p>
    <w:p w:rsidR="0089669D" w:rsidRPr="001D2E4D" w:rsidRDefault="0089669D" w:rsidP="001D2E4D">
      <w:pPr>
        <w:pStyle w:val="rvps2"/>
        <w:shd w:val="clear" w:color="auto" w:fill="FFFFFF"/>
        <w:spacing w:before="0" w:beforeAutospacing="0" w:after="120" w:afterAutospacing="0"/>
        <w:ind w:firstLine="450"/>
        <w:jc w:val="both"/>
        <w:rPr>
          <w:sz w:val="28"/>
          <w:szCs w:val="28"/>
        </w:rPr>
      </w:pPr>
      <w:r w:rsidRPr="001D2E4D">
        <w:rPr>
          <w:sz w:val="28"/>
          <w:szCs w:val="28"/>
        </w:rPr>
        <w:t>Тому, вилучення законопроектом положень щодо «спеціальних сировинних зон» з вищезазначених законодавчих актів знизить рівень охорони природного середовища цих територій, що не узгоджується з Угодою про асоціацію.</w:t>
      </w:r>
    </w:p>
    <w:p w:rsidR="0089669D" w:rsidRPr="001D2E4D" w:rsidRDefault="0089669D" w:rsidP="001D2E4D">
      <w:pPr>
        <w:pStyle w:val="rvps2"/>
        <w:numPr>
          <w:ilvl w:val="0"/>
          <w:numId w:val="30"/>
        </w:numPr>
        <w:shd w:val="clear" w:color="auto" w:fill="FFFFFF"/>
        <w:spacing w:before="0" w:beforeAutospacing="0" w:after="120" w:afterAutospacing="0"/>
        <w:ind w:left="0" w:firstLine="0"/>
        <w:jc w:val="both"/>
        <w:rPr>
          <w:sz w:val="28"/>
          <w:szCs w:val="28"/>
        </w:rPr>
      </w:pPr>
      <w:r w:rsidRPr="001D2E4D">
        <w:rPr>
          <w:sz w:val="28"/>
          <w:szCs w:val="28"/>
        </w:rPr>
        <w:t>На додаток, законопроект передбачає виключення з Закону України «Про пестициди і агрохімікати» положень щодо обов’язковості страхування господарської діяльності у сфері зберігання та застосування пестицидів і агрохімікатів, а саме:</w:t>
      </w:r>
    </w:p>
    <w:p w:rsidR="0089669D" w:rsidRPr="001D2E4D" w:rsidRDefault="0089669D" w:rsidP="001D2E4D">
      <w:pPr>
        <w:pStyle w:val="rvps2"/>
        <w:numPr>
          <w:ilvl w:val="0"/>
          <w:numId w:val="27"/>
        </w:numPr>
        <w:shd w:val="clear" w:color="auto" w:fill="FFFFFF"/>
        <w:spacing w:before="0" w:beforeAutospacing="0" w:after="120" w:afterAutospacing="0"/>
        <w:jc w:val="both"/>
        <w:rPr>
          <w:sz w:val="28"/>
          <w:szCs w:val="28"/>
        </w:rPr>
      </w:pPr>
      <w:r w:rsidRPr="001D2E4D">
        <w:rPr>
          <w:sz w:val="28"/>
          <w:szCs w:val="28"/>
        </w:rPr>
        <w:t>Виключення наступного положення статті 9 Закону України «Про пестициди і агрохімікати»:</w:t>
      </w:r>
    </w:p>
    <w:p w:rsidR="0089669D" w:rsidRPr="001D2E4D" w:rsidRDefault="0089669D" w:rsidP="001D2E4D">
      <w:pPr>
        <w:pStyle w:val="rvps2"/>
        <w:shd w:val="clear" w:color="auto" w:fill="FFFFFF"/>
        <w:spacing w:before="0" w:beforeAutospacing="0" w:after="120" w:afterAutospacing="0"/>
        <w:ind w:firstLine="450"/>
        <w:jc w:val="both"/>
        <w:rPr>
          <w:sz w:val="28"/>
          <w:szCs w:val="28"/>
        </w:rPr>
      </w:pPr>
      <w:r w:rsidRPr="001D2E4D">
        <w:rPr>
          <w:sz w:val="28"/>
          <w:szCs w:val="28"/>
        </w:rPr>
        <w:t>«Екологічний ризик діяльності, пов'язаної з ввезенням на територію України пестицидів і агрохімікатів, їх транспортуванням та використанням, підлягає обов'язковому страхуванню в порядку, визначеному актами законодавства України».</w:t>
      </w:r>
    </w:p>
    <w:p w:rsidR="0089669D" w:rsidRPr="001D2E4D" w:rsidRDefault="0089669D" w:rsidP="001D2E4D">
      <w:pPr>
        <w:pStyle w:val="rvps2"/>
        <w:numPr>
          <w:ilvl w:val="0"/>
          <w:numId w:val="27"/>
        </w:numPr>
        <w:shd w:val="clear" w:color="auto" w:fill="FFFFFF"/>
        <w:spacing w:before="0" w:beforeAutospacing="0" w:after="120" w:afterAutospacing="0"/>
        <w:jc w:val="both"/>
        <w:rPr>
          <w:sz w:val="28"/>
          <w:szCs w:val="28"/>
        </w:rPr>
      </w:pPr>
      <w:r w:rsidRPr="001D2E4D">
        <w:rPr>
          <w:sz w:val="28"/>
          <w:szCs w:val="28"/>
        </w:rPr>
        <w:t>Виключення наступного положення статті 11 Закону України «Про пестициди і агрохімікати»:</w:t>
      </w:r>
    </w:p>
    <w:p w:rsidR="0089669D" w:rsidRPr="001D2E4D" w:rsidRDefault="0089669D" w:rsidP="001D2E4D">
      <w:pPr>
        <w:pStyle w:val="rvps2"/>
        <w:shd w:val="clear" w:color="auto" w:fill="FFFFFF"/>
        <w:spacing w:before="0" w:beforeAutospacing="0" w:after="120" w:afterAutospacing="0"/>
        <w:ind w:firstLine="450"/>
        <w:jc w:val="both"/>
        <w:rPr>
          <w:sz w:val="28"/>
          <w:szCs w:val="28"/>
        </w:rPr>
      </w:pPr>
      <w:r w:rsidRPr="001D2E4D">
        <w:rPr>
          <w:sz w:val="28"/>
          <w:szCs w:val="28"/>
        </w:rPr>
        <w:t>«Господарська діяльність у сфері зберігання та застосування пестицидів і агрохімікатів підлягає обов'язковому страхуванню, умови та порядок якого визначаються законодавством».</w:t>
      </w:r>
    </w:p>
    <w:p w:rsidR="0089669D" w:rsidRPr="001D2E4D" w:rsidRDefault="0089669D" w:rsidP="001D2E4D">
      <w:pPr>
        <w:pStyle w:val="rvps2"/>
        <w:shd w:val="clear" w:color="auto" w:fill="FFFFFF"/>
        <w:spacing w:before="0" w:beforeAutospacing="0" w:after="120" w:afterAutospacing="0"/>
        <w:jc w:val="both"/>
        <w:rPr>
          <w:sz w:val="28"/>
          <w:szCs w:val="28"/>
        </w:rPr>
      </w:pPr>
      <w:r w:rsidRPr="001D2E4D">
        <w:rPr>
          <w:sz w:val="28"/>
          <w:szCs w:val="28"/>
        </w:rPr>
        <w:tab/>
        <w:t xml:space="preserve">Натомість п.27 преамбули Директиви 2004/35/ЄС передбачає, що «держави-члени ЄС повинні вжити заходів для заохочення використання операторами ринку будь-якого відповідного страхування чи інших форм фінансового забезпечення, а також розвитку інструментів та ринків фінансового забезпечення з метою гарантування ефективного покриття фінансових зобов'язань за цією Директивою». </w:t>
      </w:r>
    </w:p>
    <w:p w:rsidR="00E52289" w:rsidRPr="001D2E4D" w:rsidRDefault="00E52289" w:rsidP="001D2E4D">
      <w:pPr>
        <w:pStyle w:val="ae"/>
        <w:numPr>
          <w:ilvl w:val="0"/>
          <w:numId w:val="30"/>
        </w:numPr>
        <w:spacing w:after="12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uk-UA"/>
        </w:rPr>
      </w:pPr>
      <w:r w:rsidRPr="001D2E4D">
        <w:rPr>
          <w:rFonts w:ascii="Times New Roman" w:hAnsi="Times New Roman"/>
          <w:sz w:val="28"/>
          <w:szCs w:val="28"/>
          <w:lang w:val="uk-UA"/>
        </w:rPr>
        <w:t xml:space="preserve">Під час опрацювання законопроекту </w:t>
      </w:r>
      <w:r w:rsidR="00336449">
        <w:rPr>
          <w:rFonts w:ascii="Times New Roman" w:hAnsi="Times New Roman"/>
          <w:sz w:val="28"/>
          <w:szCs w:val="28"/>
          <w:lang w:val="uk-UA"/>
        </w:rPr>
        <w:t>рекомендуємо</w:t>
      </w:r>
      <w:r w:rsidRPr="001D2E4D">
        <w:rPr>
          <w:rFonts w:ascii="Times New Roman" w:hAnsi="Times New Roman"/>
          <w:sz w:val="28"/>
          <w:szCs w:val="28"/>
          <w:lang w:val="uk-UA"/>
        </w:rPr>
        <w:t xml:space="preserve"> врахувати та узгодити положення законопроекту з:</w:t>
      </w:r>
    </w:p>
    <w:p w:rsidR="00E52289" w:rsidRPr="001D2E4D" w:rsidRDefault="00E52289" w:rsidP="001D2E4D">
      <w:pPr>
        <w:pStyle w:val="ae"/>
        <w:numPr>
          <w:ilvl w:val="0"/>
          <w:numId w:val="29"/>
        </w:num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D2E4D">
        <w:rPr>
          <w:rFonts w:ascii="Times New Roman" w:hAnsi="Times New Roman"/>
          <w:sz w:val="28"/>
          <w:szCs w:val="28"/>
          <w:lang w:val="uk-UA"/>
        </w:rPr>
        <w:t>відповідними нормами Європейського зеленого курсу (the European Green Deal);</w:t>
      </w:r>
    </w:p>
    <w:p w:rsidR="00E52289" w:rsidRPr="001D2E4D" w:rsidRDefault="00E52289" w:rsidP="001D2E4D">
      <w:pPr>
        <w:pStyle w:val="ae"/>
        <w:numPr>
          <w:ilvl w:val="0"/>
          <w:numId w:val="29"/>
        </w:num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D2E4D">
        <w:rPr>
          <w:rFonts w:ascii="Times New Roman" w:hAnsi="Times New Roman"/>
          <w:sz w:val="28"/>
          <w:szCs w:val="28"/>
          <w:lang w:val="uk-UA"/>
        </w:rPr>
        <w:t>вимогами законодавства ЄС щодо регулювання сфери бджільництва та органічного виробництва;</w:t>
      </w:r>
    </w:p>
    <w:p w:rsidR="00E52289" w:rsidRPr="001D2E4D" w:rsidRDefault="00E52289" w:rsidP="001D2E4D">
      <w:pPr>
        <w:pStyle w:val="ae"/>
        <w:numPr>
          <w:ilvl w:val="0"/>
          <w:numId w:val="29"/>
        </w:num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D2E4D">
        <w:rPr>
          <w:rFonts w:ascii="Times New Roman" w:hAnsi="Times New Roman"/>
          <w:sz w:val="28"/>
          <w:szCs w:val="28"/>
          <w:lang w:val="uk-UA"/>
        </w:rPr>
        <w:lastRenderedPageBreak/>
        <w:t xml:space="preserve">вимогами Регламенту 1907/2006 </w:t>
      </w:r>
      <w:r w:rsidRPr="001D2E4D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щодо реєстрації, оцінки, дозволу та обмеження хімічних речовин (REACH) та </w:t>
      </w:r>
      <w:r w:rsidRPr="001D2E4D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передбачити </w:t>
      </w:r>
      <w:r w:rsidR="00336449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створення відповідних реєстрів</w:t>
      </w:r>
      <w:r w:rsidR="00336449" w:rsidRPr="001D2E4D">
        <w:rPr>
          <w:rFonts w:ascii="Times New Roman" w:hAnsi="Times New Roman"/>
          <w:sz w:val="28"/>
          <w:szCs w:val="28"/>
          <w:lang w:val="uk-UA"/>
        </w:rPr>
        <w:t>;</w:t>
      </w:r>
    </w:p>
    <w:p w:rsidR="00E52289" w:rsidRPr="001D2E4D" w:rsidRDefault="00E52289" w:rsidP="001D2E4D">
      <w:pPr>
        <w:pStyle w:val="ae"/>
        <w:numPr>
          <w:ilvl w:val="0"/>
          <w:numId w:val="29"/>
        </w:num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D2E4D">
        <w:rPr>
          <w:rFonts w:ascii="Times New Roman" w:hAnsi="Times New Roman"/>
          <w:sz w:val="28"/>
          <w:szCs w:val="28"/>
          <w:lang w:val="uk-UA"/>
        </w:rPr>
        <w:t>в</w:t>
      </w:r>
      <w:r w:rsidRPr="001D2E4D">
        <w:rPr>
          <w:rFonts w:ascii="Times New Roman" w:hAnsi="Times New Roman"/>
          <w:sz w:val="28"/>
          <w:szCs w:val="28"/>
          <w:lang w:val="uk-UA"/>
        </w:rPr>
        <w:t>имогам</w:t>
      </w:r>
      <w:r w:rsidRPr="001D2E4D">
        <w:rPr>
          <w:rFonts w:ascii="Times New Roman" w:hAnsi="Times New Roman"/>
          <w:sz w:val="28"/>
          <w:szCs w:val="28"/>
          <w:lang w:val="uk-UA"/>
        </w:rPr>
        <w:t>и</w:t>
      </w:r>
      <w:r w:rsidRPr="001D2E4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D2E4D">
        <w:rPr>
          <w:rFonts w:ascii="Times New Roman" w:hAnsi="Times New Roman"/>
          <w:sz w:val="28"/>
          <w:szCs w:val="28"/>
          <w:lang w:val="uk-UA"/>
        </w:rPr>
        <w:t>Регламенту 178/2006, особливо в частині</w:t>
      </w:r>
      <w:r w:rsidRPr="001D2E4D">
        <w:rPr>
          <w:rFonts w:ascii="Times New Roman" w:hAnsi="Times New Roman"/>
          <w:sz w:val="28"/>
          <w:szCs w:val="28"/>
          <w:lang w:val="uk-UA"/>
        </w:rPr>
        <w:t xml:space="preserve"> створення відповідних комітетів, здійснення лабораторних тестів, перевірки пестицидів та агрохімікатів, </w:t>
      </w:r>
      <w:r w:rsidRPr="001D2E4D">
        <w:rPr>
          <w:rFonts w:ascii="Times New Roman" w:hAnsi="Times New Roman"/>
          <w:sz w:val="28"/>
          <w:szCs w:val="28"/>
          <w:lang w:val="uk-UA"/>
        </w:rPr>
        <w:t xml:space="preserve">а також </w:t>
      </w:r>
      <w:r w:rsidRPr="001D2E4D">
        <w:rPr>
          <w:rFonts w:ascii="Times New Roman" w:hAnsi="Times New Roman"/>
          <w:sz w:val="28"/>
          <w:szCs w:val="28"/>
          <w:lang w:val="uk-UA"/>
        </w:rPr>
        <w:t>створення відповідних реєстрів.</w:t>
      </w:r>
    </w:p>
    <w:p w:rsidR="00E52289" w:rsidRPr="001D2E4D" w:rsidRDefault="00E52289" w:rsidP="001D2E4D">
      <w:pPr>
        <w:pStyle w:val="Default"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9669D" w:rsidRPr="001D2E4D" w:rsidRDefault="0089669D" w:rsidP="001D2E4D">
      <w:pPr>
        <w:numPr>
          <w:ilvl w:val="0"/>
          <w:numId w:val="19"/>
        </w:numPr>
        <w:spacing w:after="120" w:line="240" w:lineRule="auto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D2E4D">
        <w:rPr>
          <w:rFonts w:ascii="Times New Roman" w:hAnsi="Times New Roman"/>
          <w:b/>
          <w:sz w:val="28"/>
          <w:szCs w:val="28"/>
          <w:lang w:val="uk-UA"/>
        </w:rPr>
        <w:t>Висновок Комітету з питань інтеграції України до ЄС.</w:t>
      </w:r>
    </w:p>
    <w:p w:rsidR="0089669D" w:rsidRPr="001D2E4D" w:rsidRDefault="0089669D" w:rsidP="001D2E4D">
      <w:pPr>
        <w:pStyle w:val="3"/>
        <w:spacing w:before="0" w:beforeAutospacing="0" w:after="120" w:afterAutospacing="0"/>
        <w:ind w:firstLine="567"/>
        <w:jc w:val="both"/>
        <w:textAlignment w:val="baseline"/>
        <w:rPr>
          <w:b w:val="0"/>
          <w:sz w:val="28"/>
          <w:szCs w:val="28"/>
          <w:lang w:val="uk-UA"/>
        </w:rPr>
      </w:pPr>
      <w:r w:rsidRPr="001D2E4D">
        <w:rPr>
          <w:b w:val="0"/>
          <w:sz w:val="28"/>
          <w:szCs w:val="28"/>
          <w:lang w:val="uk-UA"/>
        </w:rPr>
        <w:t xml:space="preserve">Законопроект </w:t>
      </w:r>
      <w:r w:rsidRPr="001D2E4D">
        <w:rPr>
          <w:b w:val="0"/>
          <w:sz w:val="28"/>
          <w:szCs w:val="28"/>
          <w:shd w:val="clear" w:color="auto" w:fill="FFFFFF"/>
          <w:lang w:val="uk-UA"/>
        </w:rPr>
        <w:t>«</w:t>
      </w:r>
      <w:r w:rsidRPr="001D2E4D">
        <w:rPr>
          <w:b w:val="0"/>
          <w:sz w:val="28"/>
          <w:szCs w:val="28"/>
          <w:lang w:val="uk-UA" w:eastAsia="uk-UA"/>
        </w:rPr>
        <w:t xml:space="preserve">Про </w:t>
      </w:r>
      <w:r w:rsidRPr="001D2E4D">
        <w:rPr>
          <w:b w:val="0"/>
          <w:sz w:val="28"/>
          <w:szCs w:val="28"/>
          <w:lang w:val="uk-UA"/>
        </w:rPr>
        <w:t>внесення змін до деяких законів України щодо вдосконалення державного регулювання у сфері поводження з пестицидами і агрохімікатами</w:t>
      </w:r>
      <w:r w:rsidRPr="001D2E4D">
        <w:rPr>
          <w:b w:val="0"/>
          <w:sz w:val="28"/>
          <w:szCs w:val="28"/>
          <w:lang w:val="uk-UA" w:eastAsia="uk-UA"/>
        </w:rPr>
        <w:t>»</w:t>
      </w:r>
      <w:r w:rsidRPr="001D2E4D">
        <w:rPr>
          <w:b w:val="0"/>
          <w:sz w:val="28"/>
          <w:szCs w:val="28"/>
          <w:lang w:val="uk-UA"/>
        </w:rPr>
        <w:t xml:space="preserve"> (р.№ </w:t>
      </w:r>
      <w:r w:rsidRPr="001D2E4D">
        <w:rPr>
          <w:b w:val="0"/>
          <w:sz w:val="28"/>
          <w:szCs w:val="28"/>
          <w:shd w:val="clear" w:color="auto" w:fill="FFFFFF"/>
          <w:lang w:val="uk-UA"/>
        </w:rPr>
        <w:t>4558 від 30.12.2020,</w:t>
      </w:r>
      <w:r w:rsidRPr="001D2E4D">
        <w:rPr>
          <w:b w:val="0"/>
          <w:sz w:val="28"/>
          <w:szCs w:val="28"/>
          <w:lang w:val="uk-UA"/>
        </w:rPr>
        <w:t xml:space="preserve"> н.д. Лабазюк С.П. та інші) </w:t>
      </w:r>
      <w:r w:rsidR="002551E1" w:rsidRPr="001D2E4D">
        <w:rPr>
          <w:b w:val="0"/>
          <w:sz w:val="28"/>
          <w:szCs w:val="28"/>
          <w:lang w:val="uk-UA"/>
        </w:rPr>
        <w:t>в</w:t>
      </w:r>
      <w:r w:rsidR="002551E1" w:rsidRPr="001D2E4D">
        <w:rPr>
          <w:b w:val="0"/>
          <w:sz w:val="28"/>
          <w:szCs w:val="28"/>
          <w:lang w:val="uk-UA"/>
        </w:rPr>
        <w:t xml:space="preserve">ідповідає міжнародно-правовим </w:t>
      </w:r>
      <w:r w:rsidR="002551E1" w:rsidRPr="001D2E4D">
        <w:rPr>
          <w:b w:val="0"/>
          <w:sz w:val="28"/>
          <w:szCs w:val="28"/>
          <w:lang w:val="uk-UA"/>
        </w:rPr>
        <w:t>зобов’язанням України, положенням Угоди про асоціацію та праву ЄС</w:t>
      </w:r>
      <w:r w:rsidR="002551E1" w:rsidRPr="001D2E4D">
        <w:rPr>
          <w:b w:val="0"/>
          <w:sz w:val="28"/>
          <w:szCs w:val="28"/>
          <w:lang w:val="uk-UA"/>
        </w:rPr>
        <w:t xml:space="preserve"> в частині дотримання норм </w:t>
      </w:r>
      <w:r w:rsidR="002551E1" w:rsidRPr="001D2E4D">
        <w:rPr>
          <w:b w:val="0"/>
          <w:sz w:val="28"/>
          <w:szCs w:val="28"/>
          <w:lang w:val="uk-UA"/>
        </w:rPr>
        <w:t>санітарних та фітосанітарних заходів</w:t>
      </w:r>
      <w:r w:rsidR="002551E1" w:rsidRPr="001D2E4D">
        <w:rPr>
          <w:b w:val="0"/>
          <w:sz w:val="28"/>
          <w:szCs w:val="28"/>
          <w:lang w:val="uk-UA"/>
        </w:rPr>
        <w:t>, але</w:t>
      </w:r>
      <w:r w:rsidR="002551E1" w:rsidRPr="001D2E4D">
        <w:rPr>
          <w:sz w:val="28"/>
          <w:szCs w:val="28"/>
          <w:u w:val="single"/>
          <w:lang w:val="uk-UA"/>
        </w:rPr>
        <w:t xml:space="preserve"> потребує доопрацювання</w:t>
      </w:r>
      <w:r w:rsidR="002551E1" w:rsidRPr="001D2E4D">
        <w:rPr>
          <w:b w:val="0"/>
          <w:sz w:val="28"/>
          <w:szCs w:val="28"/>
          <w:lang w:val="uk-UA"/>
        </w:rPr>
        <w:t xml:space="preserve"> </w:t>
      </w:r>
      <w:r w:rsidR="001D4665">
        <w:rPr>
          <w:b w:val="0"/>
          <w:sz w:val="28"/>
          <w:szCs w:val="28"/>
          <w:lang w:val="uk-UA"/>
        </w:rPr>
        <w:t>з приведенням у відповідність</w:t>
      </w:r>
      <w:r w:rsidR="002551E1" w:rsidRPr="001D2E4D">
        <w:rPr>
          <w:b w:val="0"/>
          <w:sz w:val="28"/>
          <w:szCs w:val="28"/>
          <w:lang w:val="uk-UA"/>
        </w:rPr>
        <w:t xml:space="preserve"> </w:t>
      </w:r>
      <w:r w:rsidR="001D4665">
        <w:rPr>
          <w:b w:val="0"/>
          <w:sz w:val="28"/>
          <w:szCs w:val="28"/>
          <w:lang w:val="uk-UA"/>
        </w:rPr>
        <w:t>до положень</w:t>
      </w:r>
      <w:r w:rsidR="002551E1" w:rsidRPr="001D2E4D">
        <w:rPr>
          <w:b w:val="0"/>
          <w:sz w:val="28"/>
          <w:szCs w:val="28"/>
          <w:lang w:val="uk-UA"/>
        </w:rPr>
        <w:t xml:space="preserve"> </w:t>
      </w:r>
      <w:r w:rsidR="002551E1" w:rsidRPr="001D2E4D">
        <w:rPr>
          <w:b w:val="0"/>
          <w:sz w:val="28"/>
          <w:szCs w:val="28"/>
          <w:lang w:val="uk-UA"/>
        </w:rPr>
        <w:t>Директиви</w:t>
      </w:r>
      <w:r w:rsidR="002551E1" w:rsidRPr="001D2E4D">
        <w:rPr>
          <w:b w:val="0"/>
          <w:sz w:val="28"/>
          <w:szCs w:val="28"/>
          <w:lang w:val="uk-UA"/>
        </w:rPr>
        <w:t xml:space="preserve"> 2004/35/ЄС Європейського Парламенту та Ради про екологічну відповідальність та ліквідацію наслідків завданої навколишньому середовищу шкоди</w:t>
      </w:r>
      <w:r w:rsidR="002551E1" w:rsidRPr="001D2E4D">
        <w:rPr>
          <w:b w:val="0"/>
          <w:sz w:val="28"/>
          <w:szCs w:val="28"/>
          <w:lang w:val="uk-UA"/>
        </w:rPr>
        <w:t>.</w:t>
      </w:r>
    </w:p>
    <w:p w:rsidR="0089669D" w:rsidRPr="001D2E4D" w:rsidRDefault="0089669D" w:rsidP="0089669D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962600" w:rsidRPr="001D2E4D" w:rsidRDefault="00962600" w:rsidP="006B3BB9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sectPr w:rsidR="00962600" w:rsidRPr="001D2E4D" w:rsidSect="00551DA1">
      <w:headerReference w:type="default" r:id="rId13"/>
      <w:footerReference w:type="default" r:id="rId14"/>
      <w:footerReference w:type="first" r:id="rId15"/>
      <w:pgSz w:w="11906" w:h="16838"/>
      <w:pgMar w:top="568" w:right="707" w:bottom="0" w:left="85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47E3" w:rsidRDefault="003B47E3" w:rsidP="005E306B">
      <w:pPr>
        <w:spacing w:after="0" w:line="240" w:lineRule="auto"/>
      </w:pPr>
      <w:r>
        <w:separator/>
      </w:r>
    </w:p>
  </w:endnote>
  <w:endnote w:type="continuationSeparator" w:id="0">
    <w:p w:rsidR="003B47E3" w:rsidRDefault="003B47E3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98766593"/>
      <w:docPartObj>
        <w:docPartGallery w:val="Page Numbers (Bottom of Page)"/>
        <w:docPartUnique/>
      </w:docPartObj>
    </w:sdtPr>
    <w:sdtEndPr/>
    <w:sdtContent>
      <w:p w:rsidR="00061AE1" w:rsidRDefault="00634E98">
        <w:pPr>
          <w:pStyle w:val="a5"/>
          <w:jc w:val="right"/>
        </w:pPr>
        <w:r>
          <w:fldChar w:fldCharType="begin"/>
        </w:r>
        <w:r w:rsidR="00061AE1">
          <w:instrText>PAGE   \* MERGEFORMAT</w:instrText>
        </w:r>
        <w:r>
          <w:fldChar w:fldCharType="separate"/>
        </w:r>
        <w:r w:rsidR="00336449" w:rsidRPr="00336449">
          <w:rPr>
            <w:noProof/>
            <w:lang w:val="uk-UA"/>
          </w:rPr>
          <w:t>2</w:t>
        </w:r>
        <w:r>
          <w:rPr>
            <w:noProof/>
            <w:lang w:val="uk-UA"/>
          </w:rPr>
          <w:fldChar w:fldCharType="end"/>
        </w:r>
      </w:p>
    </w:sdtContent>
  </w:sdt>
  <w:p w:rsidR="00061AE1" w:rsidRDefault="00061AE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59377040"/>
      <w:docPartObj>
        <w:docPartGallery w:val="Page Numbers (Bottom of Page)"/>
        <w:docPartUnique/>
      </w:docPartObj>
    </w:sdtPr>
    <w:sdtEndPr/>
    <w:sdtContent>
      <w:p w:rsidR="00061AE1" w:rsidRDefault="00634E98">
        <w:pPr>
          <w:pStyle w:val="a5"/>
          <w:jc w:val="right"/>
        </w:pPr>
        <w:r>
          <w:fldChar w:fldCharType="begin"/>
        </w:r>
        <w:r w:rsidR="00061AE1">
          <w:instrText>PAGE   \* MERGEFORMAT</w:instrText>
        </w:r>
        <w:r>
          <w:fldChar w:fldCharType="separate"/>
        </w:r>
        <w:r w:rsidR="00336449" w:rsidRPr="00336449">
          <w:rPr>
            <w:noProof/>
            <w:lang w:val="uk-UA"/>
          </w:rPr>
          <w:t>1</w:t>
        </w:r>
        <w:r>
          <w:rPr>
            <w:noProof/>
            <w:lang w:val="uk-UA"/>
          </w:rPr>
          <w:fldChar w:fldCharType="end"/>
        </w:r>
      </w:p>
    </w:sdtContent>
  </w:sdt>
  <w:p w:rsidR="00061AE1" w:rsidRDefault="00061AE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47E3" w:rsidRDefault="003B47E3" w:rsidP="005E306B">
      <w:pPr>
        <w:spacing w:after="0" w:line="240" w:lineRule="auto"/>
      </w:pPr>
      <w:r>
        <w:separator/>
      </w:r>
    </w:p>
  </w:footnote>
  <w:footnote w:type="continuationSeparator" w:id="0">
    <w:p w:rsidR="003B47E3" w:rsidRDefault="003B47E3" w:rsidP="005E306B">
      <w:pPr>
        <w:spacing w:after="0" w:line="240" w:lineRule="auto"/>
      </w:pPr>
      <w:r>
        <w:continuationSeparator/>
      </w:r>
    </w:p>
  </w:footnote>
  <w:footnote w:id="1">
    <w:p w:rsidR="00061AE1" w:rsidRPr="00340571" w:rsidRDefault="00061AE1" w:rsidP="00175B21">
      <w:pPr>
        <w:pStyle w:val="af1"/>
        <w:jc w:val="both"/>
        <w:rPr>
          <w:rFonts w:ascii="Times New Roman" w:eastAsia="MS Mincho" w:hAnsi="Times New Roman"/>
          <w:sz w:val="24"/>
          <w:szCs w:val="24"/>
          <w:lang w:val="uk-UA"/>
        </w:rPr>
      </w:pPr>
      <w:r w:rsidRPr="006F7B7B">
        <w:rPr>
          <w:rStyle w:val="af3"/>
          <w:rFonts w:ascii="Times New Roman" w:hAnsi="Times New Roman"/>
          <w:sz w:val="24"/>
          <w:szCs w:val="24"/>
          <w:lang w:val="uk-UA"/>
        </w:rPr>
        <w:footnoteRef/>
      </w:r>
      <w:r w:rsidRPr="006F7B7B">
        <w:rPr>
          <w:rFonts w:ascii="Times New Roman" w:hAnsi="Times New Roman"/>
          <w:sz w:val="24"/>
          <w:szCs w:val="24"/>
          <w:lang w:val="uk-UA"/>
        </w:rPr>
        <w:t xml:space="preserve"> К</w:t>
      </w:r>
      <w:r w:rsidRPr="006F7B7B">
        <w:rPr>
          <w:rFonts w:ascii="Times New Roman" w:eastAsia="MS Mincho" w:hAnsi="Times New Roman"/>
          <w:sz w:val="24"/>
          <w:szCs w:val="24"/>
          <w:lang w:val="uk-UA"/>
        </w:rPr>
        <w:t>омітет розглянув прое</w:t>
      </w:r>
      <w:r>
        <w:rPr>
          <w:rFonts w:ascii="Times New Roman" w:eastAsia="MS Mincho" w:hAnsi="Times New Roman"/>
          <w:sz w:val="24"/>
          <w:szCs w:val="24"/>
          <w:lang w:val="uk-UA"/>
        </w:rPr>
        <w:t xml:space="preserve">кт Закону на </w:t>
      </w:r>
      <w:r w:rsidRPr="001660AE">
        <w:rPr>
          <w:rFonts w:ascii="Times New Roman" w:eastAsia="MS Mincho" w:hAnsi="Times New Roman"/>
          <w:sz w:val="24"/>
          <w:szCs w:val="24"/>
          <w:lang w:val="uk-UA"/>
        </w:rPr>
        <w:t>своєму</w:t>
      </w:r>
      <w:r w:rsidRPr="00340571">
        <w:rPr>
          <w:rFonts w:ascii="Times New Roman" w:eastAsia="MS Mincho" w:hAnsi="Times New Roman"/>
          <w:sz w:val="24"/>
          <w:szCs w:val="24"/>
        </w:rPr>
        <w:t xml:space="preserve"> </w:t>
      </w:r>
      <w:r>
        <w:rPr>
          <w:rFonts w:ascii="Times New Roman" w:eastAsia="MS Mincho" w:hAnsi="Times New Roman"/>
          <w:sz w:val="24"/>
          <w:szCs w:val="24"/>
          <w:lang w:val="uk-UA"/>
        </w:rPr>
        <w:t xml:space="preserve">засіданні </w:t>
      </w:r>
      <w:r w:rsidR="00B41215">
        <w:rPr>
          <w:rFonts w:ascii="Times New Roman" w:eastAsia="MS Mincho" w:hAnsi="Times New Roman"/>
          <w:sz w:val="24"/>
          <w:szCs w:val="24"/>
          <w:lang w:val="uk-UA"/>
        </w:rPr>
        <w:t>7 квітня</w:t>
      </w:r>
      <w:r>
        <w:rPr>
          <w:rFonts w:ascii="Times New Roman" w:eastAsia="MS Mincho" w:hAnsi="Times New Roman"/>
          <w:sz w:val="24"/>
          <w:szCs w:val="24"/>
        </w:rPr>
        <w:t xml:space="preserve"> </w:t>
      </w:r>
      <w:r w:rsidR="00B41215">
        <w:rPr>
          <w:rFonts w:ascii="Times New Roman" w:eastAsia="MS Mincho" w:hAnsi="Times New Roman"/>
          <w:sz w:val="24"/>
          <w:szCs w:val="24"/>
          <w:lang w:val="uk-UA"/>
        </w:rPr>
        <w:t>2021 року (протокол № 67</w:t>
      </w:r>
      <w:r>
        <w:rPr>
          <w:rFonts w:ascii="Times New Roman" w:eastAsia="MS Mincho" w:hAnsi="Times New Roman"/>
          <w:sz w:val="24"/>
          <w:szCs w:val="24"/>
          <w:lang w:val="uk-UA"/>
        </w:rPr>
        <w:t>)</w:t>
      </w:r>
      <w:r w:rsidRPr="00340571">
        <w:rPr>
          <w:rFonts w:ascii="Times New Roman" w:eastAsia="MS Mincho" w:hAnsi="Times New Roman"/>
          <w:sz w:val="24"/>
          <w:szCs w:val="24"/>
        </w:rPr>
        <w:t xml:space="preserve"> </w:t>
      </w:r>
      <w:r w:rsidRPr="001660AE">
        <w:rPr>
          <w:rFonts w:ascii="Times New Roman" w:eastAsia="MS Mincho" w:hAnsi="Times New Roman"/>
          <w:sz w:val="24"/>
          <w:szCs w:val="24"/>
          <w:lang w:val="uk-UA"/>
        </w:rPr>
        <w:t>в</w:t>
      </w:r>
      <w:r w:rsidRPr="001660AE">
        <w:rPr>
          <w:rFonts w:ascii="Times New Roman" w:hAnsi="Times New Roman"/>
          <w:sz w:val="24"/>
          <w:szCs w:val="24"/>
          <w:lang w:val="uk-UA"/>
        </w:rPr>
        <w:t>ідповідно до статті 93 Регламенту Верховної Ради України</w:t>
      </w:r>
      <w:r w:rsidRPr="001660AE">
        <w:rPr>
          <w:rFonts w:ascii="Times New Roman" w:eastAsia="MS Mincho" w:hAnsi="Times New Roman"/>
          <w:sz w:val="24"/>
          <w:szCs w:val="24"/>
          <w:lang w:val="uk-U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1AE1" w:rsidRDefault="00061AE1" w:rsidP="00AD7F82">
    <w:pPr>
      <w:pStyle w:val="a3"/>
      <w:tabs>
        <w:tab w:val="clear" w:pos="9355"/>
      </w:tabs>
      <w:jc w:val="center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259A6"/>
    <w:multiLevelType w:val="hybridMultilevel"/>
    <w:tmpl w:val="AE1E6378"/>
    <w:lvl w:ilvl="0" w:tplc="5DB8F13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6A774E8"/>
    <w:multiLevelType w:val="hybridMultilevel"/>
    <w:tmpl w:val="6DD4B780"/>
    <w:lvl w:ilvl="0" w:tplc="88A49764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0D03572D"/>
    <w:multiLevelType w:val="hybridMultilevel"/>
    <w:tmpl w:val="80D0467A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BD14E9"/>
    <w:multiLevelType w:val="hybridMultilevel"/>
    <w:tmpl w:val="FDF8A06E"/>
    <w:lvl w:ilvl="0" w:tplc="9D08A770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EDC4D29"/>
    <w:multiLevelType w:val="hybridMultilevel"/>
    <w:tmpl w:val="0C4ACB7A"/>
    <w:lvl w:ilvl="0" w:tplc="AA2CCE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0390278"/>
    <w:multiLevelType w:val="hybridMultilevel"/>
    <w:tmpl w:val="E2E067A0"/>
    <w:lvl w:ilvl="0" w:tplc="F7C03C44">
      <w:start w:val="1"/>
      <w:numFmt w:val="bullet"/>
      <w:lvlText w:val=""/>
      <w:lvlJc w:val="left"/>
      <w:pPr>
        <w:tabs>
          <w:tab w:val="num" w:pos="1899"/>
        </w:tabs>
        <w:ind w:left="1899" w:hanging="22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15504F66"/>
    <w:multiLevelType w:val="hybridMultilevel"/>
    <w:tmpl w:val="A01C04B2"/>
    <w:lvl w:ilvl="0" w:tplc="AA2CCE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65866EE"/>
    <w:multiLevelType w:val="hybridMultilevel"/>
    <w:tmpl w:val="A01C04B2"/>
    <w:lvl w:ilvl="0" w:tplc="AA2CCE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E222C29"/>
    <w:multiLevelType w:val="hybridMultilevel"/>
    <w:tmpl w:val="F2B217EA"/>
    <w:lvl w:ilvl="0" w:tplc="E5161D2C">
      <w:start w:val="1"/>
      <w:numFmt w:val="decimal"/>
      <w:lvlText w:val="%1)"/>
      <w:lvlJc w:val="left"/>
      <w:pPr>
        <w:ind w:left="1095" w:hanging="375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FFE17BA"/>
    <w:multiLevelType w:val="hybridMultilevel"/>
    <w:tmpl w:val="C1BA81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8007F6"/>
    <w:multiLevelType w:val="hybridMultilevel"/>
    <w:tmpl w:val="DD70A5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D07843C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DC48CE"/>
    <w:multiLevelType w:val="hybridMultilevel"/>
    <w:tmpl w:val="711A5B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963532"/>
    <w:multiLevelType w:val="hybridMultilevel"/>
    <w:tmpl w:val="383EFEF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CE57B8"/>
    <w:multiLevelType w:val="hybridMultilevel"/>
    <w:tmpl w:val="A678F5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A52615"/>
    <w:multiLevelType w:val="hybridMultilevel"/>
    <w:tmpl w:val="87E4E03E"/>
    <w:lvl w:ilvl="0" w:tplc="57BADC2E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FE704B0"/>
    <w:multiLevelType w:val="hybridMultilevel"/>
    <w:tmpl w:val="23E0A7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5003AE"/>
    <w:multiLevelType w:val="hybridMultilevel"/>
    <w:tmpl w:val="27485076"/>
    <w:lvl w:ilvl="0" w:tplc="9FC4CAB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54627706"/>
    <w:multiLevelType w:val="hybridMultilevel"/>
    <w:tmpl w:val="37ECDFE2"/>
    <w:lvl w:ilvl="0" w:tplc="0422000F">
      <w:start w:val="4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392963"/>
    <w:multiLevelType w:val="hybridMultilevel"/>
    <w:tmpl w:val="42DA31FE"/>
    <w:lvl w:ilvl="0" w:tplc="900A5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58870414"/>
    <w:multiLevelType w:val="hybridMultilevel"/>
    <w:tmpl w:val="300209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7E2F78"/>
    <w:multiLevelType w:val="hybridMultilevel"/>
    <w:tmpl w:val="E6AE2B0A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2F41CF"/>
    <w:multiLevelType w:val="hybridMultilevel"/>
    <w:tmpl w:val="6666AF5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A431AC"/>
    <w:multiLevelType w:val="hybridMultilevel"/>
    <w:tmpl w:val="37ECDFE2"/>
    <w:lvl w:ilvl="0" w:tplc="0422000F">
      <w:start w:val="4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D01C9D"/>
    <w:multiLevelType w:val="hybridMultilevel"/>
    <w:tmpl w:val="477A7538"/>
    <w:lvl w:ilvl="0" w:tplc="19869694">
      <w:start w:val="1"/>
      <w:numFmt w:val="decimal"/>
      <w:lvlText w:val="%1)"/>
      <w:lvlJc w:val="left"/>
      <w:pPr>
        <w:tabs>
          <w:tab w:val="num" w:pos="1440"/>
        </w:tabs>
        <w:ind w:left="1440" w:hanging="900"/>
      </w:pPr>
      <w:rPr>
        <w:rFonts w:hint="default"/>
        <w:i w:val="0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 w15:restartNumberingAfterBreak="0">
    <w:nsid w:val="62D13AE3"/>
    <w:multiLevelType w:val="hybridMultilevel"/>
    <w:tmpl w:val="804A2CE4"/>
    <w:lvl w:ilvl="0" w:tplc="79483A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4073DCA"/>
    <w:multiLevelType w:val="hybridMultilevel"/>
    <w:tmpl w:val="524EFAC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6B7A6B"/>
    <w:multiLevelType w:val="hybridMultilevel"/>
    <w:tmpl w:val="3A58D3F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B37419"/>
    <w:multiLevelType w:val="hybridMultilevel"/>
    <w:tmpl w:val="82F69C9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3"/>
  </w:num>
  <w:num w:numId="3">
    <w:abstractNumId w:val="20"/>
  </w:num>
  <w:num w:numId="4">
    <w:abstractNumId w:val="27"/>
  </w:num>
  <w:num w:numId="5">
    <w:abstractNumId w:val="10"/>
  </w:num>
  <w:num w:numId="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</w:num>
  <w:num w:numId="9">
    <w:abstractNumId w:val="4"/>
  </w:num>
  <w:num w:numId="10">
    <w:abstractNumId w:val="7"/>
  </w:num>
  <w:num w:numId="11">
    <w:abstractNumId w:val="14"/>
  </w:num>
  <w:num w:numId="12">
    <w:abstractNumId w:val="24"/>
  </w:num>
  <w:num w:numId="13">
    <w:abstractNumId w:val="2"/>
  </w:num>
  <w:num w:numId="14">
    <w:abstractNumId w:val="12"/>
  </w:num>
  <w:num w:numId="15">
    <w:abstractNumId w:val="0"/>
  </w:num>
  <w:num w:numId="16">
    <w:abstractNumId w:val="3"/>
  </w:num>
  <w:num w:numId="17">
    <w:abstractNumId w:val="13"/>
  </w:num>
  <w:num w:numId="18">
    <w:abstractNumId w:val="8"/>
  </w:num>
  <w:num w:numId="19">
    <w:abstractNumId w:val="17"/>
  </w:num>
  <w:num w:numId="20">
    <w:abstractNumId w:val="6"/>
  </w:num>
  <w:num w:numId="21">
    <w:abstractNumId w:val="15"/>
  </w:num>
  <w:num w:numId="22">
    <w:abstractNumId w:val="5"/>
  </w:num>
  <w:num w:numId="23">
    <w:abstractNumId w:val="16"/>
  </w:num>
  <w:num w:numId="24">
    <w:abstractNumId w:val="21"/>
  </w:num>
  <w:num w:numId="25">
    <w:abstractNumId w:val="11"/>
  </w:num>
  <w:num w:numId="26">
    <w:abstractNumId w:val="19"/>
  </w:num>
  <w:num w:numId="27">
    <w:abstractNumId w:val="1"/>
  </w:num>
  <w:num w:numId="28">
    <w:abstractNumId w:val="9"/>
  </w:num>
  <w:num w:numId="29">
    <w:abstractNumId w:val="25"/>
  </w:num>
  <w:num w:numId="3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3224C"/>
    <w:rsid w:val="00003641"/>
    <w:rsid w:val="00005844"/>
    <w:rsid w:val="0000684F"/>
    <w:rsid w:val="00007472"/>
    <w:rsid w:val="000126A6"/>
    <w:rsid w:val="00013021"/>
    <w:rsid w:val="000163C3"/>
    <w:rsid w:val="00017594"/>
    <w:rsid w:val="000256BD"/>
    <w:rsid w:val="000320C7"/>
    <w:rsid w:val="000342BE"/>
    <w:rsid w:val="000412BA"/>
    <w:rsid w:val="00042EAC"/>
    <w:rsid w:val="000434C4"/>
    <w:rsid w:val="00047C51"/>
    <w:rsid w:val="00052418"/>
    <w:rsid w:val="00057D7B"/>
    <w:rsid w:val="00061AE1"/>
    <w:rsid w:val="0006485C"/>
    <w:rsid w:val="00066BEA"/>
    <w:rsid w:val="000704D9"/>
    <w:rsid w:val="00074D19"/>
    <w:rsid w:val="00076CB6"/>
    <w:rsid w:val="000870F3"/>
    <w:rsid w:val="000918BC"/>
    <w:rsid w:val="0009199C"/>
    <w:rsid w:val="0009680B"/>
    <w:rsid w:val="000A349A"/>
    <w:rsid w:val="000A514A"/>
    <w:rsid w:val="000B66D5"/>
    <w:rsid w:val="000C2A55"/>
    <w:rsid w:val="000C3D73"/>
    <w:rsid w:val="000C7C58"/>
    <w:rsid w:val="000D2C9A"/>
    <w:rsid w:val="000D3A6A"/>
    <w:rsid w:val="000E16AD"/>
    <w:rsid w:val="000E4D7B"/>
    <w:rsid w:val="000E5FA6"/>
    <w:rsid w:val="000F1586"/>
    <w:rsid w:val="000F1708"/>
    <w:rsid w:val="000F4171"/>
    <w:rsid w:val="000F71A0"/>
    <w:rsid w:val="000F7A70"/>
    <w:rsid w:val="00100E6A"/>
    <w:rsid w:val="00104293"/>
    <w:rsid w:val="00104920"/>
    <w:rsid w:val="00106AF6"/>
    <w:rsid w:val="001114B0"/>
    <w:rsid w:val="001148E6"/>
    <w:rsid w:val="00114B78"/>
    <w:rsid w:val="0011569C"/>
    <w:rsid w:val="001159C6"/>
    <w:rsid w:val="001178FF"/>
    <w:rsid w:val="001222BE"/>
    <w:rsid w:val="00124160"/>
    <w:rsid w:val="00124A24"/>
    <w:rsid w:val="00124ECF"/>
    <w:rsid w:val="00127855"/>
    <w:rsid w:val="001336A1"/>
    <w:rsid w:val="00134C66"/>
    <w:rsid w:val="00135E0C"/>
    <w:rsid w:val="00136547"/>
    <w:rsid w:val="00137C5C"/>
    <w:rsid w:val="001415BB"/>
    <w:rsid w:val="00141617"/>
    <w:rsid w:val="00142A05"/>
    <w:rsid w:val="00146CF8"/>
    <w:rsid w:val="001473DD"/>
    <w:rsid w:val="00153055"/>
    <w:rsid w:val="001556D2"/>
    <w:rsid w:val="00155AD3"/>
    <w:rsid w:val="00157117"/>
    <w:rsid w:val="00160E7F"/>
    <w:rsid w:val="001642AF"/>
    <w:rsid w:val="001660AE"/>
    <w:rsid w:val="00175B21"/>
    <w:rsid w:val="0018540E"/>
    <w:rsid w:val="00185707"/>
    <w:rsid w:val="00185A6F"/>
    <w:rsid w:val="00190EB5"/>
    <w:rsid w:val="0019108F"/>
    <w:rsid w:val="001966F0"/>
    <w:rsid w:val="001A2BB2"/>
    <w:rsid w:val="001A6CE3"/>
    <w:rsid w:val="001B7D74"/>
    <w:rsid w:val="001C32CD"/>
    <w:rsid w:val="001C6555"/>
    <w:rsid w:val="001C79FA"/>
    <w:rsid w:val="001D2E4D"/>
    <w:rsid w:val="001D31FE"/>
    <w:rsid w:val="001D3C24"/>
    <w:rsid w:val="001D4665"/>
    <w:rsid w:val="001E0FA4"/>
    <w:rsid w:val="001E1433"/>
    <w:rsid w:val="001E2FDC"/>
    <w:rsid w:val="001E63FB"/>
    <w:rsid w:val="001F346C"/>
    <w:rsid w:val="001F4012"/>
    <w:rsid w:val="00200189"/>
    <w:rsid w:val="002027CB"/>
    <w:rsid w:val="002041B3"/>
    <w:rsid w:val="00205DDD"/>
    <w:rsid w:val="0020780A"/>
    <w:rsid w:val="0021032F"/>
    <w:rsid w:val="00217B8E"/>
    <w:rsid w:val="00220A34"/>
    <w:rsid w:val="00223281"/>
    <w:rsid w:val="00235CD7"/>
    <w:rsid w:val="0024478F"/>
    <w:rsid w:val="00252550"/>
    <w:rsid w:val="00252825"/>
    <w:rsid w:val="00254659"/>
    <w:rsid w:val="002551E1"/>
    <w:rsid w:val="002557E3"/>
    <w:rsid w:val="002651AE"/>
    <w:rsid w:val="00265740"/>
    <w:rsid w:val="00273F7E"/>
    <w:rsid w:val="0027545A"/>
    <w:rsid w:val="00276B2A"/>
    <w:rsid w:val="00282021"/>
    <w:rsid w:val="00282F94"/>
    <w:rsid w:val="00284299"/>
    <w:rsid w:val="0028661A"/>
    <w:rsid w:val="00293B12"/>
    <w:rsid w:val="002953CB"/>
    <w:rsid w:val="00296A21"/>
    <w:rsid w:val="002A065E"/>
    <w:rsid w:val="002A186A"/>
    <w:rsid w:val="002A467E"/>
    <w:rsid w:val="002A5D4C"/>
    <w:rsid w:val="002A60CA"/>
    <w:rsid w:val="002B0F99"/>
    <w:rsid w:val="002B102B"/>
    <w:rsid w:val="002B19A5"/>
    <w:rsid w:val="002B22AF"/>
    <w:rsid w:val="002B3FC4"/>
    <w:rsid w:val="002B51DF"/>
    <w:rsid w:val="002B5FC1"/>
    <w:rsid w:val="002D0561"/>
    <w:rsid w:val="002D2A7D"/>
    <w:rsid w:val="002D5006"/>
    <w:rsid w:val="002D6D45"/>
    <w:rsid w:val="002D7354"/>
    <w:rsid w:val="002E040A"/>
    <w:rsid w:val="002E0A18"/>
    <w:rsid w:val="002E31BF"/>
    <w:rsid w:val="002E3B1A"/>
    <w:rsid w:val="002E44DA"/>
    <w:rsid w:val="002E6701"/>
    <w:rsid w:val="002E7480"/>
    <w:rsid w:val="002E78CD"/>
    <w:rsid w:val="002F1885"/>
    <w:rsid w:val="002F5482"/>
    <w:rsid w:val="002F57DC"/>
    <w:rsid w:val="002F610B"/>
    <w:rsid w:val="002F7A84"/>
    <w:rsid w:val="00315D5C"/>
    <w:rsid w:val="00321A30"/>
    <w:rsid w:val="00335BE3"/>
    <w:rsid w:val="0033605B"/>
    <w:rsid w:val="00336449"/>
    <w:rsid w:val="00336C11"/>
    <w:rsid w:val="00340B49"/>
    <w:rsid w:val="00340F72"/>
    <w:rsid w:val="003429DF"/>
    <w:rsid w:val="00346F71"/>
    <w:rsid w:val="003533C2"/>
    <w:rsid w:val="00355A5F"/>
    <w:rsid w:val="0036007C"/>
    <w:rsid w:val="003638EF"/>
    <w:rsid w:val="0036415F"/>
    <w:rsid w:val="003643D7"/>
    <w:rsid w:val="00367541"/>
    <w:rsid w:val="00384615"/>
    <w:rsid w:val="00390C16"/>
    <w:rsid w:val="0039382B"/>
    <w:rsid w:val="003A7A57"/>
    <w:rsid w:val="003B317A"/>
    <w:rsid w:val="003B3D9A"/>
    <w:rsid w:val="003B47E3"/>
    <w:rsid w:val="003B47E6"/>
    <w:rsid w:val="003C28E3"/>
    <w:rsid w:val="003C4F46"/>
    <w:rsid w:val="003D0996"/>
    <w:rsid w:val="003D1CBA"/>
    <w:rsid w:val="003D40FA"/>
    <w:rsid w:val="003E7761"/>
    <w:rsid w:val="003F13B6"/>
    <w:rsid w:val="003F5796"/>
    <w:rsid w:val="00400F7E"/>
    <w:rsid w:val="00403D11"/>
    <w:rsid w:val="0040454D"/>
    <w:rsid w:val="0041127A"/>
    <w:rsid w:val="004113A5"/>
    <w:rsid w:val="00414BC8"/>
    <w:rsid w:val="004169C2"/>
    <w:rsid w:val="00424335"/>
    <w:rsid w:val="00425D88"/>
    <w:rsid w:val="0043131E"/>
    <w:rsid w:val="00431453"/>
    <w:rsid w:val="004320F4"/>
    <w:rsid w:val="004372CB"/>
    <w:rsid w:val="00441A7C"/>
    <w:rsid w:val="00450DD7"/>
    <w:rsid w:val="00451750"/>
    <w:rsid w:val="0045215C"/>
    <w:rsid w:val="00452E56"/>
    <w:rsid w:val="004536C9"/>
    <w:rsid w:val="00461325"/>
    <w:rsid w:val="004638DA"/>
    <w:rsid w:val="00465F36"/>
    <w:rsid w:val="00473C83"/>
    <w:rsid w:val="004852FA"/>
    <w:rsid w:val="0048548B"/>
    <w:rsid w:val="0048573B"/>
    <w:rsid w:val="0049139E"/>
    <w:rsid w:val="00493E6F"/>
    <w:rsid w:val="00495667"/>
    <w:rsid w:val="00496104"/>
    <w:rsid w:val="004A0B80"/>
    <w:rsid w:val="004A4763"/>
    <w:rsid w:val="004A6F49"/>
    <w:rsid w:val="004B2A7A"/>
    <w:rsid w:val="004B5A24"/>
    <w:rsid w:val="004B7A92"/>
    <w:rsid w:val="004C029B"/>
    <w:rsid w:val="004C0BF6"/>
    <w:rsid w:val="004C142E"/>
    <w:rsid w:val="004C29EB"/>
    <w:rsid w:val="004C2C2C"/>
    <w:rsid w:val="004C53C1"/>
    <w:rsid w:val="004C6EDD"/>
    <w:rsid w:val="004C7CA0"/>
    <w:rsid w:val="004D208C"/>
    <w:rsid w:val="004D7BC0"/>
    <w:rsid w:val="004E27F9"/>
    <w:rsid w:val="004E4F5C"/>
    <w:rsid w:val="004F040C"/>
    <w:rsid w:val="004F49EC"/>
    <w:rsid w:val="004F7B8A"/>
    <w:rsid w:val="005060DC"/>
    <w:rsid w:val="0050620F"/>
    <w:rsid w:val="00510A3E"/>
    <w:rsid w:val="005273A8"/>
    <w:rsid w:val="0053172F"/>
    <w:rsid w:val="005378C3"/>
    <w:rsid w:val="00537B82"/>
    <w:rsid w:val="00545919"/>
    <w:rsid w:val="0055005A"/>
    <w:rsid w:val="00551DA1"/>
    <w:rsid w:val="00553271"/>
    <w:rsid w:val="00556A0F"/>
    <w:rsid w:val="00557173"/>
    <w:rsid w:val="00560398"/>
    <w:rsid w:val="0056039F"/>
    <w:rsid w:val="0056255F"/>
    <w:rsid w:val="0056352F"/>
    <w:rsid w:val="00563A7E"/>
    <w:rsid w:val="00564963"/>
    <w:rsid w:val="005674BB"/>
    <w:rsid w:val="00577A87"/>
    <w:rsid w:val="00581AF8"/>
    <w:rsid w:val="00581B6C"/>
    <w:rsid w:val="00584474"/>
    <w:rsid w:val="00586B3F"/>
    <w:rsid w:val="005911EB"/>
    <w:rsid w:val="005944E8"/>
    <w:rsid w:val="005957B8"/>
    <w:rsid w:val="005A186A"/>
    <w:rsid w:val="005A4728"/>
    <w:rsid w:val="005B5203"/>
    <w:rsid w:val="005B71F5"/>
    <w:rsid w:val="005B77BD"/>
    <w:rsid w:val="005C674D"/>
    <w:rsid w:val="005D599B"/>
    <w:rsid w:val="005E199C"/>
    <w:rsid w:val="005E24F8"/>
    <w:rsid w:val="005E306B"/>
    <w:rsid w:val="005E30D5"/>
    <w:rsid w:val="005E5E74"/>
    <w:rsid w:val="005E70D8"/>
    <w:rsid w:val="005F20B5"/>
    <w:rsid w:val="005F2682"/>
    <w:rsid w:val="005F6BB5"/>
    <w:rsid w:val="005F756D"/>
    <w:rsid w:val="006029EC"/>
    <w:rsid w:val="006034B8"/>
    <w:rsid w:val="00605503"/>
    <w:rsid w:val="0061031F"/>
    <w:rsid w:val="00612EC9"/>
    <w:rsid w:val="006142A7"/>
    <w:rsid w:val="00622A9C"/>
    <w:rsid w:val="00623890"/>
    <w:rsid w:val="00626A3E"/>
    <w:rsid w:val="00626AD7"/>
    <w:rsid w:val="00632842"/>
    <w:rsid w:val="00632FA5"/>
    <w:rsid w:val="00634E98"/>
    <w:rsid w:val="00637E10"/>
    <w:rsid w:val="00644B89"/>
    <w:rsid w:val="00645D11"/>
    <w:rsid w:val="00646894"/>
    <w:rsid w:val="00653DDA"/>
    <w:rsid w:val="00654352"/>
    <w:rsid w:val="00654FF9"/>
    <w:rsid w:val="00656562"/>
    <w:rsid w:val="00660B13"/>
    <w:rsid w:val="0066469B"/>
    <w:rsid w:val="006651E5"/>
    <w:rsid w:val="0066623D"/>
    <w:rsid w:val="00666545"/>
    <w:rsid w:val="0066657D"/>
    <w:rsid w:val="0067272B"/>
    <w:rsid w:val="0067413A"/>
    <w:rsid w:val="00676DF3"/>
    <w:rsid w:val="00680273"/>
    <w:rsid w:val="006807B3"/>
    <w:rsid w:val="00680FF7"/>
    <w:rsid w:val="00683CD6"/>
    <w:rsid w:val="006873AA"/>
    <w:rsid w:val="00687B1B"/>
    <w:rsid w:val="006908B6"/>
    <w:rsid w:val="00694409"/>
    <w:rsid w:val="006A58A8"/>
    <w:rsid w:val="006A5B8C"/>
    <w:rsid w:val="006B3757"/>
    <w:rsid w:val="006B39BE"/>
    <w:rsid w:val="006B3BB9"/>
    <w:rsid w:val="006B4E0C"/>
    <w:rsid w:val="006B59F5"/>
    <w:rsid w:val="006B5A5C"/>
    <w:rsid w:val="006C5A7D"/>
    <w:rsid w:val="006C6960"/>
    <w:rsid w:val="006C7744"/>
    <w:rsid w:val="006D118C"/>
    <w:rsid w:val="006D467C"/>
    <w:rsid w:val="006E001B"/>
    <w:rsid w:val="006E0429"/>
    <w:rsid w:val="006E4E47"/>
    <w:rsid w:val="006E7A8D"/>
    <w:rsid w:val="006F0875"/>
    <w:rsid w:val="006F10E8"/>
    <w:rsid w:val="006F45F5"/>
    <w:rsid w:val="006F7B7B"/>
    <w:rsid w:val="00702A49"/>
    <w:rsid w:val="00710C50"/>
    <w:rsid w:val="00713E93"/>
    <w:rsid w:val="00714FAC"/>
    <w:rsid w:val="00715871"/>
    <w:rsid w:val="00724B09"/>
    <w:rsid w:val="007251F6"/>
    <w:rsid w:val="00725C0B"/>
    <w:rsid w:val="00726696"/>
    <w:rsid w:val="00726FF8"/>
    <w:rsid w:val="007274EA"/>
    <w:rsid w:val="00732230"/>
    <w:rsid w:val="0073224C"/>
    <w:rsid w:val="007327CF"/>
    <w:rsid w:val="00740017"/>
    <w:rsid w:val="007424E3"/>
    <w:rsid w:val="007438D4"/>
    <w:rsid w:val="00744AF4"/>
    <w:rsid w:val="0075032B"/>
    <w:rsid w:val="0075056D"/>
    <w:rsid w:val="007517FD"/>
    <w:rsid w:val="0075224D"/>
    <w:rsid w:val="007523FF"/>
    <w:rsid w:val="0075314A"/>
    <w:rsid w:val="00755BB4"/>
    <w:rsid w:val="007636D2"/>
    <w:rsid w:val="00764AE0"/>
    <w:rsid w:val="007762EF"/>
    <w:rsid w:val="00776C7E"/>
    <w:rsid w:val="00777F28"/>
    <w:rsid w:val="0078205E"/>
    <w:rsid w:val="00783C47"/>
    <w:rsid w:val="00784EDD"/>
    <w:rsid w:val="00787AD1"/>
    <w:rsid w:val="00793501"/>
    <w:rsid w:val="007949A4"/>
    <w:rsid w:val="00794A58"/>
    <w:rsid w:val="007955AE"/>
    <w:rsid w:val="007A0252"/>
    <w:rsid w:val="007A0A16"/>
    <w:rsid w:val="007A1F7C"/>
    <w:rsid w:val="007A4C8C"/>
    <w:rsid w:val="007A66B0"/>
    <w:rsid w:val="007A741B"/>
    <w:rsid w:val="007B3C21"/>
    <w:rsid w:val="007B4066"/>
    <w:rsid w:val="007B63EF"/>
    <w:rsid w:val="007B694C"/>
    <w:rsid w:val="007B7D52"/>
    <w:rsid w:val="007C233D"/>
    <w:rsid w:val="007C4D16"/>
    <w:rsid w:val="007C4D5A"/>
    <w:rsid w:val="007C7970"/>
    <w:rsid w:val="007D5F36"/>
    <w:rsid w:val="007E5928"/>
    <w:rsid w:val="007F067E"/>
    <w:rsid w:val="007F5D91"/>
    <w:rsid w:val="008028A4"/>
    <w:rsid w:val="00802983"/>
    <w:rsid w:val="0080545D"/>
    <w:rsid w:val="008057CD"/>
    <w:rsid w:val="00811F16"/>
    <w:rsid w:val="00814310"/>
    <w:rsid w:val="00816414"/>
    <w:rsid w:val="00820EE8"/>
    <w:rsid w:val="008215BF"/>
    <w:rsid w:val="00821DB6"/>
    <w:rsid w:val="008222E8"/>
    <w:rsid w:val="0082685D"/>
    <w:rsid w:val="008268C4"/>
    <w:rsid w:val="00827266"/>
    <w:rsid w:val="00830EB6"/>
    <w:rsid w:val="0083237C"/>
    <w:rsid w:val="0083590B"/>
    <w:rsid w:val="00836F19"/>
    <w:rsid w:val="00842084"/>
    <w:rsid w:val="0084269F"/>
    <w:rsid w:val="008506E4"/>
    <w:rsid w:val="0085164C"/>
    <w:rsid w:val="00852345"/>
    <w:rsid w:val="00853EEA"/>
    <w:rsid w:val="00864ACF"/>
    <w:rsid w:val="008664B6"/>
    <w:rsid w:val="0087200B"/>
    <w:rsid w:val="0087310C"/>
    <w:rsid w:val="0088411B"/>
    <w:rsid w:val="00885FDC"/>
    <w:rsid w:val="008861F3"/>
    <w:rsid w:val="00893351"/>
    <w:rsid w:val="0089669D"/>
    <w:rsid w:val="008A3910"/>
    <w:rsid w:val="008A709A"/>
    <w:rsid w:val="008A735E"/>
    <w:rsid w:val="008A7C30"/>
    <w:rsid w:val="008C6841"/>
    <w:rsid w:val="008D7FE2"/>
    <w:rsid w:val="008E46C9"/>
    <w:rsid w:val="008F35E3"/>
    <w:rsid w:val="008F6A9C"/>
    <w:rsid w:val="00901478"/>
    <w:rsid w:val="0090606B"/>
    <w:rsid w:val="00912BB6"/>
    <w:rsid w:val="0091417B"/>
    <w:rsid w:val="009165AC"/>
    <w:rsid w:val="009233B9"/>
    <w:rsid w:val="009308FE"/>
    <w:rsid w:val="00937892"/>
    <w:rsid w:val="009417F3"/>
    <w:rsid w:val="00945B68"/>
    <w:rsid w:val="00952717"/>
    <w:rsid w:val="00954622"/>
    <w:rsid w:val="009551AB"/>
    <w:rsid w:val="00957D31"/>
    <w:rsid w:val="00960BCE"/>
    <w:rsid w:val="00962600"/>
    <w:rsid w:val="00963469"/>
    <w:rsid w:val="0096630C"/>
    <w:rsid w:val="0097262A"/>
    <w:rsid w:val="00974981"/>
    <w:rsid w:val="009752F7"/>
    <w:rsid w:val="00975C34"/>
    <w:rsid w:val="00980866"/>
    <w:rsid w:val="009817EE"/>
    <w:rsid w:val="00983C38"/>
    <w:rsid w:val="00986577"/>
    <w:rsid w:val="009865D4"/>
    <w:rsid w:val="00987733"/>
    <w:rsid w:val="00991140"/>
    <w:rsid w:val="00993751"/>
    <w:rsid w:val="00993775"/>
    <w:rsid w:val="00996966"/>
    <w:rsid w:val="009A234C"/>
    <w:rsid w:val="009A2BEE"/>
    <w:rsid w:val="009A32BE"/>
    <w:rsid w:val="009A4187"/>
    <w:rsid w:val="009A4FC3"/>
    <w:rsid w:val="009A720A"/>
    <w:rsid w:val="009A7223"/>
    <w:rsid w:val="009B3771"/>
    <w:rsid w:val="009B497A"/>
    <w:rsid w:val="009C09EC"/>
    <w:rsid w:val="009C60E7"/>
    <w:rsid w:val="009D092F"/>
    <w:rsid w:val="009D0A2A"/>
    <w:rsid w:val="009D0AE1"/>
    <w:rsid w:val="009E20D1"/>
    <w:rsid w:val="009F560A"/>
    <w:rsid w:val="009F5C5D"/>
    <w:rsid w:val="00A00059"/>
    <w:rsid w:val="00A01675"/>
    <w:rsid w:val="00A17963"/>
    <w:rsid w:val="00A23887"/>
    <w:rsid w:val="00A238E9"/>
    <w:rsid w:val="00A30F7A"/>
    <w:rsid w:val="00A369EB"/>
    <w:rsid w:val="00A5169C"/>
    <w:rsid w:val="00A5430D"/>
    <w:rsid w:val="00A60747"/>
    <w:rsid w:val="00A60DF2"/>
    <w:rsid w:val="00A655F1"/>
    <w:rsid w:val="00A7635E"/>
    <w:rsid w:val="00A76A60"/>
    <w:rsid w:val="00A820D2"/>
    <w:rsid w:val="00A833A0"/>
    <w:rsid w:val="00A833C8"/>
    <w:rsid w:val="00A85312"/>
    <w:rsid w:val="00A8632F"/>
    <w:rsid w:val="00A90F55"/>
    <w:rsid w:val="00A938E4"/>
    <w:rsid w:val="00A94B09"/>
    <w:rsid w:val="00A94C08"/>
    <w:rsid w:val="00A97644"/>
    <w:rsid w:val="00AB155B"/>
    <w:rsid w:val="00AD7F82"/>
    <w:rsid w:val="00AE07A5"/>
    <w:rsid w:val="00AE10AD"/>
    <w:rsid w:val="00AE3E1F"/>
    <w:rsid w:val="00AE45F2"/>
    <w:rsid w:val="00AE63C9"/>
    <w:rsid w:val="00AF14B8"/>
    <w:rsid w:val="00AF2456"/>
    <w:rsid w:val="00AF6DE2"/>
    <w:rsid w:val="00B03DB8"/>
    <w:rsid w:val="00B066B3"/>
    <w:rsid w:val="00B077D5"/>
    <w:rsid w:val="00B252C2"/>
    <w:rsid w:val="00B266C0"/>
    <w:rsid w:val="00B311E8"/>
    <w:rsid w:val="00B33695"/>
    <w:rsid w:val="00B40EB4"/>
    <w:rsid w:val="00B41215"/>
    <w:rsid w:val="00B42750"/>
    <w:rsid w:val="00B42E5A"/>
    <w:rsid w:val="00B444C9"/>
    <w:rsid w:val="00B46268"/>
    <w:rsid w:val="00B5266D"/>
    <w:rsid w:val="00B54FEC"/>
    <w:rsid w:val="00B55DE0"/>
    <w:rsid w:val="00B57F9D"/>
    <w:rsid w:val="00B80BEA"/>
    <w:rsid w:val="00B822C4"/>
    <w:rsid w:val="00B846E9"/>
    <w:rsid w:val="00B86E2B"/>
    <w:rsid w:val="00B904D2"/>
    <w:rsid w:val="00B9087B"/>
    <w:rsid w:val="00B917C1"/>
    <w:rsid w:val="00BA22DB"/>
    <w:rsid w:val="00BA30C0"/>
    <w:rsid w:val="00BA5AF2"/>
    <w:rsid w:val="00BA5C74"/>
    <w:rsid w:val="00BB0D6A"/>
    <w:rsid w:val="00BB140E"/>
    <w:rsid w:val="00BB1827"/>
    <w:rsid w:val="00BB394E"/>
    <w:rsid w:val="00BB6A68"/>
    <w:rsid w:val="00BC537C"/>
    <w:rsid w:val="00BC6E06"/>
    <w:rsid w:val="00BC72E5"/>
    <w:rsid w:val="00BD0801"/>
    <w:rsid w:val="00BD0B35"/>
    <w:rsid w:val="00BD2C05"/>
    <w:rsid w:val="00BD612E"/>
    <w:rsid w:val="00BE127D"/>
    <w:rsid w:val="00BE2050"/>
    <w:rsid w:val="00BE6792"/>
    <w:rsid w:val="00BF1E95"/>
    <w:rsid w:val="00BF3238"/>
    <w:rsid w:val="00C010A3"/>
    <w:rsid w:val="00C018FA"/>
    <w:rsid w:val="00C036E1"/>
    <w:rsid w:val="00C03924"/>
    <w:rsid w:val="00C0558A"/>
    <w:rsid w:val="00C069B8"/>
    <w:rsid w:val="00C11FB6"/>
    <w:rsid w:val="00C1240D"/>
    <w:rsid w:val="00C142C7"/>
    <w:rsid w:val="00C14EA1"/>
    <w:rsid w:val="00C151A1"/>
    <w:rsid w:val="00C23F90"/>
    <w:rsid w:val="00C24BB9"/>
    <w:rsid w:val="00C26102"/>
    <w:rsid w:val="00C27AE9"/>
    <w:rsid w:val="00C31518"/>
    <w:rsid w:val="00C31567"/>
    <w:rsid w:val="00C33E72"/>
    <w:rsid w:val="00C51035"/>
    <w:rsid w:val="00C63C4A"/>
    <w:rsid w:val="00C64F23"/>
    <w:rsid w:val="00C66CF2"/>
    <w:rsid w:val="00C679B0"/>
    <w:rsid w:val="00C70369"/>
    <w:rsid w:val="00C72BE0"/>
    <w:rsid w:val="00C86266"/>
    <w:rsid w:val="00C87B58"/>
    <w:rsid w:val="00C90CCF"/>
    <w:rsid w:val="00C91557"/>
    <w:rsid w:val="00C9214C"/>
    <w:rsid w:val="00CA3C81"/>
    <w:rsid w:val="00CA7044"/>
    <w:rsid w:val="00CB0675"/>
    <w:rsid w:val="00CB1762"/>
    <w:rsid w:val="00CC0A91"/>
    <w:rsid w:val="00CC39A1"/>
    <w:rsid w:val="00CD22A5"/>
    <w:rsid w:val="00CD464B"/>
    <w:rsid w:val="00CD4A38"/>
    <w:rsid w:val="00CD4CB6"/>
    <w:rsid w:val="00CD5736"/>
    <w:rsid w:val="00CD6F46"/>
    <w:rsid w:val="00CD7D5F"/>
    <w:rsid w:val="00CE3E1B"/>
    <w:rsid w:val="00CE560F"/>
    <w:rsid w:val="00CE5DF4"/>
    <w:rsid w:val="00CE689C"/>
    <w:rsid w:val="00CE6A4B"/>
    <w:rsid w:val="00CE77C6"/>
    <w:rsid w:val="00CF2EF7"/>
    <w:rsid w:val="00CF3E40"/>
    <w:rsid w:val="00CF70F3"/>
    <w:rsid w:val="00CF7D52"/>
    <w:rsid w:val="00D044BB"/>
    <w:rsid w:val="00D050D3"/>
    <w:rsid w:val="00D11480"/>
    <w:rsid w:val="00D1521C"/>
    <w:rsid w:val="00D212DE"/>
    <w:rsid w:val="00D22048"/>
    <w:rsid w:val="00D242C2"/>
    <w:rsid w:val="00D247FB"/>
    <w:rsid w:val="00D2561B"/>
    <w:rsid w:val="00D26FB8"/>
    <w:rsid w:val="00D32EA6"/>
    <w:rsid w:val="00D36C28"/>
    <w:rsid w:val="00D37FA2"/>
    <w:rsid w:val="00D52549"/>
    <w:rsid w:val="00D56662"/>
    <w:rsid w:val="00D567C6"/>
    <w:rsid w:val="00D5775D"/>
    <w:rsid w:val="00D57E1B"/>
    <w:rsid w:val="00D650DC"/>
    <w:rsid w:val="00D676F2"/>
    <w:rsid w:val="00D74269"/>
    <w:rsid w:val="00D7702D"/>
    <w:rsid w:val="00D81E2D"/>
    <w:rsid w:val="00D87922"/>
    <w:rsid w:val="00D91FE1"/>
    <w:rsid w:val="00DA0496"/>
    <w:rsid w:val="00DA3C70"/>
    <w:rsid w:val="00DA435D"/>
    <w:rsid w:val="00DA4444"/>
    <w:rsid w:val="00DA4C19"/>
    <w:rsid w:val="00DA529B"/>
    <w:rsid w:val="00DA5551"/>
    <w:rsid w:val="00DB0AAF"/>
    <w:rsid w:val="00DB230E"/>
    <w:rsid w:val="00DB2B7D"/>
    <w:rsid w:val="00DC552A"/>
    <w:rsid w:val="00DC66B6"/>
    <w:rsid w:val="00DD0EF4"/>
    <w:rsid w:val="00DD216E"/>
    <w:rsid w:val="00DD54D9"/>
    <w:rsid w:val="00DD5B5F"/>
    <w:rsid w:val="00DE1A4D"/>
    <w:rsid w:val="00DE1BB9"/>
    <w:rsid w:val="00DE466F"/>
    <w:rsid w:val="00DF0115"/>
    <w:rsid w:val="00DF2AEE"/>
    <w:rsid w:val="00DF3C5C"/>
    <w:rsid w:val="00DF4540"/>
    <w:rsid w:val="00E00FDF"/>
    <w:rsid w:val="00E020B9"/>
    <w:rsid w:val="00E1005B"/>
    <w:rsid w:val="00E1010A"/>
    <w:rsid w:val="00E11173"/>
    <w:rsid w:val="00E121EC"/>
    <w:rsid w:val="00E211BF"/>
    <w:rsid w:val="00E2477F"/>
    <w:rsid w:val="00E3096E"/>
    <w:rsid w:val="00E418AB"/>
    <w:rsid w:val="00E43A1A"/>
    <w:rsid w:val="00E50980"/>
    <w:rsid w:val="00E52289"/>
    <w:rsid w:val="00E53A90"/>
    <w:rsid w:val="00E567C1"/>
    <w:rsid w:val="00E61038"/>
    <w:rsid w:val="00E6104C"/>
    <w:rsid w:val="00E61455"/>
    <w:rsid w:val="00E61ABE"/>
    <w:rsid w:val="00E62E22"/>
    <w:rsid w:val="00E640F6"/>
    <w:rsid w:val="00E7139E"/>
    <w:rsid w:val="00E76358"/>
    <w:rsid w:val="00E81467"/>
    <w:rsid w:val="00E81B19"/>
    <w:rsid w:val="00E83AE6"/>
    <w:rsid w:val="00E870BB"/>
    <w:rsid w:val="00E874B1"/>
    <w:rsid w:val="00EB0499"/>
    <w:rsid w:val="00EB2DBA"/>
    <w:rsid w:val="00EB4836"/>
    <w:rsid w:val="00EC0502"/>
    <w:rsid w:val="00EC2CB0"/>
    <w:rsid w:val="00EC35A9"/>
    <w:rsid w:val="00EE042F"/>
    <w:rsid w:val="00EF0BCD"/>
    <w:rsid w:val="00EF21AF"/>
    <w:rsid w:val="00EF3F60"/>
    <w:rsid w:val="00F120D1"/>
    <w:rsid w:val="00F21630"/>
    <w:rsid w:val="00F2405F"/>
    <w:rsid w:val="00F27979"/>
    <w:rsid w:val="00F30363"/>
    <w:rsid w:val="00F33BD7"/>
    <w:rsid w:val="00F36E7E"/>
    <w:rsid w:val="00F40B60"/>
    <w:rsid w:val="00F45FC8"/>
    <w:rsid w:val="00F55423"/>
    <w:rsid w:val="00F55A2A"/>
    <w:rsid w:val="00F61EF7"/>
    <w:rsid w:val="00F70633"/>
    <w:rsid w:val="00F767A6"/>
    <w:rsid w:val="00F768D9"/>
    <w:rsid w:val="00F85268"/>
    <w:rsid w:val="00F85F37"/>
    <w:rsid w:val="00F91DD3"/>
    <w:rsid w:val="00F93819"/>
    <w:rsid w:val="00FA0775"/>
    <w:rsid w:val="00FA17D4"/>
    <w:rsid w:val="00FA1F81"/>
    <w:rsid w:val="00FB0948"/>
    <w:rsid w:val="00FC3DF4"/>
    <w:rsid w:val="00FD4256"/>
    <w:rsid w:val="00FD4C32"/>
    <w:rsid w:val="00FE576E"/>
    <w:rsid w:val="00FE7DCD"/>
    <w:rsid w:val="00FF0660"/>
    <w:rsid w:val="00FF0E8A"/>
    <w:rsid w:val="00FF1841"/>
    <w:rsid w:val="00FF206C"/>
    <w:rsid w:val="00FF2933"/>
    <w:rsid w:val="00FF2AC7"/>
    <w:rsid w:val="00FF3748"/>
    <w:rsid w:val="00FF3963"/>
    <w:rsid w:val="00FF7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BB9C29F"/>
  <w15:docId w15:val="{D7EEE17B-4BC0-4ABA-A031-5FDB4F971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BB6A6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locked/>
    <w:rsid w:val="005649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C86266"/>
    <w:rPr>
      <w:color w:val="0000FF"/>
      <w:u w:val="single"/>
    </w:rPr>
  </w:style>
  <w:style w:type="paragraph" w:styleId="ab">
    <w:name w:val="Body Text"/>
    <w:basedOn w:val="a"/>
    <w:link w:val="ac"/>
    <w:uiPriority w:val="99"/>
    <w:semiHidden/>
    <w:unhideWhenUsed/>
    <w:rsid w:val="007B3C21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c">
    <w:name w:val="Основний текст Знак"/>
    <w:basedOn w:val="a0"/>
    <w:link w:val="ab"/>
    <w:uiPriority w:val="99"/>
    <w:semiHidden/>
    <w:rsid w:val="007B3C21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style-span">
    <w:name w:val="apple-style-span"/>
    <w:basedOn w:val="a0"/>
    <w:uiPriority w:val="99"/>
    <w:rsid w:val="00DB2B7D"/>
  </w:style>
  <w:style w:type="character" w:customStyle="1" w:styleId="30">
    <w:name w:val="Заголовок 3 Знак"/>
    <w:basedOn w:val="a0"/>
    <w:link w:val="3"/>
    <w:uiPriority w:val="9"/>
    <w:rsid w:val="00564963"/>
    <w:rPr>
      <w:rFonts w:ascii="Times New Roman" w:eastAsia="Times New Roman" w:hAnsi="Times New Roman"/>
      <w:b/>
      <w:bCs/>
      <w:sz w:val="27"/>
      <w:szCs w:val="27"/>
    </w:rPr>
  </w:style>
  <w:style w:type="paragraph" w:styleId="2">
    <w:name w:val="Body Text Indent 2"/>
    <w:basedOn w:val="a"/>
    <w:link w:val="20"/>
    <w:uiPriority w:val="99"/>
    <w:semiHidden/>
    <w:unhideWhenUsed/>
    <w:rsid w:val="0066657D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uiPriority w:val="99"/>
    <w:semiHidden/>
    <w:rsid w:val="0066657D"/>
    <w:rPr>
      <w:lang w:val="ru-RU"/>
    </w:rPr>
  </w:style>
  <w:style w:type="paragraph" w:customStyle="1" w:styleId="11">
    <w:name w:val="Абзац списка1"/>
    <w:basedOn w:val="a"/>
    <w:uiPriority w:val="99"/>
    <w:qFormat/>
    <w:rsid w:val="0066657D"/>
    <w:pPr>
      <w:spacing w:after="200" w:line="276" w:lineRule="auto"/>
      <w:ind w:left="720"/>
    </w:pPr>
  </w:style>
  <w:style w:type="character" w:styleId="ad">
    <w:name w:val="Emphasis"/>
    <w:uiPriority w:val="20"/>
    <w:qFormat/>
    <w:locked/>
    <w:rsid w:val="0066657D"/>
    <w:rPr>
      <w:i/>
      <w:iCs/>
    </w:rPr>
  </w:style>
  <w:style w:type="paragraph" w:styleId="ae">
    <w:name w:val="List Paragraph"/>
    <w:basedOn w:val="a"/>
    <w:link w:val="af"/>
    <w:uiPriority w:val="34"/>
    <w:qFormat/>
    <w:rsid w:val="0066657D"/>
    <w:pPr>
      <w:ind w:left="720"/>
      <w:contextualSpacing/>
    </w:pPr>
  </w:style>
  <w:style w:type="paragraph" w:styleId="af0">
    <w:name w:val="No Spacing"/>
    <w:uiPriority w:val="1"/>
    <w:qFormat/>
    <w:rsid w:val="0066657D"/>
    <w:rPr>
      <w:rFonts w:eastAsia="Times New Roman" w:cs="Calibri"/>
      <w:lang w:val="uk-UA"/>
    </w:rPr>
  </w:style>
  <w:style w:type="paragraph" w:customStyle="1" w:styleId="21">
    <w:name w:val="Абзац списка2"/>
    <w:basedOn w:val="a"/>
    <w:qFormat/>
    <w:rsid w:val="0066657D"/>
    <w:pPr>
      <w:spacing w:after="200" w:line="276" w:lineRule="auto"/>
      <w:ind w:left="720"/>
    </w:pPr>
  </w:style>
  <w:style w:type="character" w:customStyle="1" w:styleId="rvts23">
    <w:name w:val="rvts23"/>
    <w:basedOn w:val="a0"/>
    <w:rsid w:val="0066657D"/>
  </w:style>
  <w:style w:type="paragraph" w:customStyle="1" w:styleId="31">
    <w:name w:val="Основний текст3"/>
    <w:basedOn w:val="a"/>
    <w:rsid w:val="0066657D"/>
    <w:pPr>
      <w:widowControl w:val="0"/>
      <w:shd w:val="clear" w:color="auto" w:fill="FFFFFF"/>
      <w:spacing w:before="600" w:after="300" w:line="317" w:lineRule="exact"/>
      <w:ind w:hanging="120"/>
    </w:pPr>
    <w:rPr>
      <w:rFonts w:ascii="Times New Roman" w:eastAsia="Times New Roman" w:hAnsi="Times New Roman"/>
      <w:spacing w:val="11"/>
      <w:lang w:val="uk-UA"/>
    </w:rPr>
  </w:style>
  <w:style w:type="paragraph" w:styleId="af1">
    <w:name w:val="footnote text"/>
    <w:basedOn w:val="a"/>
    <w:link w:val="af2"/>
    <w:uiPriority w:val="99"/>
    <w:semiHidden/>
    <w:unhideWhenUsed/>
    <w:rsid w:val="006F7B7B"/>
    <w:pPr>
      <w:spacing w:after="0" w:line="240" w:lineRule="auto"/>
    </w:pPr>
    <w:rPr>
      <w:sz w:val="20"/>
      <w:szCs w:val="20"/>
    </w:rPr>
  </w:style>
  <w:style w:type="character" w:customStyle="1" w:styleId="af2">
    <w:name w:val="Текст виноски Знак"/>
    <w:basedOn w:val="a0"/>
    <w:link w:val="af1"/>
    <w:uiPriority w:val="99"/>
    <w:semiHidden/>
    <w:rsid w:val="006F7B7B"/>
    <w:rPr>
      <w:sz w:val="20"/>
      <w:szCs w:val="20"/>
      <w:lang w:val="ru-RU"/>
    </w:rPr>
  </w:style>
  <w:style w:type="character" w:styleId="af3">
    <w:name w:val="footnote reference"/>
    <w:basedOn w:val="a0"/>
    <w:unhideWhenUsed/>
    <w:rsid w:val="006F7B7B"/>
    <w:rPr>
      <w:vertAlign w:val="superscript"/>
    </w:rPr>
  </w:style>
  <w:style w:type="paragraph" w:customStyle="1" w:styleId="rvps7">
    <w:name w:val="rvps7"/>
    <w:basedOn w:val="a"/>
    <w:rsid w:val="00CB176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rvts9">
    <w:name w:val="rvts9"/>
    <w:basedOn w:val="a0"/>
    <w:rsid w:val="00CB1762"/>
  </w:style>
  <w:style w:type="paragraph" w:customStyle="1" w:styleId="rvps2">
    <w:name w:val="rvps2"/>
    <w:basedOn w:val="a"/>
    <w:rsid w:val="00CB176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apple-converted-space">
    <w:name w:val="apple-converted-space"/>
    <w:rsid w:val="00C51035"/>
  </w:style>
  <w:style w:type="paragraph" w:styleId="af4">
    <w:name w:val="Normal (Web)"/>
    <w:basedOn w:val="a"/>
    <w:uiPriority w:val="99"/>
    <w:unhideWhenUsed/>
    <w:rsid w:val="00C142C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10">
    <w:name w:val="Заголовок 1 Знак"/>
    <w:basedOn w:val="a0"/>
    <w:link w:val="1"/>
    <w:rsid w:val="00BB6A68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  <w:style w:type="character" w:customStyle="1" w:styleId="rvts15">
    <w:name w:val="rvts15"/>
    <w:basedOn w:val="a0"/>
    <w:rsid w:val="002E3B1A"/>
  </w:style>
  <w:style w:type="character" w:customStyle="1" w:styleId="rvts0">
    <w:name w:val="rvts0"/>
    <w:basedOn w:val="a0"/>
    <w:rsid w:val="002E3B1A"/>
  </w:style>
  <w:style w:type="paragraph" w:customStyle="1" w:styleId="ti-art">
    <w:name w:val="ti-art"/>
    <w:basedOn w:val="a"/>
    <w:rsid w:val="00B846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sti-art">
    <w:name w:val="sti-art"/>
    <w:basedOn w:val="a"/>
    <w:rsid w:val="00B846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HTML">
    <w:name w:val="HTML Preformatted"/>
    <w:basedOn w:val="a"/>
    <w:link w:val="HTML0"/>
    <w:uiPriority w:val="99"/>
    <w:unhideWhenUsed/>
    <w:rsid w:val="00FF293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FF2933"/>
    <w:rPr>
      <w:rFonts w:ascii="Courier New" w:eastAsia="Times New Roman" w:hAnsi="Courier New" w:cs="Courier New"/>
      <w:sz w:val="20"/>
      <w:szCs w:val="20"/>
      <w:lang w:val="uk-UA" w:eastAsia="uk-UA"/>
    </w:rPr>
  </w:style>
  <w:style w:type="paragraph" w:customStyle="1" w:styleId="af5">
    <w:name w:val="Нормальний текст"/>
    <w:basedOn w:val="a"/>
    <w:rsid w:val="00710C50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val="uk-UA" w:eastAsia="ru-RU"/>
    </w:rPr>
  </w:style>
  <w:style w:type="paragraph" w:customStyle="1" w:styleId="12">
    <w:name w:val="Звичайний1"/>
    <w:basedOn w:val="a"/>
    <w:rsid w:val="00DB0A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Default">
    <w:name w:val="Default"/>
    <w:rsid w:val="00CA3C81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val="uk-UA" w:eastAsia="uk-UA"/>
    </w:rPr>
  </w:style>
  <w:style w:type="paragraph" w:customStyle="1" w:styleId="Style5">
    <w:name w:val="Style5"/>
    <w:basedOn w:val="a"/>
    <w:uiPriority w:val="99"/>
    <w:rsid w:val="00CA3C81"/>
    <w:pPr>
      <w:widowControl w:val="0"/>
      <w:autoSpaceDE w:val="0"/>
      <w:autoSpaceDN w:val="0"/>
      <w:adjustRightInd w:val="0"/>
      <w:spacing w:after="0" w:line="323" w:lineRule="exact"/>
      <w:ind w:firstLine="701"/>
      <w:jc w:val="both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tlid-translation">
    <w:name w:val="tlid-translation"/>
    <w:basedOn w:val="a0"/>
    <w:rsid w:val="0006485C"/>
  </w:style>
  <w:style w:type="paragraph" w:customStyle="1" w:styleId="22">
    <w:name w:val="Звичайний2"/>
    <w:basedOn w:val="a"/>
    <w:rsid w:val="005B52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doc-ti">
    <w:name w:val="doc-ti"/>
    <w:basedOn w:val="a"/>
    <w:rsid w:val="00E2477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i-grseq-1">
    <w:name w:val="ti-grseq-1"/>
    <w:basedOn w:val="a"/>
    <w:rsid w:val="00E2477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ld">
    <w:name w:val="bold"/>
    <w:basedOn w:val="a0"/>
    <w:rsid w:val="00E2477F"/>
  </w:style>
  <w:style w:type="paragraph" w:customStyle="1" w:styleId="hd-date">
    <w:name w:val="hd-date"/>
    <w:basedOn w:val="a"/>
    <w:rsid w:val="00DA555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32">
    <w:name w:val="Звичайний3"/>
    <w:basedOn w:val="a"/>
    <w:rsid w:val="00D114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4">
    <w:name w:val="Звичайний4"/>
    <w:basedOn w:val="a"/>
    <w:rsid w:val="0049566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af">
    <w:name w:val="Абзац списку Знак"/>
    <w:link w:val="ae"/>
    <w:uiPriority w:val="34"/>
    <w:locked/>
    <w:rsid w:val="00175B21"/>
    <w:rPr>
      <w:lang w:val="ru-RU"/>
    </w:rPr>
  </w:style>
  <w:style w:type="paragraph" w:customStyle="1" w:styleId="cm4">
    <w:name w:val="cm4"/>
    <w:basedOn w:val="a"/>
    <w:rsid w:val="00F216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5">
    <w:name w:val="Звичайний5"/>
    <w:basedOn w:val="a"/>
    <w:rsid w:val="00A833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sub">
    <w:name w:val="sub"/>
    <w:basedOn w:val="a0"/>
    <w:rsid w:val="00335BE3"/>
  </w:style>
  <w:style w:type="character" w:customStyle="1" w:styleId="33">
    <w:name w:val="Основной текст (3)_"/>
    <w:rsid w:val="006873AA"/>
    <w:rPr>
      <w:b/>
      <w:sz w:val="25"/>
      <w:shd w:val="clear" w:color="auto" w:fill="FFFFFF"/>
    </w:rPr>
  </w:style>
  <w:style w:type="paragraph" w:styleId="af6">
    <w:name w:val="Body Text Indent"/>
    <w:basedOn w:val="a"/>
    <w:link w:val="af7"/>
    <w:rsid w:val="006142A7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7">
    <w:name w:val="Основний текст з відступом Знак"/>
    <w:basedOn w:val="a0"/>
    <w:link w:val="af6"/>
    <w:rsid w:val="006142A7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f8">
    <w:name w:val="Strong"/>
    <w:qFormat/>
    <w:locked/>
    <w:rsid w:val="006142A7"/>
    <w:rPr>
      <w:b/>
      <w:bCs/>
    </w:rPr>
  </w:style>
  <w:style w:type="character" w:customStyle="1" w:styleId="FontStyle">
    <w:name w:val="Font Style"/>
    <w:rsid w:val="006A58A8"/>
    <w:rPr>
      <w:rFonts w:cs="Courier New"/>
      <w:color w:val="000000"/>
      <w:sz w:val="20"/>
      <w:szCs w:val="20"/>
    </w:rPr>
  </w:style>
  <w:style w:type="paragraph" w:customStyle="1" w:styleId="34">
    <w:name w:val="Абзац списка3"/>
    <w:basedOn w:val="a"/>
    <w:qFormat/>
    <w:rsid w:val="00CE689C"/>
    <w:pPr>
      <w:spacing w:after="200" w:line="276" w:lineRule="auto"/>
      <w:ind w:left="720"/>
    </w:pPr>
  </w:style>
  <w:style w:type="paragraph" w:customStyle="1" w:styleId="title-doc-first">
    <w:name w:val="title-doc-first"/>
    <w:basedOn w:val="a"/>
    <w:rsid w:val="00E5228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title-doc-last">
    <w:name w:val="title-doc-last"/>
    <w:basedOn w:val="a"/>
    <w:rsid w:val="00E5228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modref">
    <w:name w:val="modref"/>
    <w:basedOn w:val="a"/>
    <w:rsid w:val="00E5228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title-doc-oj-reference">
    <w:name w:val="title-doc-oj-reference"/>
    <w:basedOn w:val="a"/>
    <w:rsid w:val="00E5228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y2iqfc">
    <w:name w:val="y2iqfc"/>
    <w:basedOn w:val="a0"/>
    <w:rsid w:val="00E522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1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6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8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1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5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79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7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8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7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2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6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19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3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1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0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5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5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7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88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0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16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4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36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4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6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6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5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0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53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17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85245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7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18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47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8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8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7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0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7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0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9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3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82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4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9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6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8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zakon.rada.gov.ua/laws/show/1195-2007-%D0%BF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67DE79-9A13-4A4C-BA82-66810B56B8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19D9F1B-36F4-493C-91F4-26AA9D2F5D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C90AE92-6453-43F8-94ED-5C2F13D1384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CA0F1D8-1A07-4D4B-B919-D2AFB65F1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5</Pages>
  <Words>6714</Words>
  <Characters>3827</Characters>
  <Application>Microsoft Office Word</Application>
  <DocSecurity>0</DocSecurity>
  <Lines>31</Lines>
  <Paragraphs>21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Документ_57914.docx</vt:lpstr>
      <vt:lpstr>Документ_57914.docx</vt:lpstr>
    </vt:vector>
  </TitlesOfParts>
  <Company/>
  <LinksUpToDate>false</LinksUpToDate>
  <CharactersWithSpaces>10520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Документ_57914.docx</dc:title>
  <dc:subject/>
  <dc:creator>Мартинов Юрій Петрович</dc:creator>
  <cp:keywords/>
  <dc:description/>
  <cp:lastModifiedBy>Мартинов Юрій Петрович</cp:lastModifiedBy>
  <cp:revision>49</cp:revision>
  <cp:lastPrinted>2021-03-30T12:17:00Z</cp:lastPrinted>
  <dcterms:created xsi:type="dcterms:W3CDTF">2021-03-17T08:26:00Z</dcterms:created>
  <dcterms:modified xsi:type="dcterms:W3CDTF">2021-04-09T16:12:00Z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