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BFE" w:rsidRPr="00334ACF" w:rsidRDefault="00E1592F" w:rsidP="00334ACF">
      <w:pPr>
        <w:spacing w:after="0" w:line="240" w:lineRule="auto"/>
        <w:jc w:val="center"/>
        <w:rPr>
          <w:b/>
          <w:bCs/>
          <w:lang w:val="uk-UA"/>
        </w:rPr>
      </w:pPr>
      <w:bookmarkStart w:id="0" w:name="_GoBack"/>
      <w:bookmarkEnd w:id="0"/>
      <w:r w:rsidRPr="00334ACF">
        <w:rPr>
          <w:b/>
          <w:lang w:val="uk-UA" w:eastAsia="ru-RU"/>
        </w:rPr>
        <w:t xml:space="preserve">ПОЯСНЮВАЛЬНА ЗАПИСКА </w:t>
      </w:r>
      <w:r w:rsidRPr="00334ACF">
        <w:rPr>
          <w:b/>
          <w:lang w:val="uk-UA" w:eastAsia="ru-RU"/>
        </w:rPr>
        <w:br/>
      </w:r>
      <w:bookmarkStart w:id="1" w:name="n1976"/>
      <w:bookmarkEnd w:id="1"/>
      <w:r w:rsidR="008C1BFE" w:rsidRPr="00334ACF">
        <w:rPr>
          <w:b/>
          <w:bCs/>
          <w:lang w:val="uk-UA"/>
        </w:rPr>
        <w:t>до проекту Закону України</w:t>
      </w:r>
    </w:p>
    <w:p w:rsidR="008C1BFE" w:rsidRPr="00334ACF" w:rsidRDefault="008C1BFE" w:rsidP="00334ACF">
      <w:pPr>
        <w:pStyle w:val="rvps6"/>
        <w:spacing w:before="0" w:beforeAutospacing="0" w:after="0" w:afterAutospacing="0"/>
        <w:jc w:val="center"/>
        <w:rPr>
          <w:rStyle w:val="rvts23"/>
          <w:b/>
          <w:bCs/>
          <w:sz w:val="28"/>
          <w:szCs w:val="28"/>
          <w:lang w:val="uk-UA"/>
        </w:rPr>
      </w:pPr>
      <w:r w:rsidRPr="00334ACF">
        <w:rPr>
          <w:sz w:val="28"/>
          <w:szCs w:val="28"/>
          <w:lang w:val="uk-UA"/>
        </w:rPr>
        <w:t>«</w:t>
      </w:r>
      <w:r w:rsidRPr="00334ACF">
        <w:rPr>
          <w:rStyle w:val="rvts23"/>
          <w:b/>
          <w:bCs/>
          <w:sz w:val="28"/>
          <w:szCs w:val="28"/>
          <w:lang w:val="uk-UA"/>
        </w:rPr>
        <w:t>Про внесення змін до деяких законів України щодо</w:t>
      </w:r>
    </w:p>
    <w:p w:rsidR="008C1BFE" w:rsidRPr="00334ACF" w:rsidRDefault="008C1BFE" w:rsidP="00334ACF">
      <w:pPr>
        <w:pStyle w:val="rvps6"/>
        <w:spacing w:before="0" w:beforeAutospacing="0" w:after="0" w:afterAutospacing="0"/>
        <w:jc w:val="center"/>
        <w:rPr>
          <w:sz w:val="28"/>
          <w:szCs w:val="28"/>
          <w:lang w:val="uk-UA"/>
        </w:rPr>
      </w:pPr>
      <w:r w:rsidRPr="00334ACF">
        <w:rPr>
          <w:rStyle w:val="rvts23"/>
          <w:b/>
          <w:bCs/>
          <w:sz w:val="28"/>
          <w:szCs w:val="28"/>
          <w:lang w:val="uk-UA"/>
        </w:rPr>
        <w:t>діяльності Гарантійного фонду виконання зобов’язань за складськими документами на зерно</w:t>
      </w:r>
      <w:r w:rsidRPr="00334ACF">
        <w:rPr>
          <w:sz w:val="28"/>
          <w:szCs w:val="28"/>
          <w:lang w:val="uk-UA"/>
        </w:rPr>
        <w:t>»</w:t>
      </w:r>
    </w:p>
    <w:p w:rsidR="00E1592F" w:rsidRPr="00334ACF" w:rsidRDefault="00E1592F" w:rsidP="00334ACF">
      <w:pPr>
        <w:spacing w:after="0" w:line="240" w:lineRule="auto"/>
        <w:jc w:val="center"/>
        <w:rPr>
          <w:b/>
          <w:lang w:val="uk-UA" w:eastAsia="ru-RU"/>
        </w:rPr>
      </w:pPr>
    </w:p>
    <w:p w:rsidR="00E1592F" w:rsidRDefault="00234216" w:rsidP="0027269E">
      <w:pPr>
        <w:numPr>
          <w:ilvl w:val="0"/>
          <w:numId w:val="1"/>
        </w:numPr>
        <w:spacing w:before="120" w:after="120" w:line="240" w:lineRule="auto"/>
        <w:ind w:left="1066" w:hanging="357"/>
        <w:jc w:val="both"/>
        <w:rPr>
          <w:b/>
          <w:lang w:val="uk-UA" w:eastAsia="ru-RU"/>
        </w:rPr>
      </w:pPr>
      <w:bookmarkStart w:id="2" w:name="n1977"/>
      <w:bookmarkStart w:id="3" w:name="n1978"/>
      <w:bookmarkEnd w:id="2"/>
      <w:bookmarkEnd w:id="3"/>
      <w:r>
        <w:rPr>
          <w:b/>
          <w:lang w:val="uk-UA" w:eastAsia="ru-RU"/>
        </w:rPr>
        <w:t xml:space="preserve">Мета </w:t>
      </w:r>
    </w:p>
    <w:p w:rsidR="00234216" w:rsidRDefault="00234216" w:rsidP="00234216">
      <w:pPr>
        <w:spacing w:before="60" w:after="60" w:line="240" w:lineRule="auto"/>
        <w:ind w:firstLine="663"/>
        <w:jc w:val="both"/>
        <w:rPr>
          <w:lang w:val="uk-UA"/>
        </w:rPr>
      </w:pPr>
      <w:r>
        <w:rPr>
          <w:lang w:val="uk-UA"/>
        </w:rPr>
        <w:t>Врегулювання</w:t>
      </w:r>
      <w:r w:rsidRPr="00234216">
        <w:rPr>
          <w:lang w:val="uk-UA"/>
        </w:rPr>
        <w:t xml:space="preserve"> питання виключення норми нереалізованого норма</w:t>
      </w:r>
      <w:r w:rsidR="00EB5640">
        <w:rPr>
          <w:lang w:val="uk-UA"/>
        </w:rPr>
        <w:t>тивно-правового акта</w:t>
      </w:r>
      <w:r>
        <w:rPr>
          <w:lang w:val="uk-UA"/>
        </w:rPr>
        <w:t xml:space="preserve"> та скасування Гарантійного</w:t>
      </w:r>
      <w:r w:rsidRPr="00234216">
        <w:rPr>
          <w:lang w:val="uk-UA"/>
        </w:rPr>
        <w:t xml:space="preserve"> фонд</w:t>
      </w:r>
      <w:r>
        <w:rPr>
          <w:lang w:val="uk-UA"/>
        </w:rPr>
        <w:t>у</w:t>
      </w:r>
      <w:r w:rsidRPr="00234216">
        <w:rPr>
          <w:lang w:val="uk-UA"/>
        </w:rPr>
        <w:t xml:space="preserve"> виконання зобов’язань за складськими документами на зерно (далі </w:t>
      </w:r>
      <w:r w:rsidR="00EB5640">
        <w:rPr>
          <w:lang w:val="uk-UA"/>
        </w:rPr>
        <w:t>– Гарантійний фонд) як структури</w:t>
      </w:r>
      <w:r w:rsidRPr="00234216">
        <w:rPr>
          <w:lang w:val="uk-UA"/>
        </w:rPr>
        <w:t xml:space="preserve">, що не відповідає умовам функціонування ринку зерна.  </w:t>
      </w:r>
    </w:p>
    <w:p w:rsidR="00234216" w:rsidRPr="0027269E" w:rsidRDefault="00234216" w:rsidP="0027269E">
      <w:pPr>
        <w:numPr>
          <w:ilvl w:val="0"/>
          <w:numId w:val="1"/>
        </w:numPr>
        <w:spacing w:before="120" w:after="120" w:line="240" w:lineRule="auto"/>
        <w:ind w:left="1066" w:hanging="357"/>
        <w:jc w:val="both"/>
        <w:rPr>
          <w:b/>
          <w:lang w:val="uk-UA" w:eastAsia="ru-RU"/>
        </w:rPr>
      </w:pPr>
      <w:r w:rsidRPr="0027269E">
        <w:rPr>
          <w:b/>
          <w:lang w:val="uk-UA" w:eastAsia="ru-RU"/>
        </w:rPr>
        <w:t>Обґрунтування необхідності прийняття акта</w:t>
      </w:r>
    </w:p>
    <w:p w:rsidR="00E511AD" w:rsidRPr="00334ACF" w:rsidRDefault="00E511AD" w:rsidP="00F72189">
      <w:pPr>
        <w:spacing w:after="60" w:line="240" w:lineRule="auto"/>
        <w:ind w:firstLine="663"/>
        <w:jc w:val="both"/>
        <w:rPr>
          <w:lang w:val="uk-UA"/>
        </w:rPr>
      </w:pPr>
      <w:r w:rsidRPr="00334ACF">
        <w:rPr>
          <w:lang w:val="uk-UA"/>
        </w:rPr>
        <w:t xml:space="preserve">Законом України «Про зерно та ринок зерна в Україні» від 04 липня 2002 року № 37-IV (із змінами, далі – Закон) встановлені норми щодо створення, порядку організації та діяльності Гарантійного фонду, його структури, основних цілей та функцій. Але, Гарантійний фонд з 2013 року не було створено і на сьогодні норми Закону щодо його функціонування не реалізовані, а також не відповідають умовам функціонування ринку зерна та принципам ринкової економіки. Так, порядок діяльності Гарантійного фонду дублює функції державних контролюючих органів (стаття 50), створює умови для зловживань (стаття 49), збільшує тарифи на послуги зернозбереження через обов’язковість відрахування (стаття 56), знижує інвестиційну привабливість країни і конкурентоспроможність зернової галузі на зовнішніх ринках. </w:t>
      </w:r>
    </w:p>
    <w:p w:rsidR="00E511AD" w:rsidRPr="00334ACF" w:rsidRDefault="00E511AD" w:rsidP="00F72189">
      <w:pPr>
        <w:spacing w:after="60" w:line="240" w:lineRule="auto"/>
        <w:ind w:firstLine="663"/>
        <w:jc w:val="both"/>
        <w:rPr>
          <w:lang w:val="uk-UA"/>
        </w:rPr>
      </w:pPr>
      <w:r w:rsidRPr="00334ACF">
        <w:rPr>
          <w:lang w:val="uk-UA"/>
        </w:rPr>
        <w:t>Відповідно до статті 52 Закону, участь зернових складів у Гарантійному фонді є обов’язковою, що позбавляє зернові склади права обирати інші способи гарантування, зокрема страхування цивільно-правової відповідальності перед власниками складських документів на зерно. Крім того, оскільки зерновий склад може стати учасником Гарантійного фонду лише шляхом укладання договору про забезпечення зобов’язань учасника Гарантійного фонду за виданими ним складськими документами на зерно, а участь у Гарантійному фонді є обов’язковою, то порушуються засади цивільного законодавства</w:t>
      </w:r>
      <w:r w:rsidRPr="00334ACF">
        <w:rPr>
          <w:lang w:val="uk-UA"/>
        </w:rPr>
        <w:br/>
        <w:t>України, зокрема принцип свободи договору, гарантований пунктом 3 частини першої статті 3 Цивільного кодексу України (зі змінами).</w:t>
      </w:r>
    </w:p>
    <w:p w:rsidR="00E511AD" w:rsidRDefault="00E511AD" w:rsidP="00F72189">
      <w:pPr>
        <w:spacing w:after="60" w:line="240" w:lineRule="auto"/>
        <w:ind w:firstLine="663"/>
        <w:jc w:val="both"/>
        <w:rPr>
          <w:lang w:val="uk-UA"/>
        </w:rPr>
      </w:pPr>
      <w:r w:rsidRPr="00334ACF">
        <w:rPr>
          <w:lang w:val="uk-UA"/>
        </w:rPr>
        <w:t>Слід зазначити, що впровадження положень Закону та зміна обов’язкової участі зернових складів у Гарантійному фонді на їх добровільну участь, як це</w:t>
      </w:r>
      <w:r>
        <w:rPr>
          <w:lang w:val="uk-UA"/>
        </w:rPr>
        <w:t xml:space="preserve"> </w:t>
      </w:r>
      <w:r w:rsidRPr="00334ACF">
        <w:rPr>
          <w:lang w:val="uk-UA"/>
        </w:rPr>
        <w:t xml:space="preserve">передбачено </w:t>
      </w:r>
      <w:r w:rsidRPr="001C1CB6">
        <w:rPr>
          <w:lang w:val="uk-UA"/>
        </w:rPr>
        <w:t xml:space="preserve">пунктом 2 </w:t>
      </w:r>
      <w:r w:rsidR="001C1CB6" w:rsidRPr="001C1CB6">
        <w:rPr>
          <w:lang w:val="uk-UA"/>
        </w:rPr>
        <w:t>Плану заходів щодо дерегуляції господарської діяльності та покращення бізнес-клімату, затвердженого розпорядженням Кабінету Міністрів України від 04 грудня 2019 року № 1413</w:t>
      </w:r>
      <w:r w:rsidR="001C1CB6">
        <w:rPr>
          <w:lang w:val="uk-UA"/>
        </w:rPr>
        <w:t xml:space="preserve"> (далі – План заходів)</w:t>
      </w:r>
      <w:r w:rsidRPr="00334ACF">
        <w:rPr>
          <w:lang w:val="uk-UA"/>
        </w:rPr>
        <w:t>, не змінить сутності функціонування Гарантійного фонду, і, у свою чергу, не підвищить довіру до суб’єктів господарювання на ринку зерна та не покращить бізнес-клімат.</w:t>
      </w:r>
    </w:p>
    <w:p w:rsidR="00E86ACC" w:rsidRPr="00334ACF" w:rsidRDefault="00E86ACC" w:rsidP="00F72189">
      <w:pPr>
        <w:spacing w:after="60" w:line="240" w:lineRule="auto"/>
        <w:ind w:firstLine="663"/>
        <w:jc w:val="both"/>
        <w:rPr>
          <w:lang w:val="uk-UA"/>
        </w:rPr>
      </w:pPr>
    </w:p>
    <w:p w:rsidR="00E511AD" w:rsidRPr="00334ACF" w:rsidRDefault="00E511AD" w:rsidP="007E3F4A">
      <w:pPr>
        <w:spacing w:after="60" w:line="240" w:lineRule="auto"/>
        <w:ind w:firstLine="663"/>
        <w:jc w:val="both"/>
        <w:rPr>
          <w:lang w:val="uk-UA"/>
        </w:rPr>
      </w:pPr>
      <w:r w:rsidRPr="00334ACF">
        <w:rPr>
          <w:lang w:val="uk-UA"/>
        </w:rPr>
        <w:lastRenderedPageBreak/>
        <w:t>Водночас, серед джерел формування майна та коштів Гарантійного фонду відповідно до статей 55 та 57 Закону є кре</w:t>
      </w:r>
      <w:r w:rsidR="007E3F4A">
        <w:rPr>
          <w:lang w:val="uk-UA"/>
        </w:rPr>
        <w:t xml:space="preserve">дити, у тому числі з державного </w:t>
      </w:r>
      <w:r w:rsidRPr="00334ACF">
        <w:rPr>
          <w:lang w:val="uk-UA"/>
        </w:rPr>
        <w:t>бюджету, у розмірі, що визначається Кабінетом Міністрів України. Зазначене не узгоджується із статтею 95 Конституції України, за якою в</w:t>
      </w:r>
      <w:r w:rsidRPr="00334ACF">
        <w:rPr>
          <w:shd w:val="clear" w:color="auto" w:fill="FFFFFF"/>
          <w:lang w:val="uk-UA"/>
        </w:rPr>
        <w:t>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w:t>
      </w:r>
    </w:p>
    <w:p w:rsidR="00E511AD" w:rsidRPr="00334ACF" w:rsidRDefault="00E511AD" w:rsidP="00F72189">
      <w:pPr>
        <w:spacing w:after="60" w:line="240" w:lineRule="auto"/>
        <w:ind w:firstLine="663"/>
        <w:jc w:val="both"/>
        <w:rPr>
          <w:lang w:val="uk-UA"/>
        </w:rPr>
      </w:pPr>
      <w:r w:rsidRPr="00334ACF">
        <w:rPr>
          <w:lang w:val="uk-UA"/>
        </w:rPr>
        <w:t>Поряд з цим, статтею 55 визначено, що кошти Гарантійного фонду повинні покривати не менше 10 і не більше 20 відсотків загальної вартості зерна за складськими документами на зерно. Так, розрахунково, при загальному експорті зернових у 2019 році в обсягах більше 57 млн тонн (кожна тонна з яких потребує відповідної виписки складських документів) та середній внутрішній ц</w:t>
      </w:r>
      <w:r w:rsidR="00BA34CD">
        <w:rPr>
          <w:lang w:val="uk-UA"/>
        </w:rPr>
        <w:t>іні на зернові на рівні 191 долар</w:t>
      </w:r>
      <w:r w:rsidR="00CE4607">
        <w:rPr>
          <w:lang w:val="uk-UA"/>
        </w:rPr>
        <w:t>а</w:t>
      </w:r>
      <w:r w:rsidRPr="00334ACF">
        <w:rPr>
          <w:lang w:val="uk-UA"/>
        </w:rPr>
        <w:t xml:space="preserve"> США за тонну, обсяги виділених фінансових ресурсів повинні складати розрахунково</w:t>
      </w:r>
      <w:r w:rsidR="00096CD8">
        <w:rPr>
          <w:lang w:val="uk-UA"/>
        </w:rPr>
        <w:t xml:space="preserve"> </w:t>
      </w:r>
      <w:r w:rsidRPr="00334ACF">
        <w:rPr>
          <w:lang w:val="uk-UA"/>
        </w:rPr>
        <w:t xml:space="preserve">1,1-2,1 млрд доларів США, що в умовах недостатності фінансових ресурсів та їх економії є малоймовірним. </w:t>
      </w:r>
    </w:p>
    <w:p w:rsidR="00234216" w:rsidRPr="00234216" w:rsidRDefault="00234216" w:rsidP="0027269E">
      <w:pPr>
        <w:numPr>
          <w:ilvl w:val="0"/>
          <w:numId w:val="1"/>
        </w:numPr>
        <w:spacing w:before="120" w:after="120" w:line="240" w:lineRule="auto"/>
        <w:ind w:left="1066" w:hanging="357"/>
        <w:jc w:val="both"/>
        <w:rPr>
          <w:b/>
          <w:lang w:val="uk-UA" w:eastAsia="ru-RU"/>
        </w:rPr>
      </w:pPr>
      <w:r w:rsidRPr="00234216">
        <w:rPr>
          <w:b/>
          <w:lang w:val="uk-UA" w:eastAsia="ru-RU"/>
        </w:rPr>
        <w:t xml:space="preserve"> Основні положення проекту акта</w:t>
      </w:r>
    </w:p>
    <w:p w:rsidR="00E511AD" w:rsidRPr="00BE661F" w:rsidRDefault="00E511AD" w:rsidP="00F72189">
      <w:pPr>
        <w:spacing w:before="60" w:after="0" w:line="240" w:lineRule="auto"/>
        <w:ind w:firstLine="708"/>
        <w:jc w:val="both"/>
        <w:rPr>
          <w:b/>
          <w:bCs/>
          <w:lang w:val="uk-UA"/>
        </w:rPr>
      </w:pPr>
      <w:r w:rsidRPr="00E511AD">
        <w:rPr>
          <w:lang w:val="uk-UA"/>
        </w:rPr>
        <w:t xml:space="preserve">Проект </w:t>
      </w:r>
      <w:r w:rsidRPr="00BE661F">
        <w:rPr>
          <w:lang w:val="uk-UA"/>
        </w:rPr>
        <w:t>Закону</w:t>
      </w:r>
      <w:r w:rsidR="00BE661F" w:rsidRPr="00BE661F">
        <w:rPr>
          <w:lang w:val="uk-UA"/>
        </w:rPr>
        <w:t xml:space="preserve"> </w:t>
      </w:r>
      <w:r w:rsidR="00EE6BF3">
        <w:rPr>
          <w:lang w:val="uk-UA"/>
        </w:rPr>
        <w:t xml:space="preserve">України </w:t>
      </w:r>
      <w:r w:rsidR="00BE661F" w:rsidRPr="00BE661F">
        <w:rPr>
          <w:lang w:val="uk-UA"/>
        </w:rPr>
        <w:t>«</w:t>
      </w:r>
      <w:r w:rsidR="00BE661F" w:rsidRPr="00BE661F">
        <w:rPr>
          <w:rStyle w:val="rvts23"/>
          <w:bCs/>
          <w:lang w:val="uk-UA"/>
        </w:rPr>
        <w:t>Про внесення змін до деяких законів України щодо діяльності Гарантійного фонду виконання зобов’язань за складськими документами на зерно</w:t>
      </w:r>
      <w:r w:rsidR="00BE661F" w:rsidRPr="00BE661F">
        <w:rPr>
          <w:lang w:val="uk-UA"/>
        </w:rPr>
        <w:t>» (далі</w:t>
      </w:r>
      <w:r w:rsidR="00BE661F">
        <w:rPr>
          <w:lang w:val="uk-UA"/>
        </w:rPr>
        <w:t xml:space="preserve"> – проект Закону)</w:t>
      </w:r>
      <w:r w:rsidRPr="00E511AD">
        <w:rPr>
          <w:lang w:val="uk-UA"/>
        </w:rPr>
        <w:t xml:space="preserve"> вилучає положення, які регламентують діяльність Гарантійного фонду, із Закону України «Про зерно та ринок зерна в Україні».</w:t>
      </w:r>
    </w:p>
    <w:p w:rsidR="00E511AD" w:rsidRPr="00E511AD" w:rsidRDefault="00E511AD" w:rsidP="00F72189">
      <w:pPr>
        <w:spacing w:before="60" w:after="0" w:line="240" w:lineRule="auto"/>
        <w:ind w:firstLine="720"/>
        <w:jc w:val="both"/>
        <w:rPr>
          <w:lang w:val="uk-UA"/>
        </w:rPr>
      </w:pPr>
      <w:r w:rsidRPr="00E511AD">
        <w:rPr>
          <w:lang w:val="uk-UA"/>
        </w:rPr>
        <w:t>Основною метою прийняття проекту Закону є скасування Гарантійного фонду виконання зобов’язань за складськими документами на зерно як інституту, що не відповідає умовам функціонування ринку зерна.</w:t>
      </w:r>
    </w:p>
    <w:p w:rsidR="00234216" w:rsidRDefault="00E511AD" w:rsidP="00F72189">
      <w:pPr>
        <w:spacing w:before="60" w:after="0" w:line="240" w:lineRule="auto"/>
        <w:ind w:firstLine="720"/>
        <w:jc w:val="both"/>
        <w:rPr>
          <w:highlight w:val="yellow"/>
          <w:lang w:val="uk-UA"/>
        </w:rPr>
      </w:pPr>
      <w:r w:rsidRPr="00E511AD">
        <w:rPr>
          <w:lang w:val="uk-UA"/>
        </w:rPr>
        <w:t>Прийняття зазначеного проекту Закону надасть можливість суб’єктам ринку зерна самостійно визначати баланс між прийнятним рівнем ризиків та витратами на їх мінімізацію. Порушення цього принципу може стати основною причиною зупинки інвестицій в розширення та модернізацію інфраструктури зернового ринку. У свою чергу, оптимальний розподіл фінансових ресурсів з урахуванням принципу цільового використання обсягу коштів, визначеного державним бюджетом на підтримку сільськогосподарської галузі, сприятиме досягненню максимального результату.</w:t>
      </w:r>
    </w:p>
    <w:p w:rsidR="00234216" w:rsidRPr="0027269E" w:rsidRDefault="00234216" w:rsidP="0027269E">
      <w:pPr>
        <w:numPr>
          <w:ilvl w:val="0"/>
          <w:numId w:val="1"/>
        </w:numPr>
        <w:spacing w:before="120" w:after="120" w:line="240" w:lineRule="auto"/>
        <w:ind w:left="1066" w:hanging="357"/>
        <w:jc w:val="both"/>
        <w:rPr>
          <w:b/>
          <w:lang w:val="uk-UA" w:eastAsia="ru-RU"/>
        </w:rPr>
      </w:pPr>
      <w:r w:rsidRPr="00234216">
        <w:rPr>
          <w:b/>
          <w:lang w:val="uk-UA" w:eastAsia="ru-RU"/>
        </w:rPr>
        <w:t xml:space="preserve"> Правові аспекти</w:t>
      </w:r>
    </w:p>
    <w:p w:rsidR="00E511AD" w:rsidRDefault="0027269E" w:rsidP="00E511AD">
      <w:pPr>
        <w:spacing w:after="0" w:line="240" w:lineRule="auto"/>
        <w:ind w:firstLine="720"/>
        <w:jc w:val="both"/>
        <w:rPr>
          <w:highlight w:val="yellow"/>
          <w:lang w:val="uk-UA"/>
        </w:rPr>
      </w:pPr>
      <w:r w:rsidRPr="0027269E">
        <w:rPr>
          <w:lang w:val="uk-UA"/>
        </w:rPr>
        <w:t>Підставою для розроблення</w:t>
      </w:r>
      <w:r>
        <w:rPr>
          <w:lang w:val="uk-UA"/>
        </w:rPr>
        <w:t xml:space="preserve"> проекту Закону є</w:t>
      </w:r>
      <w:r w:rsidRPr="0027269E">
        <w:rPr>
          <w:lang w:val="uk-UA"/>
        </w:rPr>
        <w:t xml:space="preserve"> </w:t>
      </w:r>
      <w:r>
        <w:rPr>
          <w:lang w:val="uk-UA"/>
        </w:rPr>
        <w:t>пункт</w:t>
      </w:r>
      <w:r w:rsidRPr="0027269E">
        <w:rPr>
          <w:lang w:val="uk-UA"/>
        </w:rPr>
        <w:t xml:space="preserve"> 2 Плану заходів</w:t>
      </w:r>
      <w:r w:rsidR="00E511AD">
        <w:rPr>
          <w:lang w:val="uk-UA"/>
        </w:rPr>
        <w:t xml:space="preserve">, </w:t>
      </w:r>
      <w:r w:rsidR="00E511AD" w:rsidRPr="00E511AD">
        <w:rPr>
          <w:lang w:val="uk-UA"/>
        </w:rPr>
        <w:t xml:space="preserve">з урахуванням врегулювання питання виключення норм нереалізованого нормативно-правового акта, що не відповідає умовам функціонування ринку зерна.  </w:t>
      </w:r>
    </w:p>
    <w:p w:rsidR="00234216" w:rsidRDefault="00234216" w:rsidP="0027269E">
      <w:pPr>
        <w:numPr>
          <w:ilvl w:val="0"/>
          <w:numId w:val="1"/>
        </w:numPr>
        <w:spacing w:before="120" w:after="120" w:line="240" w:lineRule="auto"/>
        <w:ind w:left="1066" w:hanging="357"/>
        <w:jc w:val="both"/>
        <w:rPr>
          <w:b/>
          <w:lang w:val="uk-UA" w:eastAsia="ru-RU"/>
        </w:rPr>
      </w:pPr>
      <w:r w:rsidRPr="00234216">
        <w:rPr>
          <w:b/>
          <w:lang w:val="uk-UA" w:eastAsia="ru-RU"/>
        </w:rPr>
        <w:t>Фінансово-економічне обґрунтування</w:t>
      </w:r>
    </w:p>
    <w:p w:rsidR="00234216" w:rsidRDefault="0027269E" w:rsidP="0027269E">
      <w:pPr>
        <w:spacing w:after="0" w:line="240" w:lineRule="auto"/>
        <w:ind w:firstLine="709"/>
        <w:jc w:val="both"/>
        <w:rPr>
          <w:lang w:val="uk-UA"/>
        </w:rPr>
      </w:pPr>
      <w:r w:rsidRPr="0027269E">
        <w:rPr>
          <w:lang w:val="uk-UA"/>
        </w:rPr>
        <w:t>Реалізація проекту Закону не потребує додаткових витрат із Державного бюджету України та місцевих бюджетів.</w:t>
      </w:r>
    </w:p>
    <w:p w:rsidR="000E23B6" w:rsidRDefault="000E23B6" w:rsidP="0027269E">
      <w:pPr>
        <w:spacing w:after="0" w:line="240" w:lineRule="auto"/>
        <w:ind w:firstLine="709"/>
        <w:jc w:val="both"/>
        <w:rPr>
          <w:lang w:val="uk-UA"/>
        </w:rPr>
      </w:pPr>
    </w:p>
    <w:p w:rsidR="000E23B6" w:rsidRDefault="000E23B6" w:rsidP="0027269E">
      <w:pPr>
        <w:spacing w:after="0" w:line="240" w:lineRule="auto"/>
        <w:ind w:firstLine="709"/>
        <w:jc w:val="both"/>
        <w:rPr>
          <w:lang w:val="uk-UA"/>
        </w:rPr>
      </w:pPr>
    </w:p>
    <w:p w:rsidR="00234216" w:rsidRDefault="00234216" w:rsidP="0027269E">
      <w:pPr>
        <w:numPr>
          <w:ilvl w:val="0"/>
          <w:numId w:val="1"/>
        </w:numPr>
        <w:spacing w:before="120" w:after="120" w:line="240" w:lineRule="auto"/>
        <w:ind w:left="1066" w:hanging="357"/>
        <w:jc w:val="both"/>
        <w:rPr>
          <w:b/>
          <w:lang w:val="uk-UA" w:eastAsia="ru-RU"/>
        </w:rPr>
      </w:pPr>
      <w:r w:rsidRPr="00234216">
        <w:rPr>
          <w:b/>
          <w:lang w:val="uk-UA" w:eastAsia="ru-RU"/>
        </w:rPr>
        <w:lastRenderedPageBreak/>
        <w:t xml:space="preserve"> Позиція заінтересованих сторін</w:t>
      </w:r>
    </w:p>
    <w:p w:rsidR="00094DA3" w:rsidRDefault="00094DA3" w:rsidP="00F72189">
      <w:pPr>
        <w:spacing w:after="60" w:line="240" w:lineRule="auto"/>
        <w:ind w:firstLine="709"/>
        <w:jc w:val="both"/>
        <w:rPr>
          <w:lang w:val="uk-UA" w:eastAsia="ru-RU"/>
        </w:rPr>
      </w:pPr>
      <w:r>
        <w:rPr>
          <w:lang w:val="uk-UA" w:eastAsia="ru-RU"/>
        </w:rPr>
        <w:t xml:space="preserve">З метою проведення консультацій із заінтересованими сторонами проект Закону 11 вересня 2020 р. було розміщено на офіційному веб-сайті Міністерства розвитку економіки, торгівлі та сільського господарства України, до якого висловлено підтримку (копія </w:t>
      </w:r>
      <w:r w:rsidR="008576B2">
        <w:rPr>
          <w:lang w:val="uk-UA" w:eastAsia="ru-RU"/>
        </w:rPr>
        <w:t xml:space="preserve">листа </w:t>
      </w:r>
      <w:r>
        <w:rPr>
          <w:lang w:val="uk-UA" w:eastAsia="ru-RU"/>
        </w:rPr>
        <w:t>додається).</w:t>
      </w:r>
    </w:p>
    <w:p w:rsidR="00F72189" w:rsidRPr="00F72189" w:rsidRDefault="00F72189" w:rsidP="00F72189">
      <w:pPr>
        <w:spacing w:after="60" w:line="240" w:lineRule="auto"/>
        <w:ind w:firstLine="709"/>
        <w:jc w:val="both"/>
        <w:rPr>
          <w:lang w:val="uk-UA" w:eastAsia="ru-RU"/>
        </w:rPr>
      </w:pPr>
      <w:r>
        <w:rPr>
          <w:lang w:val="uk-UA"/>
        </w:rPr>
        <w:t xml:space="preserve">Проект Закону не </w:t>
      </w:r>
      <w:r w:rsidRPr="00F72189">
        <w:rPr>
          <w:lang w:val="uk-UA"/>
        </w:rPr>
        <w:t>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w:t>
      </w:r>
      <w:r>
        <w:rPr>
          <w:lang w:val="uk-UA"/>
        </w:rPr>
        <w:t>раїнської мови як державної.</w:t>
      </w:r>
    </w:p>
    <w:p w:rsidR="00094DA3" w:rsidRPr="004909F5" w:rsidRDefault="00094DA3" w:rsidP="00F72189">
      <w:pPr>
        <w:spacing w:after="60" w:line="240" w:lineRule="auto"/>
        <w:ind w:firstLine="709"/>
        <w:jc w:val="both"/>
        <w:rPr>
          <w:lang w:val="uk-UA" w:eastAsia="ru-RU"/>
        </w:rPr>
      </w:pPr>
      <w:r w:rsidRPr="00094DA3">
        <w:rPr>
          <w:lang w:val="uk-UA" w:eastAsia="ru-RU"/>
        </w:rPr>
        <w:t xml:space="preserve">Проект </w:t>
      </w:r>
      <w:r>
        <w:rPr>
          <w:lang w:val="uk-UA" w:eastAsia="ru-RU"/>
        </w:rPr>
        <w:t xml:space="preserve">Закону </w:t>
      </w:r>
      <w:r w:rsidRPr="00094DA3">
        <w:rPr>
          <w:lang w:val="uk-UA" w:eastAsia="ru-RU"/>
        </w:rPr>
        <w:t>не потре</w:t>
      </w:r>
      <w:r>
        <w:rPr>
          <w:lang w:val="uk-UA" w:eastAsia="ru-RU"/>
        </w:rPr>
        <w:t xml:space="preserve">бує розгляду Науковим комітетом </w:t>
      </w:r>
      <w:r w:rsidRPr="00094DA3">
        <w:rPr>
          <w:lang w:val="uk-UA" w:eastAsia="ru-RU"/>
        </w:rPr>
        <w:t>Національної ради України з питань розвитку науки і технологій, оскільки він</w:t>
      </w:r>
      <w:r>
        <w:rPr>
          <w:lang w:val="uk-UA" w:eastAsia="ru-RU"/>
        </w:rPr>
        <w:t xml:space="preserve"> </w:t>
      </w:r>
      <w:r w:rsidRPr="00094DA3">
        <w:rPr>
          <w:lang w:val="uk-UA" w:eastAsia="ru-RU"/>
        </w:rPr>
        <w:t>не стосується наукової та науково-технічної діяльності.</w:t>
      </w:r>
    </w:p>
    <w:p w:rsidR="00234216" w:rsidRPr="00234216" w:rsidRDefault="00234216" w:rsidP="0027269E">
      <w:pPr>
        <w:numPr>
          <w:ilvl w:val="0"/>
          <w:numId w:val="1"/>
        </w:numPr>
        <w:spacing w:before="120" w:after="120" w:line="240" w:lineRule="auto"/>
        <w:ind w:left="1066" w:hanging="357"/>
        <w:jc w:val="both"/>
        <w:rPr>
          <w:b/>
          <w:lang w:val="uk-UA" w:eastAsia="ru-RU"/>
        </w:rPr>
      </w:pPr>
      <w:r w:rsidRPr="00234216">
        <w:rPr>
          <w:b/>
          <w:lang w:val="uk-UA" w:eastAsia="ru-RU"/>
        </w:rPr>
        <w:t xml:space="preserve"> Оцінка відповідності</w:t>
      </w:r>
    </w:p>
    <w:p w:rsidR="0027269E" w:rsidRDefault="00234216" w:rsidP="00F72189">
      <w:pPr>
        <w:pStyle w:val="af1"/>
        <w:spacing w:after="0" w:line="240" w:lineRule="auto"/>
        <w:ind w:left="709"/>
        <w:jc w:val="both"/>
        <w:rPr>
          <w:lang w:val="uk-UA"/>
        </w:rPr>
      </w:pPr>
      <w:r w:rsidRPr="00234216">
        <w:rPr>
          <w:lang w:val="uk-UA"/>
        </w:rPr>
        <w:t xml:space="preserve">Проект </w:t>
      </w:r>
      <w:r w:rsidR="00EE6BF3">
        <w:rPr>
          <w:lang w:val="uk-UA"/>
        </w:rPr>
        <w:t xml:space="preserve">Закону </w:t>
      </w:r>
      <w:r w:rsidRPr="00234216">
        <w:rPr>
          <w:lang w:val="uk-UA"/>
        </w:rPr>
        <w:t>не містить норм, що:</w:t>
      </w:r>
    </w:p>
    <w:p w:rsidR="0027269E" w:rsidRDefault="00234216" w:rsidP="00F72189">
      <w:pPr>
        <w:pStyle w:val="af1"/>
        <w:spacing w:after="0" w:line="240" w:lineRule="auto"/>
        <w:ind w:left="0" w:firstLine="709"/>
        <w:jc w:val="both"/>
        <w:rPr>
          <w:lang w:val="uk-UA"/>
        </w:rPr>
      </w:pPr>
      <w:r w:rsidRPr="00234216">
        <w:rPr>
          <w:lang w:val="uk-UA"/>
        </w:rPr>
        <w:t>стосуються зобов’язань України у</w:t>
      </w:r>
      <w:r w:rsidR="0027269E">
        <w:rPr>
          <w:lang w:val="uk-UA"/>
        </w:rPr>
        <w:t xml:space="preserve"> сфері європейської інтеграції;</w:t>
      </w:r>
    </w:p>
    <w:p w:rsidR="0027269E" w:rsidRDefault="00234216" w:rsidP="00F72189">
      <w:pPr>
        <w:pStyle w:val="af1"/>
        <w:spacing w:after="0" w:line="240" w:lineRule="auto"/>
        <w:ind w:left="0" w:firstLine="709"/>
        <w:jc w:val="both"/>
        <w:rPr>
          <w:lang w:val="uk-UA"/>
        </w:rPr>
      </w:pPr>
      <w:r w:rsidRPr="00234216">
        <w:rPr>
          <w:lang w:val="uk-UA"/>
        </w:rPr>
        <w:t>стосуються прав та свобод, гарантов</w:t>
      </w:r>
      <w:r w:rsidR="0027269E">
        <w:rPr>
          <w:lang w:val="uk-UA"/>
        </w:rPr>
        <w:t>аних Конвенцією про захист прав людини і основоположних свобод;</w:t>
      </w:r>
    </w:p>
    <w:p w:rsidR="0027269E" w:rsidRDefault="00234216" w:rsidP="00F72189">
      <w:pPr>
        <w:pStyle w:val="af1"/>
        <w:spacing w:after="0" w:line="240" w:lineRule="auto"/>
        <w:ind w:left="0" w:firstLine="709"/>
        <w:jc w:val="both"/>
        <w:rPr>
          <w:lang w:val="uk-UA"/>
        </w:rPr>
      </w:pPr>
      <w:r w:rsidRPr="00234216">
        <w:rPr>
          <w:lang w:val="uk-UA"/>
        </w:rPr>
        <w:t>впливають на забезпечення рівних прав та</w:t>
      </w:r>
      <w:r w:rsidR="0027269E">
        <w:rPr>
          <w:lang w:val="uk-UA"/>
        </w:rPr>
        <w:t xml:space="preserve"> можливостей жінок і чоловіків;</w:t>
      </w:r>
    </w:p>
    <w:p w:rsidR="00234216" w:rsidRPr="00234216" w:rsidRDefault="00234216" w:rsidP="00F72189">
      <w:pPr>
        <w:pStyle w:val="af1"/>
        <w:spacing w:after="0" w:line="240" w:lineRule="auto"/>
        <w:ind w:left="0" w:firstLine="709"/>
        <w:jc w:val="both"/>
        <w:rPr>
          <w:lang w:val="uk-UA"/>
        </w:rPr>
      </w:pPr>
      <w:r w:rsidRPr="00234216">
        <w:rPr>
          <w:lang w:val="uk-UA"/>
        </w:rPr>
        <w:t xml:space="preserve">містять ризики вчинення корупційних </w:t>
      </w:r>
      <w:r w:rsidR="0027269E">
        <w:rPr>
          <w:lang w:val="uk-UA"/>
        </w:rPr>
        <w:t xml:space="preserve">правопорушень та правопорушень, </w:t>
      </w:r>
      <w:r w:rsidRPr="00234216">
        <w:rPr>
          <w:lang w:val="uk-UA"/>
        </w:rPr>
        <w:t>пов’язаних з корупцією;</w:t>
      </w:r>
    </w:p>
    <w:p w:rsidR="00234216" w:rsidRDefault="00234216" w:rsidP="00F72189">
      <w:pPr>
        <w:pStyle w:val="af1"/>
        <w:spacing w:after="0" w:line="240" w:lineRule="auto"/>
        <w:ind w:left="0" w:firstLine="709"/>
        <w:jc w:val="both"/>
        <w:rPr>
          <w:lang w:val="uk-UA"/>
        </w:rPr>
      </w:pPr>
      <w:r w:rsidRPr="00234216">
        <w:rPr>
          <w:lang w:val="uk-UA"/>
        </w:rPr>
        <w:t>створюють підстави для дискримінації.</w:t>
      </w:r>
    </w:p>
    <w:p w:rsidR="00234216" w:rsidRDefault="00234216" w:rsidP="0027269E">
      <w:pPr>
        <w:numPr>
          <w:ilvl w:val="0"/>
          <w:numId w:val="1"/>
        </w:numPr>
        <w:spacing w:before="120" w:after="120" w:line="240" w:lineRule="auto"/>
        <w:ind w:left="1066" w:hanging="357"/>
        <w:jc w:val="both"/>
        <w:rPr>
          <w:b/>
          <w:lang w:val="uk-UA" w:eastAsia="ru-RU"/>
        </w:rPr>
      </w:pPr>
      <w:r w:rsidRPr="00234216">
        <w:rPr>
          <w:b/>
          <w:lang w:val="uk-UA" w:eastAsia="ru-RU"/>
        </w:rPr>
        <w:t xml:space="preserve"> Прогноз результатів</w:t>
      </w:r>
    </w:p>
    <w:p w:rsidR="004909F5" w:rsidRPr="004909F5" w:rsidRDefault="004909F5" w:rsidP="00F72189">
      <w:pPr>
        <w:spacing w:after="0" w:line="240" w:lineRule="auto"/>
        <w:ind w:firstLine="709"/>
        <w:jc w:val="both"/>
        <w:rPr>
          <w:lang w:val="uk-UA" w:eastAsia="ru-RU"/>
        </w:rPr>
      </w:pPr>
      <w:r w:rsidRPr="004909F5">
        <w:rPr>
          <w:lang w:val="uk-UA" w:eastAsia="ru-RU"/>
        </w:rPr>
        <w:t>Прийняття проекту Закону дозволить:</w:t>
      </w:r>
    </w:p>
    <w:p w:rsidR="004909F5" w:rsidRPr="004909F5" w:rsidRDefault="004909F5" w:rsidP="00F72189">
      <w:pPr>
        <w:spacing w:after="0" w:line="240" w:lineRule="auto"/>
        <w:ind w:firstLine="709"/>
        <w:jc w:val="both"/>
        <w:rPr>
          <w:lang w:val="uk-UA" w:eastAsia="ru-RU"/>
        </w:rPr>
      </w:pPr>
      <w:r w:rsidRPr="004909F5">
        <w:rPr>
          <w:lang w:val="uk-UA" w:eastAsia="ru-RU"/>
        </w:rPr>
        <w:t>виключити норми нереалізованого нормативно-правового акт</w:t>
      </w:r>
      <w:r w:rsidR="00EE6BF3">
        <w:rPr>
          <w:lang w:val="uk-UA" w:eastAsia="ru-RU"/>
        </w:rPr>
        <w:t>а</w:t>
      </w:r>
      <w:r w:rsidRPr="004909F5">
        <w:rPr>
          <w:lang w:val="uk-UA" w:eastAsia="ru-RU"/>
        </w:rPr>
        <w:t>;</w:t>
      </w:r>
    </w:p>
    <w:p w:rsidR="004909F5" w:rsidRPr="004909F5" w:rsidRDefault="004909F5" w:rsidP="00F72189">
      <w:pPr>
        <w:spacing w:after="0" w:line="240" w:lineRule="auto"/>
        <w:ind w:firstLine="709"/>
        <w:jc w:val="both"/>
        <w:rPr>
          <w:lang w:val="uk-UA" w:eastAsia="ru-RU"/>
        </w:rPr>
      </w:pPr>
      <w:r w:rsidRPr="004909F5">
        <w:rPr>
          <w:lang w:val="uk-UA" w:eastAsia="ru-RU"/>
        </w:rPr>
        <w:t>надати можливість суб’єктам ринку зерна самостійно визначати баланс між прийнятним рівнем ризиків та витратами на їх мінімізацію;</w:t>
      </w:r>
    </w:p>
    <w:p w:rsidR="004909F5" w:rsidRPr="004909F5" w:rsidRDefault="004909F5" w:rsidP="00F72189">
      <w:pPr>
        <w:spacing w:after="0" w:line="240" w:lineRule="auto"/>
        <w:ind w:firstLine="709"/>
        <w:jc w:val="both"/>
        <w:rPr>
          <w:lang w:val="uk-UA" w:eastAsia="ru-RU"/>
        </w:rPr>
      </w:pPr>
      <w:r w:rsidRPr="004909F5">
        <w:rPr>
          <w:lang w:val="uk-UA" w:eastAsia="ru-RU"/>
        </w:rPr>
        <w:t>зекономити бюджетні кошти, що мали б виділятися на створення та функціонування Гарантійног</w:t>
      </w:r>
      <w:r w:rsidR="00842C04">
        <w:rPr>
          <w:lang w:val="uk-UA" w:eastAsia="ru-RU"/>
        </w:rPr>
        <w:t>о фонду.</w:t>
      </w:r>
    </w:p>
    <w:p w:rsidR="00F72189" w:rsidRDefault="00F72189" w:rsidP="004909F5">
      <w:pPr>
        <w:spacing w:before="60" w:after="60" w:line="240" w:lineRule="auto"/>
        <w:jc w:val="both"/>
        <w:rPr>
          <w:b/>
          <w:sz w:val="16"/>
          <w:szCs w:val="16"/>
          <w:lang w:val="uk-UA" w:eastAsia="ru-RU"/>
        </w:rPr>
      </w:pPr>
    </w:p>
    <w:p w:rsidR="000E23B6" w:rsidRPr="000C1D98" w:rsidRDefault="000E23B6" w:rsidP="004909F5">
      <w:pPr>
        <w:spacing w:before="60" w:after="60" w:line="240" w:lineRule="auto"/>
        <w:jc w:val="both"/>
        <w:rPr>
          <w:b/>
          <w:sz w:val="16"/>
          <w:szCs w:val="16"/>
          <w:lang w:val="uk-UA" w:eastAsia="ru-RU"/>
        </w:rPr>
      </w:pPr>
    </w:p>
    <w:p w:rsidR="004909F5" w:rsidRPr="004909F5" w:rsidRDefault="004909F5" w:rsidP="000C1D98">
      <w:pPr>
        <w:spacing w:after="0" w:line="240" w:lineRule="auto"/>
        <w:jc w:val="both"/>
        <w:rPr>
          <w:b/>
          <w:lang w:val="uk-UA" w:eastAsia="ru-RU"/>
        </w:rPr>
      </w:pPr>
      <w:r w:rsidRPr="004909F5">
        <w:rPr>
          <w:b/>
          <w:lang w:val="uk-UA" w:eastAsia="ru-RU"/>
        </w:rPr>
        <w:t xml:space="preserve">Міністр розвитку економіки, торгівлі                              </w:t>
      </w:r>
    </w:p>
    <w:p w:rsidR="004909F5" w:rsidRPr="004909F5" w:rsidRDefault="004909F5" w:rsidP="000C1D98">
      <w:pPr>
        <w:spacing w:after="0" w:line="240" w:lineRule="auto"/>
        <w:jc w:val="both"/>
        <w:rPr>
          <w:b/>
          <w:lang w:val="uk-UA" w:eastAsia="ru-RU"/>
        </w:rPr>
      </w:pPr>
      <w:r w:rsidRPr="004909F5">
        <w:rPr>
          <w:b/>
          <w:lang w:val="uk-UA" w:eastAsia="ru-RU"/>
        </w:rPr>
        <w:t>та сільського господарства України                                       Ігор ПЕТРАШКО</w:t>
      </w:r>
    </w:p>
    <w:p w:rsidR="004909F5" w:rsidRPr="00061655" w:rsidRDefault="004909F5" w:rsidP="00061655">
      <w:pPr>
        <w:spacing w:before="60" w:after="60" w:line="240" w:lineRule="auto"/>
        <w:jc w:val="both"/>
        <w:rPr>
          <w:lang w:val="uk-UA" w:eastAsia="ru-RU"/>
        </w:rPr>
      </w:pPr>
      <w:r w:rsidRPr="008576B2">
        <w:rPr>
          <w:lang w:val="uk-UA" w:eastAsia="ru-RU"/>
        </w:rPr>
        <w:t>«____» _________________ 20___ р.</w:t>
      </w:r>
    </w:p>
    <w:sectPr w:rsidR="004909F5" w:rsidRPr="00061655" w:rsidSect="00F92963">
      <w:headerReference w:type="defaul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3D5" w:rsidRDefault="00C713D5" w:rsidP="009000E9">
      <w:pPr>
        <w:spacing w:after="0" w:line="240" w:lineRule="auto"/>
      </w:pPr>
      <w:r>
        <w:separator/>
      </w:r>
    </w:p>
  </w:endnote>
  <w:endnote w:type="continuationSeparator" w:id="0">
    <w:p w:rsidR="00C713D5" w:rsidRDefault="00C713D5" w:rsidP="00900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3D5" w:rsidRDefault="00C713D5" w:rsidP="009000E9">
      <w:pPr>
        <w:spacing w:after="0" w:line="240" w:lineRule="auto"/>
      </w:pPr>
      <w:r>
        <w:separator/>
      </w:r>
    </w:p>
  </w:footnote>
  <w:footnote w:type="continuationSeparator" w:id="0">
    <w:p w:rsidR="00C713D5" w:rsidRDefault="00C713D5" w:rsidP="00900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2F" w:rsidRDefault="004A3E13">
    <w:pPr>
      <w:pStyle w:val="a4"/>
      <w:jc w:val="center"/>
    </w:pPr>
    <w:r>
      <w:fldChar w:fldCharType="begin"/>
    </w:r>
    <w:r w:rsidR="004C4514">
      <w:instrText xml:space="preserve"> PAGE   \* MERGEFORMAT </w:instrText>
    </w:r>
    <w:r>
      <w:fldChar w:fldCharType="separate"/>
    </w:r>
    <w:r w:rsidR="00532E8D">
      <w:rPr>
        <w:noProof/>
      </w:rPr>
      <w:t>2</w:t>
    </w:r>
    <w:r>
      <w:rPr>
        <w:noProof/>
      </w:rPr>
      <w:fldChar w:fldCharType="end"/>
    </w:r>
  </w:p>
  <w:p w:rsidR="00E1592F" w:rsidRDefault="00E1592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775110"/>
    <w:multiLevelType w:val="hybridMultilevel"/>
    <w:tmpl w:val="3B12B494"/>
    <w:lvl w:ilvl="0" w:tplc="30D857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07A6"/>
    <w:rsid w:val="00000A56"/>
    <w:rsid w:val="00000B2A"/>
    <w:rsid w:val="00003270"/>
    <w:rsid w:val="000052D3"/>
    <w:rsid w:val="000178DD"/>
    <w:rsid w:val="0002306B"/>
    <w:rsid w:val="00024166"/>
    <w:rsid w:val="00024F71"/>
    <w:rsid w:val="00025A0E"/>
    <w:rsid w:val="000343E8"/>
    <w:rsid w:val="000360EC"/>
    <w:rsid w:val="00044BDD"/>
    <w:rsid w:val="00051975"/>
    <w:rsid w:val="00054F61"/>
    <w:rsid w:val="00061655"/>
    <w:rsid w:val="00076199"/>
    <w:rsid w:val="00093745"/>
    <w:rsid w:val="00094DA3"/>
    <w:rsid w:val="00096CD8"/>
    <w:rsid w:val="000A05DB"/>
    <w:rsid w:val="000A33B6"/>
    <w:rsid w:val="000A36D1"/>
    <w:rsid w:val="000A5E25"/>
    <w:rsid w:val="000A7B31"/>
    <w:rsid w:val="000B1364"/>
    <w:rsid w:val="000B76D1"/>
    <w:rsid w:val="000B788E"/>
    <w:rsid w:val="000C1D98"/>
    <w:rsid w:val="000D1C46"/>
    <w:rsid w:val="000E1946"/>
    <w:rsid w:val="000E1FAB"/>
    <w:rsid w:val="000E23B6"/>
    <w:rsid w:val="000F7948"/>
    <w:rsid w:val="000F7B00"/>
    <w:rsid w:val="00101705"/>
    <w:rsid w:val="00101968"/>
    <w:rsid w:val="0012522D"/>
    <w:rsid w:val="00146048"/>
    <w:rsid w:val="001530F2"/>
    <w:rsid w:val="00160E1B"/>
    <w:rsid w:val="001717E3"/>
    <w:rsid w:val="001A0A6C"/>
    <w:rsid w:val="001A7DC0"/>
    <w:rsid w:val="001B0B47"/>
    <w:rsid w:val="001C1CB6"/>
    <w:rsid w:val="001D1B6C"/>
    <w:rsid w:val="001E07DB"/>
    <w:rsid w:val="001E2B7B"/>
    <w:rsid w:val="001E622F"/>
    <w:rsid w:val="001E6701"/>
    <w:rsid w:val="001F2848"/>
    <w:rsid w:val="001F4CD4"/>
    <w:rsid w:val="001F5AEB"/>
    <w:rsid w:val="001F6387"/>
    <w:rsid w:val="00214B9A"/>
    <w:rsid w:val="00220E75"/>
    <w:rsid w:val="0022288C"/>
    <w:rsid w:val="00234216"/>
    <w:rsid w:val="00236DD0"/>
    <w:rsid w:val="0024434B"/>
    <w:rsid w:val="002468FB"/>
    <w:rsid w:val="00246ECF"/>
    <w:rsid w:val="0025066D"/>
    <w:rsid w:val="002514AA"/>
    <w:rsid w:val="0026237E"/>
    <w:rsid w:val="002655DB"/>
    <w:rsid w:val="00267B5A"/>
    <w:rsid w:val="002720E2"/>
    <w:rsid w:val="0027269E"/>
    <w:rsid w:val="002751F7"/>
    <w:rsid w:val="00277709"/>
    <w:rsid w:val="00285F16"/>
    <w:rsid w:val="00294266"/>
    <w:rsid w:val="002976CB"/>
    <w:rsid w:val="002A1879"/>
    <w:rsid w:val="002B0C20"/>
    <w:rsid w:val="002B4E75"/>
    <w:rsid w:val="002B6115"/>
    <w:rsid w:val="002C0B35"/>
    <w:rsid w:val="002C4248"/>
    <w:rsid w:val="002C61FE"/>
    <w:rsid w:val="002D196A"/>
    <w:rsid w:val="002E6A0A"/>
    <w:rsid w:val="002F2111"/>
    <w:rsid w:val="003028E4"/>
    <w:rsid w:val="003038D5"/>
    <w:rsid w:val="003073EE"/>
    <w:rsid w:val="00310624"/>
    <w:rsid w:val="00314A1E"/>
    <w:rsid w:val="0032515C"/>
    <w:rsid w:val="00330C52"/>
    <w:rsid w:val="00334ACF"/>
    <w:rsid w:val="003429D0"/>
    <w:rsid w:val="00354161"/>
    <w:rsid w:val="0036113C"/>
    <w:rsid w:val="003611E2"/>
    <w:rsid w:val="0037245F"/>
    <w:rsid w:val="0037310A"/>
    <w:rsid w:val="00373B4A"/>
    <w:rsid w:val="0038302A"/>
    <w:rsid w:val="003978F7"/>
    <w:rsid w:val="003B4F13"/>
    <w:rsid w:val="003C5886"/>
    <w:rsid w:val="003D1F08"/>
    <w:rsid w:val="003E09A4"/>
    <w:rsid w:val="0041140F"/>
    <w:rsid w:val="00416905"/>
    <w:rsid w:val="00421E6A"/>
    <w:rsid w:val="00422D55"/>
    <w:rsid w:val="0043065D"/>
    <w:rsid w:val="004352EB"/>
    <w:rsid w:val="004402D6"/>
    <w:rsid w:val="00443166"/>
    <w:rsid w:val="00451CE3"/>
    <w:rsid w:val="00454E5A"/>
    <w:rsid w:val="0046066F"/>
    <w:rsid w:val="004646D3"/>
    <w:rsid w:val="00466962"/>
    <w:rsid w:val="00474E5D"/>
    <w:rsid w:val="00475432"/>
    <w:rsid w:val="00486C57"/>
    <w:rsid w:val="004909F5"/>
    <w:rsid w:val="004A3E13"/>
    <w:rsid w:val="004B6EB9"/>
    <w:rsid w:val="004C1517"/>
    <w:rsid w:val="004C4514"/>
    <w:rsid w:val="004C52A8"/>
    <w:rsid w:val="004C70CA"/>
    <w:rsid w:val="005025A1"/>
    <w:rsid w:val="00522783"/>
    <w:rsid w:val="00531F61"/>
    <w:rsid w:val="00532E54"/>
    <w:rsid w:val="00532E8D"/>
    <w:rsid w:val="00535567"/>
    <w:rsid w:val="00543066"/>
    <w:rsid w:val="005433A8"/>
    <w:rsid w:val="00551F8C"/>
    <w:rsid w:val="00556A9D"/>
    <w:rsid w:val="00556DEF"/>
    <w:rsid w:val="005730DE"/>
    <w:rsid w:val="005805E8"/>
    <w:rsid w:val="0058677D"/>
    <w:rsid w:val="00594D1C"/>
    <w:rsid w:val="005A15CD"/>
    <w:rsid w:val="005A71B8"/>
    <w:rsid w:val="005B2ECB"/>
    <w:rsid w:val="005B75B1"/>
    <w:rsid w:val="005C3875"/>
    <w:rsid w:val="005C79FA"/>
    <w:rsid w:val="005D18F7"/>
    <w:rsid w:val="005E127B"/>
    <w:rsid w:val="005E57E8"/>
    <w:rsid w:val="005F2AEF"/>
    <w:rsid w:val="005F5D5C"/>
    <w:rsid w:val="006206D8"/>
    <w:rsid w:val="00625765"/>
    <w:rsid w:val="00627016"/>
    <w:rsid w:val="00632EE2"/>
    <w:rsid w:val="00634359"/>
    <w:rsid w:val="006371E7"/>
    <w:rsid w:val="00645D16"/>
    <w:rsid w:val="006461FD"/>
    <w:rsid w:val="006554F6"/>
    <w:rsid w:val="006640AD"/>
    <w:rsid w:val="00666EFB"/>
    <w:rsid w:val="00671E43"/>
    <w:rsid w:val="006829C2"/>
    <w:rsid w:val="00690A4D"/>
    <w:rsid w:val="006921AE"/>
    <w:rsid w:val="00695C7E"/>
    <w:rsid w:val="006A0822"/>
    <w:rsid w:val="006A65C3"/>
    <w:rsid w:val="006B120C"/>
    <w:rsid w:val="006B73DF"/>
    <w:rsid w:val="006D7115"/>
    <w:rsid w:val="006F2320"/>
    <w:rsid w:val="006F7A14"/>
    <w:rsid w:val="00707138"/>
    <w:rsid w:val="00717066"/>
    <w:rsid w:val="007277BF"/>
    <w:rsid w:val="0073266E"/>
    <w:rsid w:val="00747C23"/>
    <w:rsid w:val="0075067B"/>
    <w:rsid w:val="00761821"/>
    <w:rsid w:val="00761DF0"/>
    <w:rsid w:val="00764D95"/>
    <w:rsid w:val="00770909"/>
    <w:rsid w:val="007817A7"/>
    <w:rsid w:val="007A200D"/>
    <w:rsid w:val="007A56F4"/>
    <w:rsid w:val="007B5EF1"/>
    <w:rsid w:val="007C3468"/>
    <w:rsid w:val="007C7A77"/>
    <w:rsid w:val="007D0EAF"/>
    <w:rsid w:val="007E3F4A"/>
    <w:rsid w:val="007E6D66"/>
    <w:rsid w:val="007F036B"/>
    <w:rsid w:val="007F7366"/>
    <w:rsid w:val="0080128B"/>
    <w:rsid w:val="008071F5"/>
    <w:rsid w:val="008114A9"/>
    <w:rsid w:val="00822F61"/>
    <w:rsid w:val="00824CA9"/>
    <w:rsid w:val="00825A0C"/>
    <w:rsid w:val="00831E64"/>
    <w:rsid w:val="00833EBF"/>
    <w:rsid w:val="008400B4"/>
    <w:rsid w:val="00842C04"/>
    <w:rsid w:val="00843149"/>
    <w:rsid w:val="00845735"/>
    <w:rsid w:val="00845EB9"/>
    <w:rsid w:val="00850075"/>
    <w:rsid w:val="00850F04"/>
    <w:rsid w:val="008576B2"/>
    <w:rsid w:val="008722BF"/>
    <w:rsid w:val="00882368"/>
    <w:rsid w:val="0088395B"/>
    <w:rsid w:val="008936D1"/>
    <w:rsid w:val="008A4EF9"/>
    <w:rsid w:val="008A6FA0"/>
    <w:rsid w:val="008B5E96"/>
    <w:rsid w:val="008C0C0B"/>
    <w:rsid w:val="008C1BFE"/>
    <w:rsid w:val="008C3F2C"/>
    <w:rsid w:val="008E509D"/>
    <w:rsid w:val="008E622A"/>
    <w:rsid w:val="008E6B59"/>
    <w:rsid w:val="008F1EAB"/>
    <w:rsid w:val="008F4DA4"/>
    <w:rsid w:val="008F740D"/>
    <w:rsid w:val="009000E9"/>
    <w:rsid w:val="009034B8"/>
    <w:rsid w:val="00910992"/>
    <w:rsid w:val="0091558F"/>
    <w:rsid w:val="00931BB7"/>
    <w:rsid w:val="00937997"/>
    <w:rsid w:val="009472FC"/>
    <w:rsid w:val="00960F47"/>
    <w:rsid w:val="00965AF5"/>
    <w:rsid w:val="009709A2"/>
    <w:rsid w:val="009804E0"/>
    <w:rsid w:val="00984E97"/>
    <w:rsid w:val="00986C2E"/>
    <w:rsid w:val="00987A75"/>
    <w:rsid w:val="00991476"/>
    <w:rsid w:val="00995F62"/>
    <w:rsid w:val="00996AFD"/>
    <w:rsid w:val="009A6610"/>
    <w:rsid w:val="009D76D7"/>
    <w:rsid w:val="009E0EB4"/>
    <w:rsid w:val="009F111A"/>
    <w:rsid w:val="00A0709A"/>
    <w:rsid w:val="00A072F5"/>
    <w:rsid w:val="00A13159"/>
    <w:rsid w:val="00A47E0C"/>
    <w:rsid w:val="00A51B30"/>
    <w:rsid w:val="00A52388"/>
    <w:rsid w:val="00A60B69"/>
    <w:rsid w:val="00A66472"/>
    <w:rsid w:val="00A7443E"/>
    <w:rsid w:val="00A749D6"/>
    <w:rsid w:val="00A77B2E"/>
    <w:rsid w:val="00A807B0"/>
    <w:rsid w:val="00A81DA8"/>
    <w:rsid w:val="00A948F0"/>
    <w:rsid w:val="00AA7CE1"/>
    <w:rsid w:val="00AB39BE"/>
    <w:rsid w:val="00AB636A"/>
    <w:rsid w:val="00AB7807"/>
    <w:rsid w:val="00AC292D"/>
    <w:rsid w:val="00AD53AD"/>
    <w:rsid w:val="00AD6BC8"/>
    <w:rsid w:val="00AE4BB0"/>
    <w:rsid w:val="00AF7AA7"/>
    <w:rsid w:val="00B03504"/>
    <w:rsid w:val="00B40304"/>
    <w:rsid w:val="00B50769"/>
    <w:rsid w:val="00B51571"/>
    <w:rsid w:val="00B536EC"/>
    <w:rsid w:val="00B551A8"/>
    <w:rsid w:val="00B66669"/>
    <w:rsid w:val="00B846CC"/>
    <w:rsid w:val="00B87CC5"/>
    <w:rsid w:val="00B92D13"/>
    <w:rsid w:val="00BA34CD"/>
    <w:rsid w:val="00BD5AB5"/>
    <w:rsid w:val="00BD63EB"/>
    <w:rsid w:val="00BE32D7"/>
    <w:rsid w:val="00BE661F"/>
    <w:rsid w:val="00BE6F49"/>
    <w:rsid w:val="00BF24A3"/>
    <w:rsid w:val="00BF5EB1"/>
    <w:rsid w:val="00BF654D"/>
    <w:rsid w:val="00BF700A"/>
    <w:rsid w:val="00C00740"/>
    <w:rsid w:val="00C04707"/>
    <w:rsid w:val="00C10DE9"/>
    <w:rsid w:val="00C114D5"/>
    <w:rsid w:val="00C231FA"/>
    <w:rsid w:val="00C24384"/>
    <w:rsid w:val="00C30321"/>
    <w:rsid w:val="00C62D0D"/>
    <w:rsid w:val="00C713D5"/>
    <w:rsid w:val="00C82159"/>
    <w:rsid w:val="00C907A6"/>
    <w:rsid w:val="00C95A77"/>
    <w:rsid w:val="00C96D03"/>
    <w:rsid w:val="00CA0C16"/>
    <w:rsid w:val="00CB0890"/>
    <w:rsid w:val="00CB1C13"/>
    <w:rsid w:val="00CB4BA0"/>
    <w:rsid w:val="00CC308B"/>
    <w:rsid w:val="00CD2934"/>
    <w:rsid w:val="00CD6F0A"/>
    <w:rsid w:val="00CE3A04"/>
    <w:rsid w:val="00CE4607"/>
    <w:rsid w:val="00CF12B5"/>
    <w:rsid w:val="00CF337A"/>
    <w:rsid w:val="00CF4A47"/>
    <w:rsid w:val="00D019FD"/>
    <w:rsid w:val="00D0250C"/>
    <w:rsid w:val="00D042A1"/>
    <w:rsid w:val="00D06259"/>
    <w:rsid w:val="00D10344"/>
    <w:rsid w:val="00D11883"/>
    <w:rsid w:val="00D2213F"/>
    <w:rsid w:val="00D422BD"/>
    <w:rsid w:val="00D47E8D"/>
    <w:rsid w:val="00D52D5C"/>
    <w:rsid w:val="00D537D1"/>
    <w:rsid w:val="00D544D6"/>
    <w:rsid w:val="00D56EEB"/>
    <w:rsid w:val="00D623F6"/>
    <w:rsid w:val="00D745DC"/>
    <w:rsid w:val="00D75914"/>
    <w:rsid w:val="00D80656"/>
    <w:rsid w:val="00D83526"/>
    <w:rsid w:val="00D87B4F"/>
    <w:rsid w:val="00D97A4B"/>
    <w:rsid w:val="00DA0540"/>
    <w:rsid w:val="00DB3EDC"/>
    <w:rsid w:val="00DD1ECE"/>
    <w:rsid w:val="00DE0B60"/>
    <w:rsid w:val="00DF2EF6"/>
    <w:rsid w:val="00DF4EAD"/>
    <w:rsid w:val="00DF629E"/>
    <w:rsid w:val="00E1592F"/>
    <w:rsid w:val="00E160F0"/>
    <w:rsid w:val="00E23090"/>
    <w:rsid w:val="00E43FC0"/>
    <w:rsid w:val="00E511AD"/>
    <w:rsid w:val="00E60480"/>
    <w:rsid w:val="00E61CBB"/>
    <w:rsid w:val="00E62B7F"/>
    <w:rsid w:val="00E658DC"/>
    <w:rsid w:val="00E76727"/>
    <w:rsid w:val="00E86ACC"/>
    <w:rsid w:val="00E906A9"/>
    <w:rsid w:val="00E92F2B"/>
    <w:rsid w:val="00EA3A81"/>
    <w:rsid w:val="00EA758A"/>
    <w:rsid w:val="00EB2EF0"/>
    <w:rsid w:val="00EB5640"/>
    <w:rsid w:val="00EC0C6F"/>
    <w:rsid w:val="00EC0CBE"/>
    <w:rsid w:val="00EC185F"/>
    <w:rsid w:val="00ED18FB"/>
    <w:rsid w:val="00ED6B69"/>
    <w:rsid w:val="00EE01D1"/>
    <w:rsid w:val="00EE46F9"/>
    <w:rsid w:val="00EE4714"/>
    <w:rsid w:val="00EE5F59"/>
    <w:rsid w:val="00EE6458"/>
    <w:rsid w:val="00EE6BF3"/>
    <w:rsid w:val="00EE7425"/>
    <w:rsid w:val="00EF0DF9"/>
    <w:rsid w:val="00F15AE2"/>
    <w:rsid w:val="00F2073D"/>
    <w:rsid w:val="00F36169"/>
    <w:rsid w:val="00F42EB3"/>
    <w:rsid w:val="00F46648"/>
    <w:rsid w:val="00F53067"/>
    <w:rsid w:val="00F54B27"/>
    <w:rsid w:val="00F638BE"/>
    <w:rsid w:val="00F66760"/>
    <w:rsid w:val="00F67F6A"/>
    <w:rsid w:val="00F705D6"/>
    <w:rsid w:val="00F715E5"/>
    <w:rsid w:val="00F72189"/>
    <w:rsid w:val="00F7369D"/>
    <w:rsid w:val="00F8021E"/>
    <w:rsid w:val="00F83AE1"/>
    <w:rsid w:val="00F8617C"/>
    <w:rsid w:val="00F87054"/>
    <w:rsid w:val="00F90F5D"/>
    <w:rsid w:val="00F92963"/>
    <w:rsid w:val="00F94BB8"/>
    <w:rsid w:val="00F96401"/>
    <w:rsid w:val="00FA0830"/>
    <w:rsid w:val="00FA4FF2"/>
    <w:rsid w:val="00FA6667"/>
    <w:rsid w:val="00FB3A5F"/>
    <w:rsid w:val="00FB45C1"/>
    <w:rsid w:val="00FD3DE6"/>
    <w:rsid w:val="00FD4D73"/>
    <w:rsid w:val="00FD5487"/>
    <w:rsid w:val="00FE1A3C"/>
    <w:rsid w:val="00FE7E93"/>
    <w:rsid w:val="00FF188D"/>
    <w:rsid w:val="00FF1964"/>
    <w:rsid w:val="00FF4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DE87BDF-0336-4495-9D59-AECCB511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6EC"/>
    <w:pPr>
      <w:spacing w:after="200" w:line="276" w:lineRule="auto"/>
    </w:pPr>
    <w:rPr>
      <w:sz w:val="28"/>
      <w:szCs w:val="28"/>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uiPriority w:val="99"/>
    <w:rsid w:val="00C907A6"/>
    <w:pPr>
      <w:spacing w:before="100" w:beforeAutospacing="1" w:after="100" w:afterAutospacing="1" w:line="240" w:lineRule="auto"/>
    </w:pPr>
    <w:rPr>
      <w:rFonts w:eastAsia="Times New Roman"/>
      <w:sz w:val="24"/>
      <w:szCs w:val="24"/>
      <w:lang w:eastAsia="ru-RU"/>
    </w:rPr>
  </w:style>
  <w:style w:type="character" w:customStyle="1" w:styleId="rvts15">
    <w:name w:val="rvts15"/>
    <w:uiPriority w:val="99"/>
    <w:rsid w:val="00C907A6"/>
    <w:rPr>
      <w:rFonts w:cs="Times New Roman"/>
    </w:rPr>
  </w:style>
  <w:style w:type="character" w:customStyle="1" w:styleId="rvts82">
    <w:name w:val="rvts82"/>
    <w:uiPriority w:val="99"/>
    <w:rsid w:val="00C907A6"/>
    <w:rPr>
      <w:rFonts w:cs="Times New Roman"/>
    </w:rPr>
  </w:style>
  <w:style w:type="paragraph" w:customStyle="1" w:styleId="rvps2">
    <w:name w:val="rvps2"/>
    <w:basedOn w:val="a"/>
    <w:uiPriority w:val="99"/>
    <w:rsid w:val="00C907A6"/>
    <w:pPr>
      <w:spacing w:before="100" w:beforeAutospacing="1" w:after="100" w:afterAutospacing="1" w:line="240" w:lineRule="auto"/>
    </w:pPr>
    <w:rPr>
      <w:rFonts w:eastAsia="Times New Roman"/>
      <w:sz w:val="24"/>
      <w:szCs w:val="24"/>
      <w:lang w:eastAsia="ru-RU"/>
    </w:rPr>
  </w:style>
  <w:style w:type="character" w:customStyle="1" w:styleId="rvts9">
    <w:name w:val="rvts9"/>
    <w:uiPriority w:val="99"/>
    <w:rsid w:val="00C907A6"/>
    <w:rPr>
      <w:rFonts w:cs="Times New Roman"/>
    </w:rPr>
  </w:style>
  <w:style w:type="character" w:styleId="a3">
    <w:name w:val="Hyperlink"/>
    <w:uiPriority w:val="99"/>
    <w:semiHidden/>
    <w:rsid w:val="00C907A6"/>
    <w:rPr>
      <w:rFonts w:cs="Times New Roman"/>
      <w:color w:val="0000FF"/>
      <w:u w:val="single"/>
    </w:rPr>
  </w:style>
  <w:style w:type="paragraph" w:customStyle="1" w:styleId="rvps12">
    <w:name w:val="rvps12"/>
    <w:basedOn w:val="a"/>
    <w:uiPriority w:val="99"/>
    <w:rsid w:val="00C907A6"/>
    <w:pPr>
      <w:spacing w:before="100" w:beforeAutospacing="1" w:after="100" w:afterAutospacing="1" w:line="240" w:lineRule="auto"/>
    </w:pPr>
    <w:rPr>
      <w:rFonts w:eastAsia="Times New Roman"/>
      <w:sz w:val="24"/>
      <w:szCs w:val="24"/>
      <w:lang w:eastAsia="ru-RU"/>
    </w:rPr>
  </w:style>
  <w:style w:type="character" w:customStyle="1" w:styleId="rvts23">
    <w:name w:val="rvts23"/>
    <w:rsid w:val="00C907A6"/>
    <w:rPr>
      <w:rFonts w:cs="Times New Roman"/>
    </w:rPr>
  </w:style>
  <w:style w:type="character" w:customStyle="1" w:styleId="rvts0">
    <w:name w:val="rvts0"/>
    <w:rsid w:val="00C907A6"/>
    <w:rPr>
      <w:rFonts w:cs="Times New Roman"/>
    </w:rPr>
  </w:style>
  <w:style w:type="paragraph" w:styleId="a4">
    <w:name w:val="header"/>
    <w:basedOn w:val="a"/>
    <w:link w:val="a5"/>
    <w:uiPriority w:val="99"/>
    <w:rsid w:val="009000E9"/>
    <w:pPr>
      <w:tabs>
        <w:tab w:val="center" w:pos="4677"/>
        <w:tab w:val="right" w:pos="9355"/>
      </w:tabs>
      <w:spacing w:after="0" w:line="240" w:lineRule="auto"/>
    </w:pPr>
    <w:rPr>
      <w:sz w:val="20"/>
      <w:szCs w:val="20"/>
    </w:rPr>
  </w:style>
  <w:style w:type="character" w:customStyle="1" w:styleId="a5">
    <w:name w:val="Верхній колонтитул Знак"/>
    <w:link w:val="a4"/>
    <w:uiPriority w:val="99"/>
    <w:locked/>
    <w:rsid w:val="009000E9"/>
    <w:rPr>
      <w:rFonts w:cs="Times New Roman"/>
    </w:rPr>
  </w:style>
  <w:style w:type="paragraph" w:styleId="a6">
    <w:name w:val="footer"/>
    <w:basedOn w:val="a"/>
    <w:link w:val="a7"/>
    <w:uiPriority w:val="99"/>
    <w:semiHidden/>
    <w:rsid w:val="009000E9"/>
    <w:pPr>
      <w:tabs>
        <w:tab w:val="center" w:pos="4677"/>
        <w:tab w:val="right" w:pos="9355"/>
      </w:tabs>
      <w:spacing w:after="0" w:line="240" w:lineRule="auto"/>
    </w:pPr>
    <w:rPr>
      <w:sz w:val="20"/>
      <w:szCs w:val="20"/>
    </w:rPr>
  </w:style>
  <w:style w:type="character" w:customStyle="1" w:styleId="a7">
    <w:name w:val="Нижній колонтитул Знак"/>
    <w:link w:val="a6"/>
    <w:uiPriority w:val="99"/>
    <w:semiHidden/>
    <w:locked/>
    <w:rsid w:val="009000E9"/>
    <w:rPr>
      <w:rFonts w:cs="Times New Roman"/>
    </w:rPr>
  </w:style>
  <w:style w:type="paragraph" w:styleId="a8">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9"/>
    <w:uiPriority w:val="99"/>
    <w:rsid w:val="00F66760"/>
    <w:pPr>
      <w:spacing w:before="100" w:beforeAutospacing="1" w:after="100" w:afterAutospacing="1" w:line="240" w:lineRule="auto"/>
    </w:pPr>
    <w:rPr>
      <w:rFonts w:eastAsia="Times New Roman"/>
      <w:sz w:val="24"/>
      <w:szCs w:val="20"/>
      <w:lang w:val="uk-UA" w:eastAsia="uk-UA"/>
    </w:rPr>
  </w:style>
  <w:style w:type="character" w:customStyle="1" w:styleId="a9">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8"/>
    <w:uiPriority w:val="99"/>
    <w:locked/>
    <w:rsid w:val="00F66760"/>
    <w:rPr>
      <w:rFonts w:eastAsia="Times New Roman"/>
      <w:sz w:val="24"/>
      <w:lang w:val="uk-UA" w:eastAsia="uk-UA"/>
    </w:rPr>
  </w:style>
  <w:style w:type="paragraph" w:customStyle="1" w:styleId="aa">
    <w:name w:val="Знак Знак Знак Знак Знак Знак Знак Знак Знак Знак"/>
    <w:basedOn w:val="a"/>
    <w:uiPriority w:val="99"/>
    <w:rsid w:val="00822F61"/>
    <w:pPr>
      <w:spacing w:after="0" w:line="240" w:lineRule="auto"/>
    </w:pPr>
    <w:rPr>
      <w:rFonts w:ascii="Verdana" w:hAnsi="Verdana" w:cs="Verdana"/>
      <w:sz w:val="20"/>
      <w:szCs w:val="20"/>
      <w:lang w:val="en-US"/>
    </w:rPr>
  </w:style>
  <w:style w:type="paragraph" w:styleId="HTML">
    <w:name w:val="HTML Preformatted"/>
    <w:basedOn w:val="a"/>
    <w:link w:val="HTML0"/>
    <w:uiPriority w:val="99"/>
    <w:rsid w:val="00822F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ий HTML Знак"/>
    <w:link w:val="HTML"/>
    <w:uiPriority w:val="99"/>
    <w:semiHidden/>
    <w:locked/>
    <w:rsid w:val="00535567"/>
    <w:rPr>
      <w:rFonts w:ascii="Courier New" w:hAnsi="Courier New" w:cs="Courier New"/>
      <w:sz w:val="20"/>
      <w:szCs w:val="20"/>
      <w:lang w:eastAsia="en-US"/>
    </w:rPr>
  </w:style>
  <w:style w:type="paragraph" w:customStyle="1" w:styleId="rvps6">
    <w:name w:val="rvps6"/>
    <w:basedOn w:val="a"/>
    <w:uiPriority w:val="99"/>
    <w:rsid w:val="008C1BFE"/>
    <w:pPr>
      <w:spacing w:before="100" w:beforeAutospacing="1" w:after="100" w:afterAutospacing="1" w:line="240" w:lineRule="auto"/>
    </w:pPr>
    <w:rPr>
      <w:rFonts w:eastAsia="Times New Roman"/>
      <w:sz w:val="24"/>
      <w:szCs w:val="24"/>
      <w:lang w:eastAsia="ru-RU"/>
    </w:rPr>
  </w:style>
  <w:style w:type="paragraph" w:styleId="ab">
    <w:name w:val="Body Text Indent"/>
    <w:basedOn w:val="a"/>
    <w:link w:val="ac"/>
    <w:rsid w:val="001F5AEB"/>
    <w:pPr>
      <w:spacing w:after="0" w:line="240" w:lineRule="auto"/>
      <w:ind w:firstLine="709"/>
      <w:jc w:val="both"/>
    </w:pPr>
    <w:rPr>
      <w:rFonts w:eastAsia="Times New Roman"/>
      <w:szCs w:val="20"/>
      <w:lang w:val="uk-UA" w:eastAsia="ru-RU"/>
    </w:rPr>
  </w:style>
  <w:style w:type="character" w:customStyle="1" w:styleId="ac">
    <w:name w:val="Основний текст з відступом Знак"/>
    <w:link w:val="ab"/>
    <w:rsid w:val="001F5AEB"/>
    <w:rPr>
      <w:rFonts w:eastAsia="Times New Roman"/>
      <w:sz w:val="28"/>
      <w:lang w:val="uk-UA" w:eastAsia="ru-RU"/>
    </w:rPr>
  </w:style>
  <w:style w:type="paragraph" w:styleId="ad">
    <w:name w:val="Body Text"/>
    <w:basedOn w:val="a"/>
    <w:link w:val="ae"/>
    <w:uiPriority w:val="99"/>
    <w:semiHidden/>
    <w:unhideWhenUsed/>
    <w:rsid w:val="00845EB9"/>
    <w:pPr>
      <w:spacing w:after="120"/>
    </w:pPr>
  </w:style>
  <w:style w:type="character" w:customStyle="1" w:styleId="ae">
    <w:name w:val="Основний текст Знак"/>
    <w:link w:val="ad"/>
    <w:uiPriority w:val="99"/>
    <w:semiHidden/>
    <w:rsid w:val="00845EB9"/>
    <w:rPr>
      <w:sz w:val="28"/>
      <w:szCs w:val="28"/>
      <w:lang w:val="ru-RU"/>
    </w:rPr>
  </w:style>
  <w:style w:type="character" w:customStyle="1" w:styleId="st">
    <w:name w:val="st"/>
    <w:basedOn w:val="a0"/>
    <w:rsid w:val="00024166"/>
  </w:style>
  <w:style w:type="paragraph" w:styleId="af">
    <w:name w:val="Balloon Text"/>
    <w:basedOn w:val="a"/>
    <w:link w:val="af0"/>
    <w:uiPriority w:val="99"/>
    <w:semiHidden/>
    <w:unhideWhenUsed/>
    <w:rsid w:val="001D1B6C"/>
    <w:pPr>
      <w:spacing w:after="0" w:line="240" w:lineRule="auto"/>
    </w:pPr>
    <w:rPr>
      <w:rFonts w:ascii="Segoe UI" w:hAnsi="Segoe UI" w:cs="Segoe UI"/>
      <w:sz w:val="18"/>
      <w:szCs w:val="18"/>
    </w:rPr>
  </w:style>
  <w:style w:type="character" w:customStyle="1" w:styleId="af0">
    <w:name w:val="Текст у виносці Знак"/>
    <w:link w:val="af"/>
    <w:uiPriority w:val="99"/>
    <w:semiHidden/>
    <w:rsid w:val="001D1B6C"/>
    <w:rPr>
      <w:rFonts w:ascii="Segoe UI" w:hAnsi="Segoe UI" w:cs="Segoe UI"/>
      <w:sz w:val="18"/>
      <w:szCs w:val="18"/>
      <w:lang w:val="ru-RU"/>
    </w:rPr>
  </w:style>
  <w:style w:type="paragraph" w:styleId="af1">
    <w:name w:val="List Paragraph"/>
    <w:basedOn w:val="a"/>
    <w:uiPriority w:val="34"/>
    <w:qFormat/>
    <w:rsid w:val="0023421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649144">
      <w:bodyDiv w:val="1"/>
      <w:marLeft w:val="0"/>
      <w:marRight w:val="0"/>
      <w:marTop w:val="0"/>
      <w:marBottom w:val="0"/>
      <w:divBdr>
        <w:top w:val="none" w:sz="0" w:space="0" w:color="auto"/>
        <w:left w:val="none" w:sz="0" w:space="0" w:color="auto"/>
        <w:bottom w:val="none" w:sz="0" w:space="0" w:color="auto"/>
        <w:right w:val="none" w:sz="0" w:space="0" w:color="auto"/>
      </w:divBdr>
    </w:div>
    <w:div w:id="1084456181">
      <w:marLeft w:val="0"/>
      <w:marRight w:val="0"/>
      <w:marTop w:val="0"/>
      <w:marBottom w:val="0"/>
      <w:divBdr>
        <w:top w:val="none" w:sz="0" w:space="0" w:color="auto"/>
        <w:left w:val="none" w:sz="0" w:space="0" w:color="auto"/>
        <w:bottom w:val="none" w:sz="0" w:space="0" w:color="auto"/>
        <w:right w:val="none" w:sz="0" w:space="0" w:color="auto"/>
      </w:divBdr>
      <w:divsChild>
        <w:div w:id="1084456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2AE0C5-BD0A-40C0-8F14-117513F2B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4274</Words>
  <Characters>2437</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 </vt:lpstr>
      <vt:lpstr>ПОЯСНЮВАЛЬНА ЗАПИСКА </vt:lpstr>
    </vt:vector>
  </TitlesOfParts>
  <Company>Microsoft</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Владелец</dc:creator>
  <cp:keywords/>
  <dc:description/>
  <cp:lastModifiedBy>Павлюк Павло Петрович</cp:lastModifiedBy>
  <cp:revision>2</cp:revision>
  <cp:lastPrinted>2020-11-04T13:49:00Z</cp:lastPrinted>
  <dcterms:created xsi:type="dcterms:W3CDTF">2021-01-14T14:45:00Z</dcterms:created>
  <dcterms:modified xsi:type="dcterms:W3CDTF">2021-01-14T14:45:00Z</dcterms:modified>
</cp:coreProperties>
</file>