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151" w:rsidRDefault="00865F51">
      <w:pPr>
        <w:contextualSpacing/>
        <w:jc w:val="center"/>
        <w:rPr>
          <w:b/>
          <w:sz w:val="28"/>
          <w:szCs w:val="28"/>
          <w:lang w:val="uk-UA"/>
        </w:rPr>
      </w:pPr>
      <w:bookmarkStart w:id="0" w:name="_GoBack"/>
      <w:bookmarkEnd w:id="0"/>
      <w:r>
        <w:rPr>
          <w:b/>
          <w:sz w:val="28"/>
          <w:szCs w:val="28"/>
          <w:lang w:val="uk-UA"/>
        </w:rPr>
        <w:t>ПОЯСНЮВАЛЬНА ЗАПИСКА</w:t>
      </w:r>
    </w:p>
    <w:p w:rsidR="009B4151" w:rsidRDefault="00865F51">
      <w:pPr>
        <w:contextualSpacing/>
        <w:jc w:val="center"/>
        <w:rPr>
          <w:b/>
          <w:bCs/>
          <w:sz w:val="28"/>
          <w:szCs w:val="28"/>
          <w:lang w:val="uk-UA"/>
        </w:rPr>
      </w:pPr>
      <w:r>
        <w:rPr>
          <w:b/>
          <w:bCs/>
          <w:sz w:val="28"/>
          <w:szCs w:val="28"/>
          <w:lang w:val="uk-UA"/>
        </w:rPr>
        <w:t xml:space="preserve">до проекту </w:t>
      </w:r>
      <w:r>
        <w:rPr>
          <w:b/>
          <w:sz w:val="28"/>
          <w:szCs w:val="28"/>
        </w:rPr>
        <w:t xml:space="preserve">Закону </w:t>
      </w:r>
      <w:proofErr w:type="spellStart"/>
      <w:r>
        <w:rPr>
          <w:b/>
          <w:sz w:val="28"/>
          <w:szCs w:val="28"/>
        </w:rPr>
        <w:t>України</w:t>
      </w:r>
      <w:proofErr w:type="spellEnd"/>
      <w:r>
        <w:rPr>
          <w:b/>
          <w:sz w:val="28"/>
          <w:szCs w:val="28"/>
        </w:rPr>
        <w:t xml:space="preserve"> «Про </w:t>
      </w:r>
      <w:proofErr w:type="spellStart"/>
      <w:r>
        <w:rPr>
          <w:b/>
          <w:sz w:val="28"/>
          <w:szCs w:val="28"/>
        </w:rPr>
        <w:t>внесення</w:t>
      </w:r>
      <w:proofErr w:type="spellEnd"/>
      <w:r>
        <w:rPr>
          <w:b/>
          <w:sz w:val="28"/>
          <w:szCs w:val="28"/>
        </w:rPr>
        <w:t xml:space="preserve"> </w:t>
      </w:r>
      <w:proofErr w:type="spellStart"/>
      <w:r>
        <w:rPr>
          <w:b/>
          <w:sz w:val="28"/>
          <w:szCs w:val="28"/>
        </w:rPr>
        <w:t>змін</w:t>
      </w:r>
      <w:proofErr w:type="spellEnd"/>
      <w:r>
        <w:rPr>
          <w:b/>
          <w:sz w:val="28"/>
          <w:szCs w:val="28"/>
        </w:rPr>
        <w:t xml:space="preserve"> до </w:t>
      </w:r>
      <w:r>
        <w:rPr>
          <w:b/>
          <w:sz w:val="28"/>
          <w:szCs w:val="28"/>
          <w:lang w:val="uk-UA"/>
        </w:rPr>
        <w:t>Митного кодексу України щодо розмежування адміністративної та кримінальної відповідальності за переміщення та дії, спрямовані на переміщення товарів через митний кордон України з приховуванням від митного контролю та поза митним контролем</w:t>
      </w:r>
      <w:r>
        <w:rPr>
          <w:b/>
          <w:sz w:val="28"/>
          <w:szCs w:val="28"/>
        </w:rPr>
        <w:t>»</w:t>
      </w:r>
    </w:p>
    <w:p w:rsidR="009B4151" w:rsidRDefault="009B4151">
      <w:pPr>
        <w:pStyle w:val="2"/>
        <w:spacing w:before="0" w:after="0"/>
        <w:ind w:firstLine="709"/>
        <w:contextualSpacing/>
        <w:jc w:val="center"/>
        <w:rPr>
          <w:rFonts w:ascii="Times New Roman" w:hAnsi="Times New Roman"/>
          <w:lang w:val="uk-UA"/>
        </w:rPr>
      </w:pPr>
    </w:p>
    <w:p w:rsidR="009B4151" w:rsidRDefault="00865F51">
      <w:pPr>
        <w:ind w:firstLine="709"/>
        <w:contextualSpacing/>
        <w:jc w:val="both"/>
        <w:rPr>
          <w:b/>
          <w:bCs/>
          <w:sz w:val="28"/>
          <w:szCs w:val="28"/>
          <w:lang w:val="uk-UA"/>
        </w:rPr>
      </w:pPr>
      <w:r>
        <w:rPr>
          <w:b/>
          <w:bCs/>
          <w:sz w:val="28"/>
          <w:szCs w:val="28"/>
          <w:lang w:val="uk-UA"/>
        </w:rPr>
        <w:t xml:space="preserve">1. Обґрунтування необхідності прийняття </w:t>
      </w:r>
      <w:proofErr w:type="spellStart"/>
      <w:r>
        <w:rPr>
          <w:b/>
          <w:bCs/>
          <w:sz w:val="28"/>
          <w:szCs w:val="28"/>
          <w:lang w:val="uk-UA"/>
        </w:rPr>
        <w:t>акта</w:t>
      </w:r>
      <w:proofErr w:type="spellEnd"/>
    </w:p>
    <w:p w:rsidR="009B4151" w:rsidRDefault="00865F51">
      <w:pPr>
        <w:ind w:firstLine="709"/>
        <w:contextualSpacing/>
        <w:jc w:val="both"/>
        <w:rPr>
          <w:sz w:val="28"/>
          <w:szCs w:val="28"/>
          <w:lang w:val="uk-UA"/>
        </w:rPr>
      </w:pPr>
      <w:r>
        <w:rPr>
          <w:sz w:val="28"/>
          <w:szCs w:val="28"/>
          <w:lang w:val="uk-UA"/>
        </w:rPr>
        <w:t xml:space="preserve">Чинна редакція статті 201 Кримінального кодексу України, відповідно до якої кримінальна відповідальність настає лише за переміщення через митний кордон України поза митним контролем або з приховуванням від митного контролю культурних цінностей, отруйних, сильнодіючих, вибухових речовин, радіоактивних матеріалів, зброї або боєприпасів (крім </w:t>
      </w:r>
      <w:proofErr w:type="spellStart"/>
      <w:r>
        <w:rPr>
          <w:sz w:val="28"/>
          <w:szCs w:val="28"/>
          <w:lang w:val="uk-UA"/>
        </w:rPr>
        <w:t>гладкоствольної</w:t>
      </w:r>
      <w:proofErr w:type="spellEnd"/>
      <w:r>
        <w:rPr>
          <w:sz w:val="28"/>
          <w:szCs w:val="28"/>
          <w:lang w:val="uk-UA"/>
        </w:rPr>
        <w:t xml:space="preserve"> мисливської зброї або бойових припасів до неї), частин вогнепальної нарізної зброї, а також спеціальних технічних засобів негласного отримання інформації, з’явилась у Кримінальному кодексі України після прийняття Верховною Радою України Закону України «Про внесення змін до деяких законодавчих актів України щодо гуманізації відповідальності за правопорушення у сфері господарської діяльності» від 15 листопада 2011 року № 4025-VI (з подальшими змінами та доповненнями). </w:t>
      </w:r>
    </w:p>
    <w:p w:rsidR="009B4151" w:rsidRDefault="00865F51">
      <w:pPr>
        <w:ind w:firstLine="709"/>
        <w:contextualSpacing/>
        <w:jc w:val="both"/>
        <w:rPr>
          <w:sz w:val="28"/>
          <w:szCs w:val="28"/>
          <w:lang w:val="uk-UA"/>
        </w:rPr>
      </w:pPr>
      <w:r>
        <w:rPr>
          <w:sz w:val="28"/>
          <w:szCs w:val="28"/>
          <w:lang w:val="uk-UA"/>
        </w:rPr>
        <w:t xml:space="preserve">При цьому «товари у великих розмірах» та «стратегічно важливі сировинні товари» як предмет контрабанди були вилучені з диспозиції статті 201 Кримінального кодексу України із одночасним встановленням за такі дії адміністративної відповідальність у статтях 351 та 352 Митного кодексу України 2002 року (наразі така відповідальність передбачена статтями 482, 483 Митного кодексу України 2012 року). </w:t>
      </w:r>
    </w:p>
    <w:p w:rsidR="009B4151" w:rsidRDefault="00865F51">
      <w:pPr>
        <w:ind w:firstLine="709"/>
        <w:contextualSpacing/>
        <w:jc w:val="both"/>
        <w:rPr>
          <w:sz w:val="28"/>
          <w:szCs w:val="28"/>
          <w:lang w:val="uk-UA"/>
        </w:rPr>
      </w:pPr>
      <w:r>
        <w:rPr>
          <w:sz w:val="28"/>
          <w:szCs w:val="28"/>
          <w:lang w:val="uk-UA"/>
        </w:rPr>
        <w:t>Однак, такі зміни у законодавстві на практиці призвели до очевидних негативних явищ, зокрема, значного зростання проявів контрабанди товарів – зокрема, підакцизних та інших товарів.</w:t>
      </w:r>
    </w:p>
    <w:p w:rsidR="009B4151" w:rsidRDefault="00865F51">
      <w:pPr>
        <w:ind w:firstLine="709"/>
        <w:contextualSpacing/>
        <w:jc w:val="both"/>
        <w:rPr>
          <w:sz w:val="28"/>
          <w:szCs w:val="28"/>
          <w:lang w:val="uk-UA"/>
        </w:rPr>
      </w:pPr>
      <w:r>
        <w:rPr>
          <w:sz w:val="28"/>
          <w:szCs w:val="28"/>
          <w:lang w:val="uk-UA"/>
        </w:rPr>
        <w:t>Так, сучасні реалії показують, що нелегальне переміщення продукції і товарів через державний кордон України має вкрай негативний економічний аспект, що проявляється, зокрема, у недоотриманні у повному обсязі надходжень до Державного бюджету України, стимулюванні ведення недобросовісної конкуренції, що у свою чергу негативно впливає на розвиток національної економіки та створює загрозу економічній та соціальній безпеці України, а також потраплянні на внутрішній ринок продукції неналежної якості, що вкрай негативно впливає на здоров’я громадян.</w:t>
      </w:r>
    </w:p>
    <w:p w:rsidR="009B4151" w:rsidRDefault="00865F51">
      <w:pPr>
        <w:ind w:firstLine="709"/>
        <w:contextualSpacing/>
        <w:jc w:val="both"/>
        <w:rPr>
          <w:sz w:val="28"/>
          <w:szCs w:val="28"/>
          <w:lang w:val="uk-UA"/>
        </w:rPr>
      </w:pPr>
      <w:r>
        <w:rPr>
          <w:sz w:val="28"/>
          <w:szCs w:val="28"/>
          <w:lang w:val="uk-UA"/>
        </w:rPr>
        <w:t>Протягом 2019 року митними органами запроваджено 29 328 справ про порушення митних правил на загальну суму 2202, 16 млн. грн. За фактами виявлення правопорушень в яких безпосередніми предметами є підакцизні товари (крім електричної енергії), відповідальність за які передбачена статтею 482 МК України (переміщення товарів поза митним контролем) та статтею 483 МК України (переміщення товарів з приховуванням від митного контролю) складено 917 протоколів про порушення митних правил (3,1%) на суму 271,1 млн. грн. (12,3 %).</w:t>
      </w:r>
    </w:p>
    <w:p w:rsidR="009B4151" w:rsidRDefault="00865F51">
      <w:pPr>
        <w:ind w:firstLine="709"/>
        <w:contextualSpacing/>
        <w:jc w:val="both"/>
        <w:rPr>
          <w:sz w:val="28"/>
          <w:szCs w:val="28"/>
          <w:lang w:val="uk-UA"/>
        </w:rPr>
      </w:pPr>
      <w:r>
        <w:rPr>
          <w:sz w:val="28"/>
          <w:szCs w:val="28"/>
          <w:lang w:val="uk-UA"/>
        </w:rPr>
        <w:lastRenderedPageBreak/>
        <w:t>За цей період на розгляд до судів скеровано 984 справи зазначеної категорії на суму 348,22 млн. грн., за результатами розгляду яких, судами прийнято рішення про накладення штрафу в 788 справах (80 %) на суму 40,46 млн. грн. (11,6 %) та застосовано конфіскацію в 765 випадках (77,7 %) на суму 39,56 млн. грн. (11,4 %)</w:t>
      </w:r>
    </w:p>
    <w:p w:rsidR="009B4151" w:rsidRDefault="00865F51">
      <w:pPr>
        <w:ind w:firstLine="709"/>
        <w:contextualSpacing/>
        <w:jc w:val="both"/>
        <w:rPr>
          <w:sz w:val="28"/>
          <w:szCs w:val="28"/>
          <w:lang w:val="uk-UA"/>
        </w:rPr>
      </w:pPr>
      <w:r>
        <w:rPr>
          <w:sz w:val="28"/>
          <w:szCs w:val="28"/>
          <w:lang w:val="uk-UA"/>
        </w:rPr>
        <w:t xml:space="preserve">Разом із тим, за результатами розгляду 126 справ (12,8 %), на суму 142,96 млн. грн. (41 %) судами прийнято рішення про закриття справ, в переважній більшості на підставі відсутності складу правопорушення, в тому числі через </w:t>
      </w:r>
      <w:proofErr w:type="spellStart"/>
      <w:r>
        <w:rPr>
          <w:sz w:val="28"/>
          <w:szCs w:val="28"/>
          <w:lang w:val="uk-UA"/>
        </w:rPr>
        <w:t>недоведення</w:t>
      </w:r>
      <w:proofErr w:type="spellEnd"/>
      <w:r>
        <w:rPr>
          <w:sz w:val="28"/>
          <w:szCs w:val="28"/>
          <w:lang w:val="uk-UA"/>
        </w:rPr>
        <w:t xml:space="preserve"> окремих елементів складу правопорушення.</w:t>
      </w:r>
    </w:p>
    <w:p w:rsidR="009B4151" w:rsidRDefault="00865F51">
      <w:pPr>
        <w:ind w:firstLine="709"/>
        <w:contextualSpacing/>
        <w:jc w:val="both"/>
        <w:rPr>
          <w:sz w:val="28"/>
          <w:szCs w:val="28"/>
          <w:lang w:val="uk-UA"/>
        </w:rPr>
      </w:pPr>
      <w:r>
        <w:rPr>
          <w:sz w:val="28"/>
          <w:szCs w:val="28"/>
          <w:lang w:val="uk-UA"/>
        </w:rPr>
        <w:t>Водночас, за інформацією Державної казначейської служби України, станом за січень-грудень 2020 року, надходження з митних платежів склали 296 959,2 млн гривень, що на 28 511,8 млн гривень нижче за план, встановлений Законом України “Про Державний бюджет України на 2020 рік” (з урахуванням змін), та на 22 907,5 млн гривень нижче за фактичні надходження станом за січень-грудень 2021 року.</w:t>
      </w:r>
    </w:p>
    <w:p w:rsidR="009B4151" w:rsidRDefault="00865F51">
      <w:pPr>
        <w:ind w:firstLine="709"/>
        <w:contextualSpacing/>
        <w:jc w:val="both"/>
        <w:rPr>
          <w:sz w:val="28"/>
          <w:szCs w:val="28"/>
          <w:lang w:val="uk-UA"/>
        </w:rPr>
      </w:pPr>
      <w:r>
        <w:rPr>
          <w:sz w:val="28"/>
          <w:szCs w:val="28"/>
          <w:lang w:val="uk-UA"/>
        </w:rPr>
        <w:t xml:space="preserve">Отже, видається, що за останній рік зріс рівень незаконного переміщення </w:t>
      </w:r>
      <w:proofErr w:type="spellStart"/>
      <w:r>
        <w:rPr>
          <w:sz w:val="28"/>
          <w:szCs w:val="28"/>
        </w:rPr>
        <w:t>товарів</w:t>
      </w:r>
      <w:proofErr w:type="spellEnd"/>
      <w:r>
        <w:rPr>
          <w:sz w:val="28"/>
          <w:szCs w:val="28"/>
        </w:rPr>
        <w:t xml:space="preserve"> через </w:t>
      </w:r>
      <w:proofErr w:type="spellStart"/>
      <w:r>
        <w:rPr>
          <w:sz w:val="28"/>
          <w:szCs w:val="28"/>
        </w:rPr>
        <w:t>митний</w:t>
      </w:r>
      <w:proofErr w:type="spellEnd"/>
      <w:r>
        <w:rPr>
          <w:sz w:val="28"/>
          <w:szCs w:val="28"/>
        </w:rPr>
        <w:t xml:space="preserve"> кордон </w:t>
      </w:r>
      <w:proofErr w:type="spellStart"/>
      <w:r>
        <w:rPr>
          <w:sz w:val="28"/>
          <w:szCs w:val="28"/>
        </w:rPr>
        <w:t>України</w:t>
      </w:r>
      <w:proofErr w:type="spellEnd"/>
      <w:r>
        <w:rPr>
          <w:sz w:val="28"/>
          <w:szCs w:val="28"/>
        </w:rPr>
        <w:t xml:space="preserve"> з </w:t>
      </w:r>
      <w:proofErr w:type="spellStart"/>
      <w:r>
        <w:rPr>
          <w:sz w:val="28"/>
          <w:szCs w:val="28"/>
        </w:rPr>
        <w:t>приховуванням</w:t>
      </w:r>
      <w:proofErr w:type="spellEnd"/>
      <w:r>
        <w:rPr>
          <w:sz w:val="28"/>
          <w:szCs w:val="28"/>
        </w:rPr>
        <w:t xml:space="preserve"> </w:t>
      </w:r>
      <w:proofErr w:type="spellStart"/>
      <w:r>
        <w:rPr>
          <w:sz w:val="28"/>
          <w:szCs w:val="28"/>
        </w:rPr>
        <w:t>від</w:t>
      </w:r>
      <w:proofErr w:type="spellEnd"/>
      <w:r>
        <w:rPr>
          <w:sz w:val="28"/>
          <w:szCs w:val="28"/>
        </w:rPr>
        <w:t xml:space="preserve"> </w:t>
      </w:r>
      <w:proofErr w:type="spellStart"/>
      <w:r>
        <w:rPr>
          <w:sz w:val="28"/>
          <w:szCs w:val="28"/>
        </w:rPr>
        <w:t>митного</w:t>
      </w:r>
      <w:proofErr w:type="spellEnd"/>
      <w:r>
        <w:rPr>
          <w:sz w:val="28"/>
          <w:szCs w:val="28"/>
        </w:rPr>
        <w:t xml:space="preserve"> контролю</w:t>
      </w:r>
      <w:r>
        <w:rPr>
          <w:sz w:val="28"/>
          <w:szCs w:val="28"/>
          <w:lang w:val="uk-UA"/>
        </w:rPr>
        <w:t xml:space="preserve"> та поза митним контролем (як підакцизних товарів, так й інших).</w:t>
      </w:r>
    </w:p>
    <w:p w:rsidR="009B4151" w:rsidRDefault="00865F51">
      <w:pPr>
        <w:ind w:firstLine="709"/>
        <w:contextualSpacing/>
        <w:jc w:val="both"/>
        <w:rPr>
          <w:sz w:val="28"/>
          <w:szCs w:val="28"/>
          <w:lang w:val="uk-UA"/>
        </w:rPr>
      </w:pPr>
      <w:r>
        <w:rPr>
          <w:sz w:val="28"/>
          <w:szCs w:val="28"/>
          <w:lang w:val="uk-UA"/>
        </w:rPr>
        <w:t xml:space="preserve">З огляду на вищезазначене, наявна адміністративна відповідальність за незаконне переміщення товарів через митний кордон України має недостатній превентивний ефект. </w:t>
      </w:r>
    </w:p>
    <w:p w:rsidR="009B4151" w:rsidRDefault="00865F51">
      <w:pPr>
        <w:ind w:firstLine="709"/>
        <w:contextualSpacing/>
        <w:jc w:val="both"/>
        <w:rPr>
          <w:sz w:val="28"/>
          <w:szCs w:val="28"/>
          <w:lang w:val="uk-UA"/>
        </w:rPr>
      </w:pPr>
      <w:r>
        <w:rPr>
          <w:sz w:val="28"/>
          <w:szCs w:val="28"/>
          <w:lang w:val="uk-UA"/>
        </w:rPr>
        <w:t>Проектом закону “Про внесення змін до Кримінального кодексу України щодо криміналізації переміщення та дій, спрямованих на переміщення товарів через митний кордон України з приховуванням від митного контролю та поза митним контролем” (реєстр. №4556-1) пропонується встановити кримінальну відповідальність за незаконне переміщення та дії, спрямовані на переміщення товарів через митний кордон України з приховуванням від митного контролю та поза митним контролем, не лише підакцизних товарів, але й будь-яких інших товарів, якщо такі діяння вчиняються у великих розмірах.</w:t>
      </w:r>
    </w:p>
    <w:p w:rsidR="009B4151" w:rsidRDefault="00865F51">
      <w:pPr>
        <w:ind w:firstLine="709"/>
        <w:contextualSpacing/>
        <w:jc w:val="both"/>
        <w:rPr>
          <w:sz w:val="28"/>
          <w:szCs w:val="28"/>
          <w:lang w:val="uk-UA"/>
        </w:rPr>
      </w:pPr>
      <w:r>
        <w:rPr>
          <w:sz w:val="28"/>
          <w:szCs w:val="28"/>
          <w:lang w:val="uk-UA"/>
        </w:rPr>
        <w:t xml:space="preserve">При цьому під великим розміром пропонується встановити вчинення контрабанди товарів, </w:t>
      </w:r>
      <w:r w:rsidRPr="003559D5">
        <w:rPr>
          <w:rStyle w:val="rvts9"/>
          <w:rFonts w:eastAsiaTheme="minorHAnsi"/>
          <w:color w:val="000000"/>
          <w:sz w:val="28"/>
          <w:szCs w:val="28"/>
          <w:lang w:val="uk-UA" w:eastAsia="zh-CN"/>
        </w:rPr>
        <w:t xml:space="preserve">якщо їх вартість у </w:t>
      </w:r>
      <w:r>
        <w:rPr>
          <w:rStyle w:val="rvts9"/>
          <w:color w:val="000000"/>
          <w:sz w:val="28"/>
          <w:szCs w:val="28"/>
          <w:lang w:val="uk-UA" w:eastAsia="zh-CN"/>
        </w:rPr>
        <w:t>дев</w:t>
      </w:r>
      <w:r w:rsidRPr="003559D5">
        <w:rPr>
          <w:rStyle w:val="rvts9"/>
          <w:color w:val="000000"/>
          <w:sz w:val="28"/>
          <w:szCs w:val="28"/>
          <w:lang w:val="uk-UA" w:eastAsia="zh-CN"/>
        </w:rPr>
        <w:t>’</w:t>
      </w:r>
      <w:r>
        <w:rPr>
          <w:rStyle w:val="rvts9"/>
          <w:color w:val="000000"/>
          <w:sz w:val="28"/>
          <w:szCs w:val="28"/>
          <w:lang w:val="uk-UA" w:eastAsia="zh-CN"/>
        </w:rPr>
        <w:t xml:space="preserve">ятсот </w:t>
      </w:r>
      <w:r w:rsidRPr="003559D5">
        <w:rPr>
          <w:rStyle w:val="rvts9"/>
          <w:rFonts w:eastAsiaTheme="minorHAnsi"/>
          <w:color w:val="000000"/>
          <w:sz w:val="28"/>
          <w:szCs w:val="28"/>
          <w:lang w:val="uk-UA" w:eastAsia="zh-CN"/>
        </w:rPr>
        <w:t>і більше разів перевищує неоподатковуваний мінімум доходів громадян</w:t>
      </w:r>
      <w:r>
        <w:rPr>
          <w:rStyle w:val="rvts9"/>
          <w:rFonts w:eastAsiaTheme="minorHAnsi"/>
          <w:color w:val="000000"/>
          <w:sz w:val="28"/>
          <w:szCs w:val="28"/>
          <w:lang w:val="uk-UA" w:eastAsia="zh-CN"/>
        </w:rPr>
        <w:t xml:space="preserve">, а під особливо великим розміром - </w:t>
      </w:r>
      <w:r>
        <w:rPr>
          <w:sz w:val="28"/>
          <w:szCs w:val="28"/>
          <w:lang w:val="uk-UA"/>
        </w:rPr>
        <w:t xml:space="preserve"> </w:t>
      </w:r>
      <w:r w:rsidRPr="003559D5">
        <w:rPr>
          <w:rStyle w:val="rvts9"/>
          <w:rFonts w:eastAsiaTheme="minorHAnsi"/>
          <w:color w:val="000000"/>
          <w:sz w:val="28"/>
          <w:szCs w:val="28"/>
          <w:lang w:val="uk-UA" w:eastAsia="zh-CN"/>
        </w:rPr>
        <w:t>якщо вартість</w:t>
      </w:r>
      <w:r>
        <w:rPr>
          <w:rStyle w:val="rvts9"/>
          <w:rFonts w:eastAsiaTheme="minorHAnsi"/>
          <w:color w:val="000000"/>
          <w:sz w:val="28"/>
          <w:szCs w:val="28"/>
          <w:lang w:val="uk-UA" w:eastAsia="zh-CN"/>
        </w:rPr>
        <w:t xml:space="preserve"> таких товарів</w:t>
      </w:r>
      <w:r w:rsidRPr="003559D5">
        <w:rPr>
          <w:rStyle w:val="rvts9"/>
          <w:rFonts w:eastAsiaTheme="minorHAnsi"/>
          <w:color w:val="000000"/>
          <w:sz w:val="28"/>
          <w:szCs w:val="28"/>
          <w:lang w:val="uk-UA" w:eastAsia="zh-CN"/>
        </w:rPr>
        <w:t xml:space="preserve"> у </w:t>
      </w:r>
      <w:r>
        <w:rPr>
          <w:rStyle w:val="rvts9"/>
          <w:color w:val="000000"/>
          <w:sz w:val="28"/>
          <w:szCs w:val="28"/>
          <w:lang w:val="uk-UA" w:eastAsia="zh-CN"/>
        </w:rPr>
        <w:t>чотири тисяч</w:t>
      </w:r>
      <w:r w:rsidRPr="003559D5">
        <w:rPr>
          <w:rStyle w:val="rvts9"/>
          <w:rFonts w:eastAsiaTheme="minorHAnsi"/>
          <w:color w:val="000000"/>
          <w:sz w:val="28"/>
          <w:szCs w:val="28"/>
          <w:lang w:val="uk-UA" w:eastAsia="zh-CN"/>
        </w:rPr>
        <w:t>і</w:t>
      </w:r>
      <w:r>
        <w:rPr>
          <w:rStyle w:val="rvts9"/>
          <w:rFonts w:eastAsiaTheme="minorHAnsi"/>
          <w:color w:val="000000"/>
          <w:sz w:val="28"/>
          <w:szCs w:val="28"/>
          <w:lang w:val="uk-UA" w:eastAsia="zh-CN"/>
        </w:rPr>
        <w:t xml:space="preserve"> чотириста</w:t>
      </w:r>
      <w:r w:rsidRPr="003559D5">
        <w:rPr>
          <w:rStyle w:val="rvts9"/>
          <w:rFonts w:eastAsiaTheme="minorHAnsi"/>
          <w:color w:val="000000"/>
          <w:sz w:val="28"/>
          <w:szCs w:val="28"/>
          <w:lang w:val="uk-UA" w:eastAsia="zh-CN"/>
        </w:rPr>
        <w:t xml:space="preserve"> </w:t>
      </w:r>
      <w:r>
        <w:rPr>
          <w:rStyle w:val="rvts9"/>
          <w:rFonts w:eastAsiaTheme="minorHAnsi"/>
          <w:color w:val="000000"/>
          <w:sz w:val="28"/>
          <w:szCs w:val="28"/>
          <w:lang w:val="uk-UA" w:eastAsia="zh-CN"/>
        </w:rPr>
        <w:t xml:space="preserve">і </w:t>
      </w:r>
      <w:r w:rsidRPr="003559D5">
        <w:rPr>
          <w:rStyle w:val="rvts9"/>
          <w:rFonts w:eastAsiaTheme="minorHAnsi"/>
          <w:color w:val="000000"/>
          <w:sz w:val="28"/>
          <w:szCs w:val="28"/>
          <w:lang w:val="uk-UA" w:eastAsia="zh-CN"/>
        </w:rPr>
        <w:t>більше разів перевищує неоподатковуваний мінімум доходів громадян.</w:t>
      </w:r>
    </w:p>
    <w:p w:rsidR="009B4151" w:rsidRDefault="00865F51">
      <w:pPr>
        <w:ind w:firstLine="709"/>
        <w:contextualSpacing/>
        <w:jc w:val="both"/>
        <w:rPr>
          <w:rStyle w:val="rvts9"/>
          <w:bCs/>
          <w:color w:val="000000"/>
          <w:sz w:val="28"/>
          <w:szCs w:val="28"/>
          <w:lang w:val="uk-UA" w:eastAsia="zh-CN"/>
        </w:rPr>
      </w:pPr>
      <w:r>
        <w:rPr>
          <w:rStyle w:val="rvts9"/>
          <w:bCs/>
          <w:color w:val="000000"/>
          <w:sz w:val="28"/>
          <w:szCs w:val="28"/>
          <w:lang w:val="uk-UA" w:eastAsia="zh-CN"/>
        </w:rPr>
        <w:t xml:space="preserve">Разом із тим, для уникнення застосування подвійної (адміністративної та кримінальної) відповідальності за вчинення одних й тих самих правопорушень з </w:t>
      </w:r>
      <w:r>
        <w:rPr>
          <w:sz w:val="28"/>
          <w:szCs w:val="28"/>
          <w:lang w:val="uk-UA"/>
        </w:rPr>
        <w:t xml:space="preserve">незаконного переміщення та дії, спрямованих на переміщення товарів через митний кордон України з приховуванням від митного контролю та поза митним контролем, цим законопроектом пропонується </w:t>
      </w:r>
      <w:proofErr w:type="spellStart"/>
      <w:r>
        <w:rPr>
          <w:sz w:val="28"/>
          <w:szCs w:val="28"/>
          <w:lang w:val="uk-UA"/>
        </w:rPr>
        <w:t>внести</w:t>
      </w:r>
      <w:proofErr w:type="spellEnd"/>
      <w:r>
        <w:rPr>
          <w:sz w:val="28"/>
          <w:szCs w:val="28"/>
          <w:lang w:val="uk-UA"/>
        </w:rPr>
        <w:t xml:space="preserve"> зміни до статей 482, 483 Митного кодексу України та встановити, що адміністративна відповідальність настає лише у випадку, якщо такі правопорушення вчинені щодо товарів, вартість яких становить до </w:t>
      </w:r>
      <w:proofErr w:type="spellStart"/>
      <w:r>
        <w:rPr>
          <w:sz w:val="28"/>
          <w:szCs w:val="28"/>
          <w:lang w:val="uk-UA"/>
        </w:rPr>
        <w:t>дев</w:t>
      </w:r>
      <w:proofErr w:type="spellEnd"/>
      <w:r w:rsidRPr="003559D5">
        <w:rPr>
          <w:sz w:val="28"/>
          <w:szCs w:val="28"/>
        </w:rPr>
        <w:t>’</w:t>
      </w:r>
      <w:proofErr w:type="spellStart"/>
      <w:r>
        <w:rPr>
          <w:sz w:val="28"/>
          <w:szCs w:val="28"/>
          <w:lang w:val="uk-UA"/>
        </w:rPr>
        <w:t>ятисот</w:t>
      </w:r>
      <w:proofErr w:type="spellEnd"/>
      <w:r>
        <w:rPr>
          <w:sz w:val="28"/>
          <w:szCs w:val="28"/>
          <w:lang w:val="uk-UA"/>
        </w:rPr>
        <w:t xml:space="preserve"> </w:t>
      </w:r>
      <w:proofErr w:type="spellStart"/>
      <w:r w:rsidRPr="003559D5">
        <w:rPr>
          <w:rStyle w:val="rvts9"/>
          <w:rFonts w:eastAsiaTheme="minorHAnsi"/>
          <w:color w:val="000000"/>
          <w:sz w:val="28"/>
          <w:szCs w:val="28"/>
          <w:lang w:eastAsia="zh-CN"/>
        </w:rPr>
        <w:t>неоподатковувани</w:t>
      </w:r>
      <w:proofErr w:type="spellEnd"/>
      <w:r>
        <w:rPr>
          <w:rStyle w:val="rvts9"/>
          <w:rFonts w:eastAsiaTheme="minorHAnsi"/>
          <w:color w:val="000000"/>
          <w:sz w:val="28"/>
          <w:szCs w:val="28"/>
          <w:lang w:val="uk-UA" w:eastAsia="zh-CN"/>
        </w:rPr>
        <w:t>х</w:t>
      </w:r>
      <w:r w:rsidRPr="003559D5">
        <w:rPr>
          <w:rStyle w:val="rvts9"/>
          <w:rFonts w:eastAsiaTheme="minorHAnsi"/>
          <w:color w:val="000000"/>
          <w:sz w:val="28"/>
          <w:szCs w:val="28"/>
          <w:lang w:eastAsia="zh-CN"/>
        </w:rPr>
        <w:t xml:space="preserve"> </w:t>
      </w:r>
      <w:proofErr w:type="spellStart"/>
      <w:r w:rsidRPr="003559D5">
        <w:rPr>
          <w:rStyle w:val="rvts9"/>
          <w:rFonts w:eastAsiaTheme="minorHAnsi"/>
          <w:color w:val="000000"/>
          <w:sz w:val="28"/>
          <w:szCs w:val="28"/>
          <w:lang w:eastAsia="zh-CN"/>
        </w:rPr>
        <w:t>мінімум</w:t>
      </w:r>
      <w:r>
        <w:rPr>
          <w:rStyle w:val="rvts9"/>
          <w:rFonts w:eastAsiaTheme="minorHAnsi"/>
          <w:color w:val="000000"/>
          <w:sz w:val="28"/>
          <w:szCs w:val="28"/>
          <w:lang w:val="uk-UA" w:eastAsia="zh-CN"/>
        </w:rPr>
        <w:t>ів</w:t>
      </w:r>
      <w:proofErr w:type="spellEnd"/>
      <w:r w:rsidRPr="003559D5">
        <w:rPr>
          <w:rStyle w:val="rvts9"/>
          <w:rFonts w:eastAsiaTheme="minorHAnsi"/>
          <w:color w:val="000000"/>
          <w:sz w:val="28"/>
          <w:szCs w:val="28"/>
          <w:lang w:eastAsia="zh-CN"/>
        </w:rPr>
        <w:t xml:space="preserve"> </w:t>
      </w:r>
      <w:proofErr w:type="spellStart"/>
      <w:r w:rsidRPr="003559D5">
        <w:rPr>
          <w:rStyle w:val="rvts9"/>
          <w:rFonts w:eastAsiaTheme="minorHAnsi"/>
          <w:color w:val="000000"/>
          <w:sz w:val="28"/>
          <w:szCs w:val="28"/>
          <w:lang w:eastAsia="zh-CN"/>
        </w:rPr>
        <w:t>доходів</w:t>
      </w:r>
      <w:proofErr w:type="spellEnd"/>
      <w:r w:rsidRPr="003559D5">
        <w:rPr>
          <w:rStyle w:val="rvts9"/>
          <w:rFonts w:eastAsiaTheme="minorHAnsi"/>
          <w:color w:val="000000"/>
          <w:sz w:val="28"/>
          <w:szCs w:val="28"/>
          <w:lang w:eastAsia="zh-CN"/>
        </w:rPr>
        <w:t xml:space="preserve"> </w:t>
      </w:r>
      <w:proofErr w:type="spellStart"/>
      <w:r w:rsidRPr="003559D5">
        <w:rPr>
          <w:rStyle w:val="rvts9"/>
          <w:rFonts w:eastAsiaTheme="minorHAnsi"/>
          <w:color w:val="000000"/>
          <w:sz w:val="28"/>
          <w:szCs w:val="28"/>
          <w:lang w:eastAsia="zh-CN"/>
        </w:rPr>
        <w:t>громадян</w:t>
      </w:r>
      <w:proofErr w:type="spellEnd"/>
      <w:r>
        <w:rPr>
          <w:rStyle w:val="rvts9"/>
          <w:rFonts w:eastAsiaTheme="minorHAnsi"/>
          <w:color w:val="000000"/>
          <w:sz w:val="28"/>
          <w:szCs w:val="28"/>
          <w:lang w:val="uk-UA" w:eastAsia="zh-CN"/>
        </w:rPr>
        <w:t>.</w:t>
      </w:r>
    </w:p>
    <w:p w:rsidR="009B4151" w:rsidRDefault="009B4151">
      <w:pPr>
        <w:ind w:firstLine="709"/>
        <w:contextualSpacing/>
        <w:jc w:val="both"/>
        <w:rPr>
          <w:sz w:val="28"/>
          <w:szCs w:val="28"/>
          <w:lang w:val="uk-UA"/>
        </w:rPr>
      </w:pPr>
    </w:p>
    <w:p w:rsidR="009B4151" w:rsidRDefault="00865F51">
      <w:pPr>
        <w:ind w:firstLine="709"/>
        <w:contextualSpacing/>
        <w:jc w:val="both"/>
        <w:rPr>
          <w:b/>
          <w:bCs/>
          <w:sz w:val="28"/>
          <w:szCs w:val="28"/>
          <w:lang w:val="uk-UA"/>
        </w:rPr>
      </w:pPr>
      <w:r>
        <w:rPr>
          <w:b/>
          <w:bCs/>
          <w:sz w:val="28"/>
          <w:szCs w:val="28"/>
          <w:lang w:val="uk-UA"/>
        </w:rPr>
        <w:lastRenderedPageBreak/>
        <w:t>2. Мета та завдання Проекту</w:t>
      </w:r>
    </w:p>
    <w:p w:rsidR="009B4151" w:rsidRDefault="00865F51">
      <w:pPr>
        <w:pStyle w:val="af4"/>
        <w:tabs>
          <w:tab w:val="left" w:pos="1120"/>
        </w:tabs>
        <w:spacing w:after="0" w:line="240" w:lineRule="auto"/>
        <w:ind w:firstLine="709"/>
        <w:contextualSpacing/>
        <w:jc w:val="both"/>
        <w:rPr>
          <w:sz w:val="28"/>
          <w:szCs w:val="28"/>
          <w:lang w:val="uk-UA"/>
        </w:rPr>
      </w:pPr>
      <w:r>
        <w:rPr>
          <w:sz w:val="28"/>
          <w:szCs w:val="28"/>
          <w:lang w:val="uk-UA"/>
        </w:rPr>
        <w:t>Проект Закону розроблений з метою розмежування адміністративної та кримінальної відповідальності за переміщення та дії, спрямовані на переміщення товарів через митний кордон України з приховуванням від митного контролю та поза митним контролем, та повинен розглядатися поряд із проектом закону “Про внесення змін до Кримінального кодексу України щодо криміналізації переміщення та дій, спрямованих на переміщення товарів через митний кордон України з приховуванням від митного контролю та поза митним контролем” (реєстр. №4556-1).</w:t>
      </w:r>
    </w:p>
    <w:p w:rsidR="009B4151" w:rsidRDefault="009B4151">
      <w:pPr>
        <w:ind w:firstLine="709"/>
        <w:contextualSpacing/>
        <w:jc w:val="both"/>
        <w:rPr>
          <w:b/>
          <w:sz w:val="28"/>
          <w:szCs w:val="28"/>
          <w:lang w:val="uk-UA"/>
        </w:rPr>
      </w:pPr>
    </w:p>
    <w:p w:rsidR="009B4151" w:rsidRDefault="00865F51">
      <w:pPr>
        <w:pStyle w:val="af4"/>
        <w:tabs>
          <w:tab w:val="left" w:pos="1120"/>
        </w:tabs>
        <w:spacing w:after="0" w:line="240" w:lineRule="auto"/>
        <w:ind w:firstLine="709"/>
        <w:contextualSpacing/>
        <w:jc w:val="both"/>
        <w:rPr>
          <w:sz w:val="28"/>
          <w:szCs w:val="28"/>
          <w:lang w:val="uk-UA"/>
        </w:rPr>
      </w:pPr>
      <w:r>
        <w:rPr>
          <w:b/>
          <w:bCs/>
          <w:sz w:val="28"/>
          <w:szCs w:val="28"/>
          <w:lang w:val="uk-UA"/>
        </w:rPr>
        <w:t>3. Загальна характеристика і основні положення Проекту</w:t>
      </w:r>
    </w:p>
    <w:p w:rsidR="009B4151" w:rsidRDefault="00865F51">
      <w:pPr>
        <w:pStyle w:val="af4"/>
        <w:tabs>
          <w:tab w:val="left" w:pos="1120"/>
        </w:tabs>
        <w:spacing w:after="0" w:line="240" w:lineRule="auto"/>
        <w:ind w:firstLine="709"/>
        <w:contextualSpacing/>
        <w:jc w:val="both"/>
        <w:rPr>
          <w:sz w:val="28"/>
          <w:szCs w:val="28"/>
          <w:lang w:val="uk-UA"/>
        </w:rPr>
      </w:pPr>
      <w:r>
        <w:rPr>
          <w:sz w:val="28"/>
          <w:szCs w:val="28"/>
          <w:lang w:val="uk-UA"/>
        </w:rPr>
        <w:t>Проектом Закону вносяться зміни до Митного кодексу України, якими пропонується:</w:t>
      </w:r>
    </w:p>
    <w:p w:rsidR="009B4151" w:rsidRDefault="00865F51">
      <w:pPr>
        <w:pStyle w:val="12"/>
        <w:numPr>
          <w:ilvl w:val="0"/>
          <w:numId w:val="1"/>
        </w:numPr>
        <w:tabs>
          <w:tab w:val="clear" w:pos="425"/>
        </w:tabs>
        <w:snapToGrid w:val="0"/>
        <w:spacing w:after="0" w:line="240" w:lineRule="auto"/>
        <w:ind w:left="0" w:firstLine="720"/>
        <w:jc w:val="both"/>
        <w:rPr>
          <w:sz w:val="28"/>
          <w:szCs w:val="28"/>
          <w:lang w:val="uk-UA"/>
        </w:rPr>
      </w:pPr>
      <w:r>
        <w:rPr>
          <w:rFonts w:ascii="Times New Roman" w:eastAsia="Times New Roman" w:hAnsi="Times New Roman" w:cs="Times New Roman"/>
          <w:sz w:val="28"/>
          <w:szCs w:val="28"/>
          <w:lang w:val="uk-UA"/>
        </w:rPr>
        <w:t xml:space="preserve">в абзаці першому частини першої статті 482 після слів  </w:t>
      </w:r>
      <w:r>
        <w:rPr>
          <w:rStyle w:val="rvts9"/>
          <w:rFonts w:ascii="Times New Roman" w:eastAsia="Times New Roman" w:hAnsi="Times New Roman" w:cs="Times New Roman"/>
          <w:bCs/>
          <w:sz w:val="28"/>
          <w:szCs w:val="28"/>
          <w:lang w:val="uk-UA" w:eastAsia="ru-RU"/>
        </w:rPr>
        <w:t>«</w:t>
      </w:r>
      <w:r>
        <w:rPr>
          <w:rStyle w:val="rvts9"/>
          <w:rFonts w:ascii="Times New Roman" w:eastAsiaTheme="minorHAnsi" w:hAnsi="Times New Roman" w:cs="Times New Roman"/>
          <w:bCs/>
          <w:sz w:val="28"/>
          <w:szCs w:val="28"/>
          <w:lang w:val="uk-UA" w:eastAsia="ru-RU"/>
        </w:rPr>
        <w:t>внаслідок зловживання службовим становищем посадовими особами митного органу</w:t>
      </w:r>
      <w:r>
        <w:rPr>
          <w:rFonts w:ascii="Times New Roman" w:eastAsia="Times New Roman" w:hAnsi="Times New Roman" w:cs="Times New Roman"/>
          <w:sz w:val="28"/>
          <w:szCs w:val="28"/>
          <w:lang w:val="uk-UA"/>
        </w:rPr>
        <w:t xml:space="preserve">» доповнити словами </w:t>
      </w:r>
      <w:r>
        <w:rPr>
          <w:rStyle w:val="rvts9"/>
          <w:rFonts w:ascii="Times New Roman" w:eastAsia="Times New Roman" w:hAnsi="Times New Roman" w:cs="Times New Roman"/>
          <w:bCs/>
          <w:sz w:val="28"/>
          <w:szCs w:val="28"/>
          <w:lang w:val="uk-UA" w:eastAsia="ru-RU"/>
        </w:rPr>
        <w:t>«</w:t>
      </w:r>
      <w:r>
        <w:rPr>
          <w:rStyle w:val="rvts9"/>
          <w:rFonts w:ascii="Times New Roman" w:hAnsi="Times New Roman" w:cs="Times New Roman"/>
          <w:bCs/>
          <w:sz w:val="28"/>
          <w:szCs w:val="28"/>
          <w:lang w:val="uk-UA" w:eastAsia="ru-RU"/>
        </w:rPr>
        <w:t xml:space="preserve">якщо </w:t>
      </w:r>
      <w:r w:rsidRPr="003559D5">
        <w:rPr>
          <w:rStyle w:val="rvts9"/>
          <w:rFonts w:ascii="Times New Roman" w:eastAsiaTheme="minorHAnsi" w:hAnsi="Times New Roman" w:cs="Times New Roman"/>
          <w:bCs/>
          <w:sz w:val="28"/>
          <w:szCs w:val="28"/>
          <w:lang w:val="uk-UA" w:eastAsia="zh-CN"/>
        </w:rPr>
        <w:t xml:space="preserve">вартість </w:t>
      </w:r>
      <w:r>
        <w:rPr>
          <w:rStyle w:val="rvts9"/>
          <w:rFonts w:ascii="Times New Roman" w:hAnsi="Times New Roman" w:cs="Times New Roman"/>
          <w:bCs/>
          <w:sz w:val="28"/>
          <w:szCs w:val="28"/>
          <w:lang w:val="uk-UA" w:eastAsia="zh-CN"/>
        </w:rPr>
        <w:t xml:space="preserve">таких товарів, </w:t>
      </w:r>
      <w:r>
        <w:rPr>
          <w:rStyle w:val="rvts9"/>
          <w:rFonts w:ascii="Times New Roman" w:eastAsiaTheme="minorHAnsi" w:hAnsi="Times New Roman" w:cs="Times New Roman"/>
          <w:bCs/>
          <w:sz w:val="28"/>
          <w:szCs w:val="28"/>
          <w:lang w:val="uk-UA" w:eastAsia="ru-RU"/>
        </w:rPr>
        <w:t>транспортних засобів комерційного призначення</w:t>
      </w:r>
      <w:r>
        <w:rPr>
          <w:rStyle w:val="rvts9"/>
          <w:rFonts w:ascii="Times New Roman" w:hAnsi="Times New Roman" w:cs="Times New Roman"/>
          <w:bCs/>
          <w:sz w:val="28"/>
          <w:szCs w:val="28"/>
          <w:lang w:val="uk-UA" w:eastAsia="ru-RU"/>
        </w:rPr>
        <w:t xml:space="preserve"> складає до</w:t>
      </w:r>
      <w:r w:rsidRPr="003559D5">
        <w:rPr>
          <w:rStyle w:val="rvts9"/>
          <w:rFonts w:ascii="Times New Roman" w:eastAsiaTheme="minorHAnsi" w:hAnsi="Times New Roman" w:cs="Times New Roman"/>
          <w:bCs/>
          <w:sz w:val="28"/>
          <w:szCs w:val="28"/>
          <w:lang w:val="uk-UA" w:eastAsia="zh-CN"/>
        </w:rPr>
        <w:t xml:space="preserve"> </w:t>
      </w:r>
      <w:r>
        <w:rPr>
          <w:rStyle w:val="rvts9"/>
          <w:rFonts w:ascii="Times New Roman" w:hAnsi="Times New Roman" w:cs="Times New Roman"/>
          <w:bCs/>
          <w:sz w:val="28"/>
          <w:szCs w:val="28"/>
          <w:lang w:val="uk-UA" w:eastAsia="zh-CN"/>
        </w:rPr>
        <w:t>дев</w:t>
      </w:r>
      <w:r w:rsidRPr="003559D5">
        <w:rPr>
          <w:rStyle w:val="rvts9"/>
          <w:rFonts w:ascii="Times New Roman" w:hAnsi="Times New Roman" w:cs="Times New Roman"/>
          <w:bCs/>
          <w:sz w:val="28"/>
          <w:szCs w:val="28"/>
          <w:lang w:val="uk-UA" w:eastAsia="zh-CN"/>
        </w:rPr>
        <w:t>’</w:t>
      </w:r>
      <w:r>
        <w:rPr>
          <w:rStyle w:val="rvts9"/>
          <w:rFonts w:ascii="Times New Roman" w:hAnsi="Times New Roman" w:cs="Times New Roman"/>
          <w:bCs/>
          <w:sz w:val="28"/>
          <w:szCs w:val="28"/>
          <w:lang w:val="uk-UA" w:eastAsia="zh-CN"/>
        </w:rPr>
        <w:t xml:space="preserve">ятисот </w:t>
      </w:r>
      <w:r w:rsidRPr="003559D5">
        <w:rPr>
          <w:rStyle w:val="rvts9"/>
          <w:rFonts w:ascii="Times New Roman" w:eastAsiaTheme="minorHAnsi" w:hAnsi="Times New Roman" w:cs="Times New Roman"/>
          <w:bCs/>
          <w:sz w:val="28"/>
          <w:szCs w:val="28"/>
          <w:lang w:val="uk-UA" w:eastAsia="zh-CN"/>
        </w:rPr>
        <w:t>неоподатковувани</w:t>
      </w:r>
      <w:r>
        <w:rPr>
          <w:rStyle w:val="rvts9"/>
          <w:rFonts w:ascii="Times New Roman" w:hAnsi="Times New Roman" w:cs="Times New Roman"/>
          <w:bCs/>
          <w:sz w:val="28"/>
          <w:szCs w:val="28"/>
          <w:lang w:val="uk-UA" w:eastAsia="zh-CN"/>
        </w:rPr>
        <w:t>х</w:t>
      </w:r>
      <w:r w:rsidRPr="003559D5">
        <w:rPr>
          <w:rStyle w:val="rvts9"/>
          <w:rFonts w:ascii="Times New Roman" w:eastAsiaTheme="minorHAnsi" w:hAnsi="Times New Roman" w:cs="Times New Roman"/>
          <w:bCs/>
          <w:sz w:val="28"/>
          <w:szCs w:val="28"/>
          <w:lang w:val="uk-UA" w:eastAsia="zh-CN"/>
        </w:rPr>
        <w:t xml:space="preserve"> мінімум</w:t>
      </w:r>
      <w:r>
        <w:rPr>
          <w:rStyle w:val="rvts9"/>
          <w:rFonts w:ascii="Times New Roman" w:hAnsi="Times New Roman" w:cs="Times New Roman"/>
          <w:bCs/>
          <w:sz w:val="28"/>
          <w:szCs w:val="28"/>
          <w:lang w:val="uk-UA" w:eastAsia="zh-CN"/>
        </w:rPr>
        <w:t>ів</w:t>
      </w:r>
      <w:r w:rsidRPr="003559D5">
        <w:rPr>
          <w:rStyle w:val="rvts9"/>
          <w:rFonts w:ascii="Times New Roman" w:eastAsiaTheme="minorHAnsi" w:hAnsi="Times New Roman" w:cs="Times New Roman"/>
          <w:bCs/>
          <w:sz w:val="28"/>
          <w:szCs w:val="28"/>
          <w:lang w:val="uk-UA" w:eastAsia="zh-CN"/>
        </w:rPr>
        <w:t xml:space="preserve"> доходів громадян</w:t>
      </w:r>
      <w:r>
        <w:rPr>
          <w:rFonts w:ascii="Times New Roman" w:eastAsia="Times New Roman" w:hAnsi="Times New Roman" w:cs="Times New Roman"/>
          <w:sz w:val="28"/>
          <w:szCs w:val="28"/>
          <w:lang w:val="uk-UA"/>
        </w:rPr>
        <w:t>»;</w:t>
      </w:r>
    </w:p>
    <w:p w:rsidR="009B4151" w:rsidRDefault="00865F51">
      <w:pPr>
        <w:pStyle w:val="12"/>
        <w:numPr>
          <w:ilvl w:val="0"/>
          <w:numId w:val="1"/>
        </w:numPr>
        <w:tabs>
          <w:tab w:val="clear" w:pos="425"/>
        </w:tabs>
        <w:snapToGrid w:val="0"/>
        <w:spacing w:after="0" w:line="240" w:lineRule="auto"/>
        <w:ind w:left="0" w:firstLine="720"/>
        <w:jc w:val="both"/>
        <w:rPr>
          <w:sz w:val="28"/>
          <w:szCs w:val="28"/>
          <w:lang w:val="uk-UA"/>
        </w:rPr>
      </w:pPr>
      <w:r>
        <w:rPr>
          <w:rFonts w:ascii="Times New Roman" w:eastAsia="Times New Roman" w:hAnsi="Times New Roman" w:cs="Times New Roman"/>
          <w:sz w:val="28"/>
          <w:szCs w:val="28"/>
          <w:lang w:val="uk-UA"/>
        </w:rPr>
        <w:t xml:space="preserve">в абзаці першому частини першої статті 483 після слів  </w:t>
      </w:r>
      <w:r>
        <w:rPr>
          <w:rStyle w:val="rvts9"/>
          <w:rFonts w:ascii="Times New Roman" w:eastAsia="Times New Roman" w:hAnsi="Times New Roman" w:cs="Times New Roman"/>
          <w:bCs/>
          <w:sz w:val="28"/>
          <w:szCs w:val="28"/>
          <w:lang w:val="uk-UA" w:eastAsia="ru-RU"/>
        </w:rPr>
        <w:t>«</w:t>
      </w:r>
      <w:r>
        <w:rPr>
          <w:rStyle w:val="rvts9"/>
          <w:rFonts w:ascii="Times New Roman" w:eastAsiaTheme="minorHAnsi" w:hAnsi="Times New Roman" w:cs="Times New Roman"/>
          <w:bCs/>
          <w:sz w:val="28"/>
          <w:szCs w:val="28"/>
          <w:lang w:val="uk-UA" w:eastAsia="ru-RU"/>
        </w:rPr>
        <w:t>для визначення коду товару згідно з </w:t>
      </w:r>
      <w:hyperlink r:id="rId11" w:tgtFrame="https://zakon.rada.gov.ua/laws/show/_blank" w:history="1">
        <w:r>
          <w:rPr>
            <w:rStyle w:val="rvts9"/>
            <w:rFonts w:ascii="Times New Roman" w:eastAsiaTheme="minorHAnsi" w:hAnsi="Times New Roman" w:cs="Times New Roman"/>
            <w:bCs/>
            <w:sz w:val="28"/>
            <w:szCs w:val="28"/>
            <w:lang w:val="uk-UA" w:eastAsia="ru-RU"/>
          </w:rPr>
          <w:t>УКТ ЗЕД</w:t>
        </w:r>
      </w:hyperlink>
      <w:r>
        <w:rPr>
          <w:rStyle w:val="rvts9"/>
          <w:rFonts w:ascii="Times New Roman" w:eastAsiaTheme="minorHAnsi" w:hAnsi="Times New Roman" w:cs="Times New Roman"/>
          <w:bCs/>
          <w:sz w:val="28"/>
          <w:szCs w:val="28"/>
          <w:lang w:val="uk-UA" w:eastAsia="ru-RU"/>
        </w:rPr>
        <w:t> та його митної вартості</w:t>
      </w:r>
      <w:r>
        <w:rPr>
          <w:rFonts w:ascii="Times New Roman" w:eastAsia="Times New Roman" w:hAnsi="Times New Roman" w:cs="Times New Roman"/>
          <w:sz w:val="28"/>
          <w:szCs w:val="28"/>
          <w:lang w:val="uk-UA"/>
        </w:rPr>
        <w:t xml:space="preserve">» доповнити словами </w:t>
      </w:r>
      <w:r>
        <w:rPr>
          <w:rStyle w:val="rvts9"/>
          <w:rFonts w:ascii="Times New Roman" w:eastAsia="Times New Roman" w:hAnsi="Times New Roman" w:cs="Times New Roman"/>
          <w:bCs/>
          <w:sz w:val="28"/>
          <w:szCs w:val="28"/>
          <w:lang w:val="uk-UA" w:eastAsia="ru-RU"/>
        </w:rPr>
        <w:t>«</w:t>
      </w:r>
      <w:r>
        <w:rPr>
          <w:rStyle w:val="rvts9"/>
          <w:rFonts w:ascii="Times New Roman" w:hAnsi="Times New Roman" w:cs="Times New Roman"/>
          <w:bCs/>
          <w:sz w:val="28"/>
          <w:szCs w:val="28"/>
          <w:lang w:val="uk-UA" w:eastAsia="ru-RU"/>
        </w:rPr>
        <w:t xml:space="preserve">якщо </w:t>
      </w:r>
      <w:r w:rsidRPr="003559D5">
        <w:rPr>
          <w:rStyle w:val="rvts9"/>
          <w:rFonts w:ascii="Times New Roman" w:eastAsiaTheme="minorHAnsi" w:hAnsi="Times New Roman" w:cs="Times New Roman"/>
          <w:bCs/>
          <w:sz w:val="28"/>
          <w:szCs w:val="28"/>
          <w:lang w:val="uk-UA" w:eastAsia="zh-CN"/>
        </w:rPr>
        <w:t xml:space="preserve">вартість </w:t>
      </w:r>
      <w:r>
        <w:rPr>
          <w:rStyle w:val="rvts9"/>
          <w:rFonts w:ascii="Times New Roman" w:hAnsi="Times New Roman" w:cs="Times New Roman"/>
          <w:bCs/>
          <w:sz w:val="28"/>
          <w:szCs w:val="28"/>
          <w:lang w:val="uk-UA" w:eastAsia="zh-CN"/>
        </w:rPr>
        <w:t>таких товарів</w:t>
      </w:r>
      <w:r>
        <w:rPr>
          <w:rStyle w:val="rvts9"/>
          <w:rFonts w:ascii="Times New Roman" w:hAnsi="Times New Roman" w:cs="Times New Roman"/>
          <w:bCs/>
          <w:sz w:val="28"/>
          <w:szCs w:val="28"/>
          <w:lang w:val="uk-UA" w:eastAsia="ru-RU"/>
        </w:rPr>
        <w:t xml:space="preserve"> складає до</w:t>
      </w:r>
      <w:r w:rsidRPr="003559D5">
        <w:rPr>
          <w:rStyle w:val="rvts9"/>
          <w:rFonts w:ascii="Times New Roman" w:eastAsiaTheme="minorHAnsi" w:hAnsi="Times New Roman" w:cs="Times New Roman"/>
          <w:bCs/>
          <w:sz w:val="28"/>
          <w:szCs w:val="28"/>
          <w:lang w:val="uk-UA" w:eastAsia="zh-CN"/>
        </w:rPr>
        <w:t xml:space="preserve"> </w:t>
      </w:r>
      <w:r>
        <w:rPr>
          <w:rStyle w:val="rvts9"/>
          <w:rFonts w:ascii="Times New Roman" w:hAnsi="Times New Roman" w:cs="Times New Roman"/>
          <w:bCs/>
          <w:sz w:val="28"/>
          <w:szCs w:val="28"/>
          <w:lang w:val="uk-UA" w:eastAsia="zh-CN"/>
        </w:rPr>
        <w:t>дев</w:t>
      </w:r>
      <w:r w:rsidRPr="003559D5">
        <w:rPr>
          <w:rStyle w:val="rvts9"/>
          <w:rFonts w:ascii="Times New Roman" w:hAnsi="Times New Roman" w:cs="Times New Roman"/>
          <w:bCs/>
          <w:sz w:val="28"/>
          <w:szCs w:val="28"/>
          <w:lang w:val="uk-UA" w:eastAsia="zh-CN"/>
        </w:rPr>
        <w:t>’</w:t>
      </w:r>
      <w:r>
        <w:rPr>
          <w:rStyle w:val="rvts9"/>
          <w:rFonts w:ascii="Times New Roman" w:hAnsi="Times New Roman" w:cs="Times New Roman"/>
          <w:bCs/>
          <w:sz w:val="28"/>
          <w:szCs w:val="28"/>
          <w:lang w:val="uk-UA" w:eastAsia="zh-CN"/>
        </w:rPr>
        <w:t xml:space="preserve">ятисот </w:t>
      </w:r>
      <w:r w:rsidRPr="003559D5">
        <w:rPr>
          <w:rStyle w:val="rvts9"/>
          <w:rFonts w:ascii="Times New Roman" w:eastAsiaTheme="minorHAnsi" w:hAnsi="Times New Roman" w:cs="Times New Roman"/>
          <w:bCs/>
          <w:sz w:val="28"/>
          <w:szCs w:val="28"/>
          <w:lang w:val="uk-UA" w:eastAsia="zh-CN"/>
        </w:rPr>
        <w:t>неоподатковувани</w:t>
      </w:r>
      <w:r>
        <w:rPr>
          <w:rStyle w:val="rvts9"/>
          <w:rFonts w:ascii="Times New Roman" w:hAnsi="Times New Roman" w:cs="Times New Roman"/>
          <w:bCs/>
          <w:sz w:val="28"/>
          <w:szCs w:val="28"/>
          <w:lang w:val="uk-UA" w:eastAsia="zh-CN"/>
        </w:rPr>
        <w:t>х</w:t>
      </w:r>
      <w:r w:rsidRPr="003559D5">
        <w:rPr>
          <w:rStyle w:val="rvts9"/>
          <w:rFonts w:ascii="Times New Roman" w:eastAsiaTheme="minorHAnsi" w:hAnsi="Times New Roman" w:cs="Times New Roman"/>
          <w:bCs/>
          <w:sz w:val="28"/>
          <w:szCs w:val="28"/>
          <w:lang w:val="uk-UA" w:eastAsia="zh-CN"/>
        </w:rPr>
        <w:t xml:space="preserve"> мінімум</w:t>
      </w:r>
      <w:r>
        <w:rPr>
          <w:rStyle w:val="rvts9"/>
          <w:rFonts w:ascii="Times New Roman" w:hAnsi="Times New Roman" w:cs="Times New Roman"/>
          <w:bCs/>
          <w:sz w:val="28"/>
          <w:szCs w:val="28"/>
          <w:lang w:val="uk-UA" w:eastAsia="zh-CN"/>
        </w:rPr>
        <w:t>ів</w:t>
      </w:r>
      <w:r w:rsidRPr="003559D5">
        <w:rPr>
          <w:rStyle w:val="rvts9"/>
          <w:rFonts w:ascii="Times New Roman" w:eastAsiaTheme="minorHAnsi" w:hAnsi="Times New Roman" w:cs="Times New Roman"/>
          <w:bCs/>
          <w:sz w:val="28"/>
          <w:szCs w:val="28"/>
          <w:lang w:val="uk-UA" w:eastAsia="zh-CN"/>
        </w:rPr>
        <w:t xml:space="preserve"> доходів громадян</w:t>
      </w:r>
      <w:r>
        <w:rPr>
          <w:rFonts w:ascii="Times New Roman" w:eastAsia="Times New Roman" w:hAnsi="Times New Roman" w:cs="Times New Roman"/>
          <w:sz w:val="28"/>
          <w:szCs w:val="28"/>
          <w:lang w:val="uk-UA"/>
        </w:rPr>
        <w:t>»</w:t>
      </w:r>
    </w:p>
    <w:p w:rsidR="009B4151" w:rsidRDefault="009B4151">
      <w:pPr>
        <w:ind w:firstLine="709"/>
        <w:contextualSpacing/>
        <w:jc w:val="both"/>
        <w:rPr>
          <w:b/>
          <w:bCs/>
          <w:sz w:val="28"/>
          <w:szCs w:val="28"/>
          <w:lang w:val="uk-UA"/>
        </w:rPr>
      </w:pPr>
    </w:p>
    <w:p w:rsidR="009B4151" w:rsidRDefault="00865F51">
      <w:pPr>
        <w:ind w:firstLine="709"/>
        <w:contextualSpacing/>
        <w:jc w:val="both"/>
        <w:rPr>
          <w:b/>
          <w:bCs/>
          <w:sz w:val="28"/>
          <w:szCs w:val="28"/>
          <w:lang w:val="uk-UA"/>
        </w:rPr>
      </w:pPr>
      <w:r>
        <w:rPr>
          <w:b/>
          <w:bCs/>
          <w:sz w:val="28"/>
          <w:szCs w:val="28"/>
          <w:lang w:val="uk-UA"/>
        </w:rPr>
        <w:t xml:space="preserve">4. Стан нормативно-правової бази </w:t>
      </w:r>
      <w:r>
        <w:rPr>
          <w:b/>
          <w:bCs/>
          <w:color w:val="000000"/>
          <w:sz w:val="28"/>
          <w:szCs w:val="28"/>
        </w:rPr>
        <w:t xml:space="preserve">у </w:t>
      </w:r>
      <w:proofErr w:type="spellStart"/>
      <w:r>
        <w:rPr>
          <w:b/>
          <w:bCs/>
          <w:color w:val="000000"/>
          <w:sz w:val="28"/>
          <w:szCs w:val="28"/>
        </w:rPr>
        <w:t>цій</w:t>
      </w:r>
      <w:proofErr w:type="spellEnd"/>
      <w:r>
        <w:rPr>
          <w:b/>
          <w:bCs/>
          <w:color w:val="000000"/>
          <w:sz w:val="28"/>
          <w:szCs w:val="28"/>
        </w:rPr>
        <w:t xml:space="preserve"> </w:t>
      </w:r>
      <w:proofErr w:type="spellStart"/>
      <w:r>
        <w:rPr>
          <w:b/>
          <w:bCs/>
          <w:color w:val="000000"/>
          <w:sz w:val="28"/>
          <w:szCs w:val="28"/>
        </w:rPr>
        <w:t>сфері</w:t>
      </w:r>
      <w:proofErr w:type="spellEnd"/>
      <w:r>
        <w:rPr>
          <w:b/>
          <w:bCs/>
          <w:color w:val="000000"/>
          <w:sz w:val="28"/>
          <w:szCs w:val="28"/>
        </w:rPr>
        <w:t xml:space="preserve"> правового </w:t>
      </w:r>
      <w:proofErr w:type="spellStart"/>
      <w:r>
        <w:rPr>
          <w:b/>
          <w:bCs/>
          <w:color w:val="000000"/>
          <w:sz w:val="28"/>
          <w:szCs w:val="28"/>
        </w:rPr>
        <w:t>регулювання</w:t>
      </w:r>
      <w:proofErr w:type="spellEnd"/>
    </w:p>
    <w:p w:rsidR="009B4151" w:rsidRDefault="00865F51">
      <w:pPr>
        <w:ind w:firstLine="709"/>
        <w:contextualSpacing/>
        <w:jc w:val="both"/>
        <w:rPr>
          <w:sz w:val="28"/>
          <w:szCs w:val="28"/>
          <w:lang w:val="uk-UA"/>
        </w:rPr>
      </w:pPr>
      <w:r>
        <w:rPr>
          <w:sz w:val="28"/>
          <w:szCs w:val="28"/>
          <w:lang w:val="uk-UA"/>
        </w:rPr>
        <w:t xml:space="preserve">Правовідносини у цій сфері регулюються Конституцією України, Митним кодексом України. </w:t>
      </w:r>
    </w:p>
    <w:p w:rsidR="009B4151" w:rsidRDefault="00865F51">
      <w:pPr>
        <w:ind w:firstLine="709"/>
        <w:contextualSpacing/>
        <w:jc w:val="both"/>
        <w:rPr>
          <w:sz w:val="28"/>
          <w:szCs w:val="28"/>
          <w:lang w:val="uk-UA"/>
        </w:rPr>
      </w:pPr>
      <w:r>
        <w:rPr>
          <w:sz w:val="28"/>
          <w:szCs w:val="28"/>
          <w:lang w:val="uk-UA"/>
        </w:rPr>
        <w:t>Реалізація положень поданого законопроекту після його прийняття не потребує внесення змін до інших законів України.</w:t>
      </w:r>
    </w:p>
    <w:p w:rsidR="009B4151" w:rsidRDefault="009B4151">
      <w:pPr>
        <w:tabs>
          <w:tab w:val="left" w:pos="1120"/>
        </w:tabs>
        <w:ind w:firstLine="709"/>
        <w:contextualSpacing/>
        <w:jc w:val="both"/>
        <w:rPr>
          <w:b/>
          <w:sz w:val="28"/>
          <w:szCs w:val="28"/>
          <w:lang w:val="uk-UA"/>
        </w:rPr>
      </w:pPr>
    </w:p>
    <w:p w:rsidR="009B4151" w:rsidRDefault="00865F51">
      <w:pPr>
        <w:tabs>
          <w:tab w:val="left" w:pos="1120"/>
        </w:tabs>
        <w:ind w:firstLine="709"/>
        <w:contextualSpacing/>
        <w:jc w:val="both"/>
        <w:rPr>
          <w:b/>
          <w:sz w:val="28"/>
          <w:szCs w:val="28"/>
          <w:lang w:val="uk-UA"/>
        </w:rPr>
      </w:pPr>
      <w:r>
        <w:rPr>
          <w:b/>
          <w:sz w:val="28"/>
          <w:szCs w:val="28"/>
          <w:lang w:val="uk-UA"/>
        </w:rPr>
        <w:t xml:space="preserve">5. Фінансово-економічне обґрунтування </w:t>
      </w:r>
    </w:p>
    <w:p w:rsidR="009B4151" w:rsidRDefault="00865F51">
      <w:pPr>
        <w:ind w:firstLine="709"/>
        <w:contextualSpacing/>
        <w:jc w:val="both"/>
        <w:rPr>
          <w:bCs/>
          <w:sz w:val="28"/>
          <w:szCs w:val="28"/>
          <w:lang w:val="uk-UA"/>
        </w:rPr>
      </w:pPr>
      <w:r>
        <w:rPr>
          <w:bCs/>
          <w:sz w:val="28"/>
          <w:szCs w:val="28"/>
          <w:lang w:val="uk-UA"/>
        </w:rPr>
        <w:t>Реалізація передбачених проектом Закону норм не потребує додаткових матеріальних та фінансових витрат Державного бюджету України.</w:t>
      </w:r>
    </w:p>
    <w:p w:rsidR="009B4151" w:rsidRDefault="009B4151">
      <w:pPr>
        <w:tabs>
          <w:tab w:val="left" w:pos="1120"/>
        </w:tabs>
        <w:ind w:firstLine="709"/>
        <w:contextualSpacing/>
        <w:jc w:val="both"/>
        <w:rPr>
          <w:sz w:val="28"/>
          <w:szCs w:val="28"/>
          <w:lang w:val="uk-UA"/>
        </w:rPr>
      </w:pPr>
    </w:p>
    <w:p w:rsidR="009B4151" w:rsidRDefault="00865F51">
      <w:pPr>
        <w:ind w:firstLine="709"/>
        <w:contextualSpacing/>
        <w:jc w:val="both"/>
        <w:rPr>
          <w:b/>
          <w:bCs/>
          <w:sz w:val="28"/>
          <w:szCs w:val="28"/>
          <w:lang w:val="uk-UA"/>
        </w:rPr>
      </w:pPr>
      <w:r>
        <w:rPr>
          <w:b/>
          <w:bCs/>
          <w:sz w:val="28"/>
          <w:szCs w:val="28"/>
          <w:lang w:val="uk-UA"/>
        </w:rPr>
        <w:t>6. Прогноз соціально-економічних та інших наслідків прийняття Проекту</w:t>
      </w:r>
    </w:p>
    <w:p w:rsidR="009B4151" w:rsidRDefault="00865F51">
      <w:pPr>
        <w:pStyle w:val="af4"/>
        <w:tabs>
          <w:tab w:val="left" w:pos="1120"/>
        </w:tabs>
        <w:spacing w:after="0" w:line="240" w:lineRule="auto"/>
        <w:ind w:firstLine="709"/>
        <w:contextualSpacing/>
        <w:jc w:val="both"/>
        <w:rPr>
          <w:sz w:val="28"/>
          <w:szCs w:val="28"/>
          <w:lang w:val="uk-UA"/>
        </w:rPr>
      </w:pPr>
      <w:r>
        <w:rPr>
          <w:sz w:val="28"/>
          <w:szCs w:val="28"/>
          <w:lang w:val="uk-UA"/>
        </w:rPr>
        <w:t>Прийняття проекту Закону України забезпечить розмежування адміністративної та кримінальної відповідальності за переміщення та дії, спрямовані на переміщення товарів через митний кордон України з приховуванням від митного контролю та поза митним контролем.</w:t>
      </w:r>
    </w:p>
    <w:p w:rsidR="009B4151" w:rsidRDefault="009B4151">
      <w:pPr>
        <w:tabs>
          <w:tab w:val="left" w:pos="0"/>
        </w:tabs>
        <w:contextualSpacing/>
        <w:jc w:val="both"/>
        <w:rPr>
          <w:sz w:val="28"/>
          <w:szCs w:val="28"/>
          <w:lang w:val="uk-UA"/>
        </w:rPr>
      </w:pPr>
    </w:p>
    <w:p w:rsidR="009B4151" w:rsidRDefault="003559D5">
      <w:pPr>
        <w:contextualSpacing/>
        <w:rPr>
          <w:b/>
          <w:bCs/>
          <w:sz w:val="28"/>
          <w:szCs w:val="28"/>
          <w:lang w:val="uk-UA"/>
        </w:rPr>
      </w:pPr>
      <w:r>
        <w:rPr>
          <w:b/>
          <w:bCs/>
          <w:sz w:val="28"/>
          <w:szCs w:val="28"/>
          <w:lang w:val="uk-UA"/>
        </w:rPr>
        <w:t xml:space="preserve">Народний депутат України </w:t>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sidR="00865F51">
        <w:rPr>
          <w:b/>
          <w:bCs/>
          <w:sz w:val="28"/>
          <w:szCs w:val="28"/>
          <w:lang w:val="uk-UA"/>
        </w:rPr>
        <w:t xml:space="preserve">А.І. </w:t>
      </w:r>
      <w:proofErr w:type="spellStart"/>
      <w:r w:rsidR="00865F51">
        <w:rPr>
          <w:b/>
          <w:bCs/>
          <w:sz w:val="28"/>
          <w:szCs w:val="28"/>
          <w:lang w:val="uk-UA"/>
        </w:rPr>
        <w:t>Холодов</w:t>
      </w:r>
      <w:proofErr w:type="spellEnd"/>
      <w:r w:rsidR="00865F51">
        <w:rPr>
          <w:b/>
          <w:bCs/>
          <w:sz w:val="28"/>
          <w:szCs w:val="28"/>
          <w:lang w:val="uk-UA"/>
        </w:rPr>
        <w:t xml:space="preserve"> </w:t>
      </w:r>
      <w:r w:rsidRPr="00E86BD7">
        <w:rPr>
          <w:b/>
          <w:sz w:val="28"/>
          <w:szCs w:val="28"/>
        </w:rPr>
        <w:t>(</w:t>
      </w:r>
      <w:proofErr w:type="spellStart"/>
      <w:r w:rsidRPr="00E86BD7">
        <w:rPr>
          <w:b/>
          <w:sz w:val="28"/>
          <w:szCs w:val="28"/>
        </w:rPr>
        <w:t>посв</w:t>
      </w:r>
      <w:proofErr w:type="spellEnd"/>
      <w:r w:rsidRPr="00E86BD7">
        <w:rPr>
          <w:b/>
          <w:sz w:val="28"/>
          <w:szCs w:val="28"/>
        </w:rPr>
        <w:t>. №22)</w:t>
      </w:r>
    </w:p>
    <w:sectPr w:rsidR="009B4151">
      <w:footerReference w:type="default" r:id="rId12"/>
      <w:footerReference w:type="first" r:id="rId13"/>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4F4F" w:rsidRDefault="00A64F4F">
      <w:r>
        <w:separator/>
      </w:r>
    </w:p>
  </w:endnote>
  <w:endnote w:type="continuationSeparator" w:id="0">
    <w:p w:rsidR="00A64F4F" w:rsidRDefault="00A64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Antiqua">
    <w:altName w:val="Microsoft YaHei"/>
    <w:charset w:val="00"/>
    <w:family w:val="swiss"/>
    <w:pitch w:val="default"/>
    <w:sig w:usb0="00000000" w:usb1="00000000" w:usb2="00000000" w:usb3="00000000" w:csb0="00000005" w:csb1="00000000"/>
  </w:font>
  <w:font w:name="MS Mincho">
    <w:altName w:val="ＭＳ 明朝"/>
    <w:panose1 w:val="02020609040205080304"/>
    <w:charset w:val="80"/>
    <w:family w:val="roman"/>
    <w:pitch w:val="default"/>
    <w:sig w:usb0="00000000" w:usb1="0000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Arial Unicode MS">
    <w:altName w:val="Malgun Gothic Semilight"/>
    <w:panose1 w:val="020B0604020202020204"/>
    <w:charset w:val="80"/>
    <w:family w:val="swiss"/>
    <w:pitch w:val="default"/>
    <w:sig w:usb0="00000000" w:usb1="00000000" w:usb2="0000003F" w:usb3="00000000" w:csb0="003F01FF" w:csb1="00000000"/>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151" w:rsidRDefault="00865F51">
    <w:pPr>
      <w:pStyle w:val="af8"/>
    </w:pPr>
    <w:r>
      <w:rPr>
        <w:noProof/>
        <w:lang w:val="uk-UA" w:eastAsia="uk-U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Текстовое поле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B4151" w:rsidRDefault="00865F51">
                          <w:pPr>
                            <w:pStyle w:val="af8"/>
                          </w:pPr>
                          <w:r>
                            <w:fldChar w:fldCharType="begin"/>
                          </w:r>
                          <w:r>
                            <w:instrText xml:space="preserve"> PAGE  \* MERGEFORMAT </w:instrText>
                          </w:r>
                          <w:r>
                            <w:fldChar w:fldCharType="separate"/>
                          </w:r>
                          <w:r w:rsidR="00234D84">
                            <w:rPr>
                              <w:noProof/>
                            </w:rP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Текстовое поле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" filled="f" stroked="f" strokeweight=".5pt">
              <v:textbox style="mso-fit-shape-to-text:t" inset="0,0,0,0">
                <w:txbxContent>
                  <w:p w:rsidR="009B4151" w:rsidRDefault="00865F51">
                    <w:pPr>
                      <w:pStyle w:val="af8"/>
                    </w:pPr>
                    <w:r>
                      <w:fldChar w:fldCharType="begin"/>
                    </w:r>
                    <w:r>
                      <w:instrText xml:space="preserve"> PAGE  \* MERGEFORMAT </w:instrText>
                    </w:r>
                    <w:r>
                      <w:fldChar w:fldCharType="separate"/>
                    </w:r>
                    <w:r w:rsidR="00234D84">
                      <w:rPr>
                        <w:noProof/>
                      </w:rPr>
                      <w:t>3</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151" w:rsidRDefault="00865F51">
    <w:pPr>
      <w:pStyle w:val="af8"/>
    </w:pPr>
    <w:r>
      <w:rPr>
        <w:noProof/>
        <w:lang w:val="uk-UA" w:eastAsia="uk-U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Текстовое поле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B4151" w:rsidRDefault="00865F51">
                          <w:pPr>
                            <w:pStyle w:val="af8"/>
                          </w:pPr>
                          <w:r>
                            <w:fldChar w:fldCharType="begin"/>
                          </w:r>
                          <w:r>
                            <w:instrText xml:space="preserve"> PAGE  \* MERGEFORMAT </w:instrText>
                          </w:r>
                          <w:r>
                            <w:fldChar w:fldCharType="separate"/>
                          </w:r>
                          <w:r w:rsidR="00234D84">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Текстовое поле 2"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" filled="f" stroked="f" strokeweight=".5pt">
              <v:textbox style="mso-fit-shape-to-text:t" inset="0,0,0,0">
                <w:txbxContent>
                  <w:p w:rsidR="009B4151" w:rsidRDefault="00865F51">
                    <w:pPr>
                      <w:pStyle w:val="af8"/>
                    </w:pPr>
                    <w:r>
                      <w:fldChar w:fldCharType="begin"/>
                    </w:r>
                    <w:r>
                      <w:instrText xml:space="preserve"> PAGE  \* MERGEFORMAT </w:instrText>
                    </w:r>
                    <w:r>
                      <w:fldChar w:fldCharType="separate"/>
                    </w:r>
                    <w:r w:rsidR="00234D84">
                      <w:rPr>
                        <w:noProof/>
                      </w:rP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4F4F" w:rsidRDefault="00A64F4F">
      <w:r>
        <w:separator/>
      </w:r>
    </w:p>
  </w:footnote>
  <w:footnote w:type="continuationSeparator" w:id="0">
    <w:p w:rsidR="00A64F4F" w:rsidRDefault="00A64F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7D4F0B"/>
    <w:multiLevelType w:val="singleLevel"/>
    <w:tmpl w:val="397D4F0B"/>
    <w:lvl w:ilvl="0">
      <w:start w:val="1"/>
      <w:numFmt w:val="decimal"/>
      <w:lvlText w:val="%1)"/>
      <w:lvlJc w:val="left"/>
      <w:pPr>
        <w:tabs>
          <w:tab w:val="left" w:pos="425"/>
        </w:tabs>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noPunctuationKerning/>
  <w:characterSpacingControl w:val="doNotCompress"/>
  <w:doNotValidateAgainstSchema/>
  <w:doNotDemarcateInvalidXml/>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F0C"/>
    <w:rsid w:val="000015FE"/>
    <w:rsid w:val="00007ACD"/>
    <w:rsid w:val="00012521"/>
    <w:rsid w:val="00015B00"/>
    <w:rsid w:val="000173C5"/>
    <w:rsid w:val="0002481F"/>
    <w:rsid w:val="0003098A"/>
    <w:rsid w:val="00034B30"/>
    <w:rsid w:val="000379DC"/>
    <w:rsid w:val="000517BC"/>
    <w:rsid w:val="00052331"/>
    <w:rsid w:val="00062D41"/>
    <w:rsid w:val="00067D27"/>
    <w:rsid w:val="00080E1A"/>
    <w:rsid w:val="00084239"/>
    <w:rsid w:val="000850E2"/>
    <w:rsid w:val="000928DC"/>
    <w:rsid w:val="0009722C"/>
    <w:rsid w:val="000A2EF1"/>
    <w:rsid w:val="000A2F7D"/>
    <w:rsid w:val="000A36E9"/>
    <w:rsid w:val="000B6465"/>
    <w:rsid w:val="000D0679"/>
    <w:rsid w:val="000D4471"/>
    <w:rsid w:val="000E20A9"/>
    <w:rsid w:val="000E7819"/>
    <w:rsid w:val="000F09DD"/>
    <w:rsid w:val="000F37BF"/>
    <w:rsid w:val="000F63CC"/>
    <w:rsid w:val="00102D6F"/>
    <w:rsid w:val="001150FC"/>
    <w:rsid w:val="00117A52"/>
    <w:rsid w:val="001248AF"/>
    <w:rsid w:val="0013047B"/>
    <w:rsid w:val="001316B4"/>
    <w:rsid w:val="00137675"/>
    <w:rsid w:val="00137878"/>
    <w:rsid w:val="0014599D"/>
    <w:rsid w:val="00150C4A"/>
    <w:rsid w:val="00161692"/>
    <w:rsid w:val="00163208"/>
    <w:rsid w:val="00173309"/>
    <w:rsid w:val="00174204"/>
    <w:rsid w:val="001768FE"/>
    <w:rsid w:val="001801EF"/>
    <w:rsid w:val="00180D90"/>
    <w:rsid w:val="00182CDA"/>
    <w:rsid w:val="001858F0"/>
    <w:rsid w:val="00186247"/>
    <w:rsid w:val="00190B47"/>
    <w:rsid w:val="001C2BCE"/>
    <w:rsid w:val="001D7B67"/>
    <w:rsid w:val="001F6C3B"/>
    <w:rsid w:val="00217953"/>
    <w:rsid w:val="00224393"/>
    <w:rsid w:val="00226D8B"/>
    <w:rsid w:val="00234D84"/>
    <w:rsid w:val="00235FD0"/>
    <w:rsid w:val="002365FC"/>
    <w:rsid w:val="00240ACC"/>
    <w:rsid w:val="00267F0D"/>
    <w:rsid w:val="002808A4"/>
    <w:rsid w:val="0028321E"/>
    <w:rsid w:val="00284880"/>
    <w:rsid w:val="00285BA7"/>
    <w:rsid w:val="00297BAF"/>
    <w:rsid w:val="002A47F7"/>
    <w:rsid w:val="002B4E7C"/>
    <w:rsid w:val="002C50DB"/>
    <w:rsid w:val="002E14F4"/>
    <w:rsid w:val="002E4288"/>
    <w:rsid w:val="003044A2"/>
    <w:rsid w:val="003059C3"/>
    <w:rsid w:val="003242B9"/>
    <w:rsid w:val="0032570C"/>
    <w:rsid w:val="00340A55"/>
    <w:rsid w:val="00341DE7"/>
    <w:rsid w:val="00344AD1"/>
    <w:rsid w:val="003501BC"/>
    <w:rsid w:val="003559D5"/>
    <w:rsid w:val="00356B34"/>
    <w:rsid w:val="00362288"/>
    <w:rsid w:val="00362B5D"/>
    <w:rsid w:val="0036349F"/>
    <w:rsid w:val="00367252"/>
    <w:rsid w:val="00370418"/>
    <w:rsid w:val="00373273"/>
    <w:rsid w:val="00373CC5"/>
    <w:rsid w:val="00391984"/>
    <w:rsid w:val="003934E8"/>
    <w:rsid w:val="003936B0"/>
    <w:rsid w:val="00393826"/>
    <w:rsid w:val="00394BFD"/>
    <w:rsid w:val="003A17E0"/>
    <w:rsid w:val="003B04F3"/>
    <w:rsid w:val="003B5BF0"/>
    <w:rsid w:val="003C76A0"/>
    <w:rsid w:val="003C7FA0"/>
    <w:rsid w:val="003E1BDD"/>
    <w:rsid w:val="003F41BE"/>
    <w:rsid w:val="00404227"/>
    <w:rsid w:val="00404519"/>
    <w:rsid w:val="004073B6"/>
    <w:rsid w:val="00407E2D"/>
    <w:rsid w:val="00411CA3"/>
    <w:rsid w:val="0042240B"/>
    <w:rsid w:val="00427582"/>
    <w:rsid w:val="00430182"/>
    <w:rsid w:val="00436FE9"/>
    <w:rsid w:val="004434F4"/>
    <w:rsid w:val="00453287"/>
    <w:rsid w:val="00456457"/>
    <w:rsid w:val="004572D3"/>
    <w:rsid w:val="00473DB0"/>
    <w:rsid w:val="00473DCB"/>
    <w:rsid w:val="00477C08"/>
    <w:rsid w:val="00480420"/>
    <w:rsid w:val="004813EE"/>
    <w:rsid w:val="0049143D"/>
    <w:rsid w:val="00491E82"/>
    <w:rsid w:val="004A7CDB"/>
    <w:rsid w:val="004B1576"/>
    <w:rsid w:val="004B6D55"/>
    <w:rsid w:val="004B7E0E"/>
    <w:rsid w:val="004C60C0"/>
    <w:rsid w:val="004D131D"/>
    <w:rsid w:val="004E0FE9"/>
    <w:rsid w:val="004E10D7"/>
    <w:rsid w:val="004F224F"/>
    <w:rsid w:val="004F34AD"/>
    <w:rsid w:val="004F64A1"/>
    <w:rsid w:val="005020BE"/>
    <w:rsid w:val="00505767"/>
    <w:rsid w:val="00505C66"/>
    <w:rsid w:val="00506840"/>
    <w:rsid w:val="00507A13"/>
    <w:rsid w:val="005109FF"/>
    <w:rsid w:val="00511331"/>
    <w:rsid w:val="0051359F"/>
    <w:rsid w:val="00524BC5"/>
    <w:rsid w:val="005258E7"/>
    <w:rsid w:val="00530887"/>
    <w:rsid w:val="00533F32"/>
    <w:rsid w:val="00541B4C"/>
    <w:rsid w:val="005501DF"/>
    <w:rsid w:val="00551BAF"/>
    <w:rsid w:val="0056668B"/>
    <w:rsid w:val="00582F4A"/>
    <w:rsid w:val="00590537"/>
    <w:rsid w:val="00594502"/>
    <w:rsid w:val="005A6C79"/>
    <w:rsid w:val="005B7BE7"/>
    <w:rsid w:val="005C39E6"/>
    <w:rsid w:val="005C41F0"/>
    <w:rsid w:val="005C43C7"/>
    <w:rsid w:val="005E0668"/>
    <w:rsid w:val="005E0C3B"/>
    <w:rsid w:val="005E1EFB"/>
    <w:rsid w:val="005E6700"/>
    <w:rsid w:val="005F4727"/>
    <w:rsid w:val="006102FC"/>
    <w:rsid w:val="00611EAA"/>
    <w:rsid w:val="00612671"/>
    <w:rsid w:val="00614F30"/>
    <w:rsid w:val="006213CA"/>
    <w:rsid w:val="00625D17"/>
    <w:rsid w:val="00633EC3"/>
    <w:rsid w:val="00636AB5"/>
    <w:rsid w:val="00641432"/>
    <w:rsid w:val="006459C6"/>
    <w:rsid w:val="00645ADA"/>
    <w:rsid w:val="00645E6B"/>
    <w:rsid w:val="006617A5"/>
    <w:rsid w:val="00666E72"/>
    <w:rsid w:val="006809F7"/>
    <w:rsid w:val="00690EE4"/>
    <w:rsid w:val="006911BD"/>
    <w:rsid w:val="006921A2"/>
    <w:rsid w:val="00694F37"/>
    <w:rsid w:val="006A5E14"/>
    <w:rsid w:val="006A6CD3"/>
    <w:rsid w:val="006B16C2"/>
    <w:rsid w:val="006D2A1F"/>
    <w:rsid w:val="006E25A7"/>
    <w:rsid w:val="006E49F0"/>
    <w:rsid w:val="006E542A"/>
    <w:rsid w:val="006F0B60"/>
    <w:rsid w:val="006F1A37"/>
    <w:rsid w:val="006F1F49"/>
    <w:rsid w:val="006F6C1A"/>
    <w:rsid w:val="0070136A"/>
    <w:rsid w:val="00710BDA"/>
    <w:rsid w:val="00715E3E"/>
    <w:rsid w:val="00716AA9"/>
    <w:rsid w:val="007202A2"/>
    <w:rsid w:val="00722B7D"/>
    <w:rsid w:val="00722C03"/>
    <w:rsid w:val="007230B8"/>
    <w:rsid w:val="00725227"/>
    <w:rsid w:val="0073475F"/>
    <w:rsid w:val="00740165"/>
    <w:rsid w:val="0074314B"/>
    <w:rsid w:val="00744CE8"/>
    <w:rsid w:val="0075190F"/>
    <w:rsid w:val="00752798"/>
    <w:rsid w:val="00752E82"/>
    <w:rsid w:val="00753C9E"/>
    <w:rsid w:val="00761D88"/>
    <w:rsid w:val="0077094E"/>
    <w:rsid w:val="00771062"/>
    <w:rsid w:val="00774401"/>
    <w:rsid w:val="00776F55"/>
    <w:rsid w:val="007835A6"/>
    <w:rsid w:val="00787761"/>
    <w:rsid w:val="00793D4E"/>
    <w:rsid w:val="007A2AE5"/>
    <w:rsid w:val="007B0EFE"/>
    <w:rsid w:val="007B4237"/>
    <w:rsid w:val="007B5AF5"/>
    <w:rsid w:val="007C673E"/>
    <w:rsid w:val="007D3823"/>
    <w:rsid w:val="007E0AD1"/>
    <w:rsid w:val="007F0891"/>
    <w:rsid w:val="007F2A6F"/>
    <w:rsid w:val="007F5482"/>
    <w:rsid w:val="007F70B9"/>
    <w:rsid w:val="007F727C"/>
    <w:rsid w:val="007F73BF"/>
    <w:rsid w:val="007F78A5"/>
    <w:rsid w:val="008029D1"/>
    <w:rsid w:val="008141CB"/>
    <w:rsid w:val="008176FC"/>
    <w:rsid w:val="0082510C"/>
    <w:rsid w:val="008256DD"/>
    <w:rsid w:val="00831857"/>
    <w:rsid w:val="0084448D"/>
    <w:rsid w:val="00861739"/>
    <w:rsid w:val="00864BB5"/>
    <w:rsid w:val="00865F51"/>
    <w:rsid w:val="00871EFE"/>
    <w:rsid w:val="00891C30"/>
    <w:rsid w:val="00892FCE"/>
    <w:rsid w:val="008972E1"/>
    <w:rsid w:val="008A4AD0"/>
    <w:rsid w:val="008B7760"/>
    <w:rsid w:val="008C009C"/>
    <w:rsid w:val="008C6C3A"/>
    <w:rsid w:val="008C6CAF"/>
    <w:rsid w:val="008D1767"/>
    <w:rsid w:val="008D5D4A"/>
    <w:rsid w:val="008E13FA"/>
    <w:rsid w:val="008E208B"/>
    <w:rsid w:val="00900B72"/>
    <w:rsid w:val="00905D74"/>
    <w:rsid w:val="00913746"/>
    <w:rsid w:val="0091402D"/>
    <w:rsid w:val="0093670A"/>
    <w:rsid w:val="00943D78"/>
    <w:rsid w:val="0094567A"/>
    <w:rsid w:val="00951554"/>
    <w:rsid w:val="00952F8C"/>
    <w:rsid w:val="00977C73"/>
    <w:rsid w:val="00990756"/>
    <w:rsid w:val="00997C32"/>
    <w:rsid w:val="009A0A5B"/>
    <w:rsid w:val="009B3927"/>
    <w:rsid w:val="009B4151"/>
    <w:rsid w:val="009B5959"/>
    <w:rsid w:val="009B70F2"/>
    <w:rsid w:val="009C3936"/>
    <w:rsid w:val="009C6881"/>
    <w:rsid w:val="009D6224"/>
    <w:rsid w:val="009D7A0F"/>
    <w:rsid w:val="009E4326"/>
    <w:rsid w:val="00A075D5"/>
    <w:rsid w:val="00A16A63"/>
    <w:rsid w:val="00A2779E"/>
    <w:rsid w:val="00A30940"/>
    <w:rsid w:val="00A42E7E"/>
    <w:rsid w:val="00A4437E"/>
    <w:rsid w:val="00A4576C"/>
    <w:rsid w:val="00A46326"/>
    <w:rsid w:val="00A52F58"/>
    <w:rsid w:val="00A62590"/>
    <w:rsid w:val="00A64F4F"/>
    <w:rsid w:val="00A65122"/>
    <w:rsid w:val="00A65698"/>
    <w:rsid w:val="00A749F9"/>
    <w:rsid w:val="00A81B83"/>
    <w:rsid w:val="00A82C30"/>
    <w:rsid w:val="00A84D39"/>
    <w:rsid w:val="00A85AF3"/>
    <w:rsid w:val="00A92848"/>
    <w:rsid w:val="00A9762D"/>
    <w:rsid w:val="00AA42B1"/>
    <w:rsid w:val="00AA7FE3"/>
    <w:rsid w:val="00AB7A62"/>
    <w:rsid w:val="00AC0404"/>
    <w:rsid w:val="00AC16BB"/>
    <w:rsid w:val="00AD0843"/>
    <w:rsid w:val="00AD0B24"/>
    <w:rsid w:val="00AD6A7D"/>
    <w:rsid w:val="00AE34F3"/>
    <w:rsid w:val="00AE4894"/>
    <w:rsid w:val="00AF1885"/>
    <w:rsid w:val="00AF4375"/>
    <w:rsid w:val="00B059F7"/>
    <w:rsid w:val="00B16BA6"/>
    <w:rsid w:val="00B17819"/>
    <w:rsid w:val="00B22EB1"/>
    <w:rsid w:val="00B2697B"/>
    <w:rsid w:val="00B375FC"/>
    <w:rsid w:val="00B4584B"/>
    <w:rsid w:val="00B57598"/>
    <w:rsid w:val="00B609AA"/>
    <w:rsid w:val="00B61AF0"/>
    <w:rsid w:val="00B62296"/>
    <w:rsid w:val="00B62684"/>
    <w:rsid w:val="00B6555D"/>
    <w:rsid w:val="00B6732D"/>
    <w:rsid w:val="00B7018F"/>
    <w:rsid w:val="00B76C61"/>
    <w:rsid w:val="00B80333"/>
    <w:rsid w:val="00B93057"/>
    <w:rsid w:val="00BA07B6"/>
    <w:rsid w:val="00BA40C9"/>
    <w:rsid w:val="00BA4C5C"/>
    <w:rsid w:val="00BB2F0C"/>
    <w:rsid w:val="00BB3883"/>
    <w:rsid w:val="00BB38C2"/>
    <w:rsid w:val="00BB5E5A"/>
    <w:rsid w:val="00BD1F69"/>
    <w:rsid w:val="00BE7900"/>
    <w:rsid w:val="00BF37F7"/>
    <w:rsid w:val="00C04D49"/>
    <w:rsid w:val="00C119F9"/>
    <w:rsid w:val="00C136FB"/>
    <w:rsid w:val="00C17948"/>
    <w:rsid w:val="00C419C9"/>
    <w:rsid w:val="00C47815"/>
    <w:rsid w:val="00C50FCA"/>
    <w:rsid w:val="00C53CED"/>
    <w:rsid w:val="00C55C50"/>
    <w:rsid w:val="00C71755"/>
    <w:rsid w:val="00C7360B"/>
    <w:rsid w:val="00CA6C71"/>
    <w:rsid w:val="00CB06F0"/>
    <w:rsid w:val="00CC461B"/>
    <w:rsid w:val="00CD246D"/>
    <w:rsid w:val="00CE1C12"/>
    <w:rsid w:val="00CE2407"/>
    <w:rsid w:val="00CF2DB1"/>
    <w:rsid w:val="00CF3F56"/>
    <w:rsid w:val="00D0072D"/>
    <w:rsid w:val="00D04556"/>
    <w:rsid w:val="00D21F03"/>
    <w:rsid w:val="00D3200B"/>
    <w:rsid w:val="00D350B0"/>
    <w:rsid w:val="00D45E50"/>
    <w:rsid w:val="00D64DDE"/>
    <w:rsid w:val="00D73CD4"/>
    <w:rsid w:val="00D76C9C"/>
    <w:rsid w:val="00D7710F"/>
    <w:rsid w:val="00D96BA1"/>
    <w:rsid w:val="00DA0BA4"/>
    <w:rsid w:val="00DA46F3"/>
    <w:rsid w:val="00DC0088"/>
    <w:rsid w:val="00DC1C0B"/>
    <w:rsid w:val="00DC1C54"/>
    <w:rsid w:val="00DC3052"/>
    <w:rsid w:val="00DD077C"/>
    <w:rsid w:val="00DE5B7E"/>
    <w:rsid w:val="00DF1220"/>
    <w:rsid w:val="00DF39F8"/>
    <w:rsid w:val="00E054BE"/>
    <w:rsid w:val="00E13919"/>
    <w:rsid w:val="00E15516"/>
    <w:rsid w:val="00E266BC"/>
    <w:rsid w:val="00E33F43"/>
    <w:rsid w:val="00E36D57"/>
    <w:rsid w:val="00E54BBC"/>
    <w:rsid w:val="00E57BD6"/>
    <w:rsid w:val="00E6345F"/>
    <w:rsid w:val="00E73643"/>
    <w:rsid w:val="00E73A8E"/>
    <w:rsid w:val="00E76B9F"/>
    <w:rsid w:val="00E76C0E"/>
    <w:rsid w:val="00E8186B"/>
    <w:rsid w:val="00E85091"/>
    <w:rsid w:val="00E85465"/>
    <w:rsid w:val="00E9798F"/>
    <w:rsid w:val="00EA357C"/>
    <w:rsid w:val="00EA3BCD"/>
    <w:rsid w:val="00EA5DFE"/>
    <w:rsid w:val="00EA7ECD"/>
    <w:rsid w:val="00EC539E"/>
    <w:rsid w:val="00ED3E7E"/>
    <w:rsid w:val="00ED5C49"/>
    <w:rsid w:val="00EF132B"/>
    <w:rsid w:val="00F005E9"/>
    <w:rsid w:val="00F0788A"/>
    <w:rsid w:val="00F17519"/>
    <w:rsid w:val="00F24C69"/>
    <w:rsid w:val="00F30EB4"/>
    <w:rsid w:val="00F425C6"/>
    <w:rsid w:val="00F5081B"/>
    <w:rsid w:val="00F65E30"/>
    <w:rsid w:val="00F66A0D"/>
    <w:rsid w:val="00F670EA"/>
    <w:rsid w:val="00F90621"/>
    <w:rsid w:val="00FB475F"/>
    <w:rsid w:val="00FB5ABF"/>
    <w:rsid w:val="00FC0622"/>
    <w:rsid w:val="00FC3224"/>
    <w:rsid w:val="00FD7095"/>
    <w:rsid w:val="00FE0FF3"/>
    <w:rsid w:val="00FE1BD1"/>
    <w:rsid w:val="00FE380D"/>
    <w:rsid w:val="1199328C"/>
    <w:rsid w:val="2C52404B"/>
    <w:rsid w:val="3812043A"/>
    <w:rsid w:val="3E5933FC"/>
    <w:rsid w:val="48DE1742"/>
  </w:rsids>
  <m:mathPr>
    <m:mathFont m:val="Cambria Math"/>
    <m:brkBin m:val="before"/>
    <m:brkBinSub m:val="--"/>
    <m:smallFrac m:val="0"/>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1C1DBEB-7AEF-4A58-B0A1-E9B91DCFF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locked="1" w:uiPriority="9" w:qFormat="1"/>
    <w:lsdException w:name="heading 2" w:locked="1" w:uiPriority="9"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qFormat="1"/>
    <w:lsdException w:name="annotation text" w:unhideWhenUsed="1" w:qFormat="1"/>
    <w:lsdException w:name="header"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qFormat="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qFormat="1"/>
    <w:lsdException w:name="Hyperlink" w:semiHidden="1" w:qFormat="1"/>
    <w:lsdException w:name="FollowedHyperlink" w:semiHidden="1" w:unhideWhenUsed="1" w:qFormat="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locked="1" w:uiPriority="5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imes New Roman"/>
      <w:sz w:val="24"/>
      <w:szCs w:val="24"/>
      <w:lang w:val="ru-RU" w:eastAsia="ru-RU"/>
    </w:rPr>
  </w:style>
  <w:style w:type="paragraph" w:styleId="1">
    <w:name w:val="heading 1"/>
    <w:basedOn w:val="a"/>
    <w:next w:val="a"/>
    <w:link w:val="10"/>
    <w:uiPriority w:val="9"/>
    <w:qFormat/>
    <w:locked/>
    <w:pPr>
      <w:keepNext/>
      <w:jc w:val="center"/>
      <w:outlineLvl w:val="0"/>
    </w:pPr>
    <w:rPr>
      <w:rFonts w:ascii="Cambria" w:hAnsi="Cambria"/>
      <w:b/>
      <w:bCs/>
      <w:kern w:val="32"/>
      <w:sz w:val="32"/>
      <w:szCs w:val="32"/>
      <w:lang w:val="zh-CN" w:eastAsia="zh-CN"/>
    </w:rPr>
  </w:style>
  <w:style w:type="paragraph" w:styleId="2">
    <w:name w:val="heading 2"/>
    <w:basedOn w:val="a"/>
    <w:next w:val="a"/>
    <w:link w:val="20"/>
    <w:uiPriority w:val="9"/>
    <w:qFormat/>
    <w:locked/>
    <w:pPr>
      <w:keepNext/>
      <w:spacing w:before="240" w:after="60"/>
      <w:outlineLvl w:val="1"/>
    </w:pPr>
    <w:rPr>
      <w:rFonts w:ascii="Cambria" w:hAnsi="Cambria"/>
      <w:b/>
      <w:bCs/>
      <w:i/>
      <w:iCs/>
      <w:sz w:val="28"/>
      <w:szCs w:val="28"/>
      <w:lang w:val="zh-CN"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qFormat/>
    <w:rPr>
      <w:color w:val="954F72" w:themeColor="followedHyperlink"/>
      <w:u w:val="single"/>
    </w:rPr>
  </w:style>
  <w:style w:type="character" w:styleId="a4">
    <w:name w:val="footnote reference"/>
    <w:semiHidden/>
    <w:qFormat/>
    <w:rPr>
      <w:vertAlign w:val="superscript"/>
    </w:rPr>
  </w:style>
  <w:style w:type="character" w:styleId="a5">
    <w:name w:val="annotation reference"/>
    <w:basedOn w:val="a0"/>
    <w:uiPriority w:val="99"/>
    <w:semiHidden/>
    <w:unhideWhenUsed/>
    <w:qFormat/>
    <w:rPr>
      <w:sz w:val="16"/>
      <w:szCs w:val="16"/>
    </w:rPr>
  </w:style>
  <w:style w:type="character" w:styleId="a6">
    <w:name w:val="Hyperlink"/>
    <w:uiPriority w:val="99"/>
    <w:semiHidden/>
    <w:qFormat/>
    <w:rPr>
      <w:rFonts w:cs="Times New Roman"/>
      <w:color w:val="0000FF"/>
      <w:u w:val="single"/>
    </w:rPr>
  </w:style>
  <w:style w:type="character" w:styleId="a7">
    <w:name w:val="page number"/>
    <w:uiPriority w:val="99"/>
    <w:qFormat/>
    <w:rPr>
      <w:rFonts w:cs="Times New Roman"/>
    </w:rPr>
  </w:style>
  <w:style w:type="paragraph" w:styleId="a8">
    <w:name w:val="Balloon Text"/>
    <w:basedOn w:val="a"/>
    <w:link w:val="a9"/>
    <w:uiPriority w:val="99"/>
    <w:semiHidden/>
    <w:qFormat/>
    <w:rPr>
      <w:rFonts w:ascii="Tahoma" w:hAnsi="Tahoma"/>
      <w:sz w:val="16"/>
      <w:szCs w:val="16"/>
      <w:lang w:val="zh-CN" w:eastAsia="zh-CN"/>
    </w:rPr>
  </w:style>
  <w:style w:type="paragraph" w:styleId="aa">
    <w:name w:val="annotation text"/>
    <w:basedOn w:val="a"/>
    <w:link w:val="ab"/>
    <w:uiPriority w:val="99"/>
    <w:unhideWhenUsed/>
    <w:qFormat/>
    <w:rPr>
      <w:sz w:val="20"/>
      <w:szCs w:val="20"/>
    </w:rPr>
  </w:style>
  <w:style w:type="paragraph" w:styleId="ac">
    <w:name w:val="annotation subject"/>
    <w:basedOn w:val="aa"/>
    <w:next w:val="aa"/>
    <w:link w:val="ad"/>
    <w:uiPriority w:val="99"/>
    <w:semiHidden/>
    <w:unhideWhenUsed/>
    <w:qFormat/>
    <w:rPr>
      <w:b/>
      <w:bCs/>
    </w:rPr>
  </w:style>
  <w:style w:type="paragraph" w:styleId="ae">
    <w:name w:val="footnote text"/>
    <w:basedOn w:val="a"/>
    <w:link w:val="af"/>
    <w:semiHidden/>
    <w:qFormat/>
    <w:rPr>
      <w:sz w:val="20"/>
      <w:szCs w:val="20"/>
    </w:rPr>
  </w:style>
  <w:style w:type="paragraph" w:styleId="af0">
    <w:name w:val="header"/>
    <w:basedOn w:val="a"/>
    <w:link w:val="af1"/>
    <w:uiPriority w:val="99"/>
    <w:qFormat/>
    <w:pPr>
      <w:tabs>
        <w:tab w:val="center" w:pos="4677"/>
        <w:tab w:val="right" w:pos="9355"/>
      </w:tabs>
    </w:pPr>
  </w:style>
  <w:style w:type="paragraph" w:styleId="af2">
    <w:name w:val="Body Text"/>
    <w:basedOn w:val="a"/>
    <w:link w:val="af3"/>
    <w:uiPriority w:val="99"/>
    <w:qFormat/>
    <w:pPr>
      <w:spacing w:after="120"/>
    </w:pPr>
    <w:rPr>
      <w:lang w:val="zh-CN" w:eastAsia="zh-CN"/>
    </w:rPr>
  </w:style>
  <w:style w:type="paragraph" w:styleId="af4">
    <w:name w:val="Body Text Indent"/>
    <w:basedOn w:val="a"/>
    <w:link w:val="af5"/>
    <w:uiPriority w:val="99"/>
    <w:qFormat/>
    <w:pPr>
      <w:spacing w:after="120" w:line="480" w:lineRule="auto"/>
    </w:pPr>
  </w:style>
  <w:style w:type="paragraph" w:styleId="af6">
    <w:name w:val="Title"/>
    <w:basedOn w:val="a"/>
    <w:link w:val="af7"/>
    <w:uiPriority w:val="10"/>
    <w:qFormat/>
    <w:locked/>
    <w:pPr>
      <w:jc w:val="center"/>
    </w:pPr>
    <w:rPr>
      <w:rFonts w:ascii="Cambria" w:hAnsi="Cambria"/>
      <w:b/>
      <w:bCs/>
      <w:kern w:val="28"/>
      <w:sz w:val="32"/>
      <w:szCs w:val="32"/>
      <w:lang w:val="zh-CN" w:eastAsia="zh-CN"/>
    </w:rPr>
  </w:style>
  <w:style w:type="paragraph" w:styleId="af8">
    <w:name w:val="footer"/>
    <w:basedOn w:val="a"/>
    <w:uiPriority w:val="99"/>
    <w:semiHidden/>
    <w:unhideWhenUsed/>
    <w:qFormat/>
    <w:pPr>
      <w:tabs>
        <w:tab w:val="center" w:pos="4153"/>
        <w:tab w:val="right" w:pos="8306"/>
      </w:tabs>
    </w:pPr>
  </w:style>
  <w:style w:type="paragraph" w:styleId="af9">
    <w:name w:val="Normal (Web)"/>
    <w:basedOn w:val="a"/>
    <w:uiPriority w:val="99"/>
    <w:semiHidden/>
    <w:unhideWhenUsed/>
    <w:qFormat/>
    <w:pPr>
      <w:spacing w:before="100" w:beforeAutospacing="1" w:after="100" w:afterAutospacing="1"/>
    </w:pPr>
    <w:rPr>
      <w:lang w:val="uk-UA" w:eastAsia="uk-UA"/>
    </w:rPr>
  </w:style>
  <w:style w:type="paragraph" w:styleId="afa">
    <w:name w:val="Block Text"/>
    <w:basedOn w:val="a"/>
    <w:qFormat/>
    <w:pPr>
      <w:ind w:left="5103" w:right="-1043"/>
      <w:jc w:val="center"/>
    </w:pPr>
    <w:rPr>
      <w:sz w:val="28"/>
      <w:szCs w:val="20"/>
      <w:lang w:val="uk-UA"/>
    </w:rPr>
  </w:style>
  <w:style w:type="table" w:styleId="afb">
    <w:name w:val="Table Grid"/>
    <w:uiPriority w:val="59"/>
    <w:qFormat/>
    <w:locked/>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10">
    <w:name w:val="Заголовок 1 Знак"/>
    <w:link w:val="1"/>
    <w:uiPriority w:val="9"/>
    <w:qFormat/>
    <w:locked/>
    <w:rPr>
      <w:rFonts w:ascii="Cambria" w:eastAsia="Times New Roman" w:hAnsi="Cambria" w:cs="Times New Roman"/>
      <w:b/>
      <w:bCs/>
      <w:kern w:val="32"/>
      <w:sz w:val="32"/>
      <w:szCs w:val="32"/>
    </w:rPr>
  </w:style>
  <w:style w:type="character" w:customStyle="1" w:styleId="20">
    <w:name w:val="Заголовок 2 Знак"/>
    <w:link w:val="2"/>
    <w:uiPriority w:val="9"/>
    <w:semiHidden/>
    <w:qFormat/>
    <w:locked/>
    <w:rPr>
      <w:rFonts w:ascii="Cambria" w:eastAsia="Times New Roman" w:hAnsi="Cambria" w:cs="Times New Roman"/>
      <w:b/>
      <w:bCs/>
      <w:i/>
      <w:iCs/>
      <w:sz w:val="28"/>
      <w:szCs w:val="28"/>
    </w:rPr>
  </w:style>
  <w:style w:type="character" w:customStyle="1" w:styleId="af1">
    <w:name w:val="Верхній колонтитул Знак"/>
    <w:link w:val="af0"/>
    <w:uiPriority w:val="99"/>
    <w:semiHidden/>
    <w:qFormat/>
    <w:locked/>
    <w:rPr>
      <w:rFonts w:cs="Times New Roman"/>
      <w:sz w:val="24"/>
      <w:szCs w:val="24"/>
      <w:lang w:val="ru-RU" w:eastAsia="ru-RU"/>
    </w:rPr>
  </w:style>
  <w:style w:type="character" w:customStyle="1" w:styleId="af5">
    <w:name w:val="Основний текст з відступом Знак"/>
    <w:link w:val="af4"/>
    <w:uiPriority w:val="99"/>
    <w:semiHidden/>
    <w:qFormat/>
    <w:locked/>
    <w:rPr>
      <w:rFonts w:cs="Times New Roman"/>
      <w:sz w:val="24"/>
      <w:szCs w:val="24"/>
      <w:lang w:val="ru-RU" w:eastAsia="ru-RU"/>
    </w:rPr>
  </w:style>
  <w:style w:type="paragraph" w:customStyle="1" w:styleId="Style12">
    <w:name w:val="_Style 12"/>
    <w:basedOn w:val="a"/>
    <w:uiPriority w:val="99"/>
    <w:qFormat/>
    <w:rPr>
      <w:rFonts w:ascii="Verdana" w:hAnsi="Verdana" w:cs="Verdana"/>
      <w:sz w:val="20"/>
      <w:szCs w:val="20"/>
      <w:lang w:val="en-US" w:eastAsia="en-US"/>
    </w:rPr>
  </w:style>
  <w:style w:type="character" w:customStyle="1" w:styleId="a9">
    <w:name w:val="Текст у виносці Знак"/>
    <w:link w:val="a8"/>
    <w:uiPriority w:val="99"/>
    <w:semiHidden/>
    <w:qFormat/>
    <w:locked/>
    <w:rPr>
      <w:rFonts w:ascii="Tahoma" w:hAnsi="Tahoma" w:cs="Tahoma"/>
      <w:sz w:val="16"/>
      <w:szCs w:val="16"/>
    </w:rPr>
  </w:style>
  <w:style w:type="paragraph" w:customStyle="1" w:styleId="Style7">
    <w:name w:val="Style7"/>
    <w:basedOn w:val="a"/>
    <w:uiPriority w:val="99"/>
    <w:qFormat/>
    <w:pPr>
      <w:widowControl w:val="0"/>
      <w:autoSpaceDE w:val="0"/>
      <w:autoSpaceDN w:val="0"/>
      <w:adjustRightInd w:val="0"/>
    </w:pPr>
    <w:rPr>
      <w:rFonts w:ascii="Courier New" w:hAnsi="Courier New" w:cs="Courier New"/>
    </w:rPr>
  </w:style>
  <w:style w:type="character" w:customStyle="1" w:styleId="FontStyle21">
    <w:name w:val="Font Style21"/>
    <w:uiPriority w:val="99"/>
    <w:qFormat/>
    <w:rPr>
      <w:rFonts w:ascii="Times New Roman" w:hAnsi="Times New Roman" w:cs="Times New Roman"/>
      <w:b/>
      <w:bCs/>
      <w:sz w:val="24"/>
      <w:szCs w:val="24"/>
    </w:rPr>
  </w:style>
  <w:style w:type="paragraph" w:customStyle="1" w:styleId="afc">
    <w:name w:val="Установа"/>
    <w:basedOn w:val="a"/>
    <w:uiPriority w:val="99"/>
    <w:qFormat/>
    <w:pPr>
      <w:keepNext/>
      <w:keepLines/>
      <w:spacing w:before="120"/>
      <w:jc w:val="center"/>
    </w:pPr>
    <w:rPr>
      <w:rFonts w:ascii="Antiqua" w:hAnsi="Antiqua" w:cs="Antiqua"/>
      <w:b/>
      <w:bCs/>
      <w:i/>
      <w:iCs/>
      <w:caps/>
      <w:sz w:val="48"/>
      <w:szCs w:val="48"/>
      <w:lang w:val="uk-UA"/>
    </w:rPr>
  </w:style>
  <w:style w:type="paragraph" w:customStyle="1" w:styleId="afd">
    <w:name w:val="Нормальний текст"/>
    <w:basedOn w:val="a"/>
    <w:uiPriority w:val="99"/>
    <w:qFormat/>
    <w:pPr>
      <w:spacing w:before="120"/>
      <w:ind w:firstLine="567"/>
      <w:jc w:val="both"/>
    </w:pPr>
    <w:rPr>
      <w:rFonts w:ascii="Antiqua" w:eastAsia="MS Mincho" w:hAnsi="Antiqua"/>
      <w:sz w:val="26"/>
      <w:szCs w:val="20"/>
      <w:lang w:val="uk-UA"/>
    </w:rPr>
  </w:style>
  <w:style w:type="character" w:customStyle="1" w:styleId="af7">
    <w:name w:val="Назва Знак"/>
    <w:link w:val="af6"/>
    <w:uiPriority w:val="10"/>
    <w:qFormat/>
    <w:locked/>
    <w:rPr>
      <w:rFonts w:ascii="Cambria" w:eastAsia="Times New Roman" w:hAnsi="Cambria" w:cs="Times New Roman"/>
      <w:b/>
      <w:bCs/>
      <w:kern w:val="28"/>
      <w:sz w:val="32"/>
      <w:szCs w:val="32"/>
    </w:rPr>
  </w:style>
  <w:style w:type="character" w:customStyle="1" w:styleId="af3">
    <w:name w:val="Основний текст Знак"/>
    <w:link w:val="af2"/>
    <w:uiPriority w:val="99"/>
    <w:semiHidden/>
    <w:qFormat/>
    <w:locked/>
    <w:rPr>
      <w:rFonts w:cs="Times New Roman"/>
      <w:sz w:val="24"/>
      <w:szCs w:val="24"/>
    </w:rPr>
  </w:style>
  <w:style w:type="paragraph" w:customStyle="1" w:styleId="StyleZakonu">
    <w:name w:val="StyleZakonu"/>
    <w:basedOn w:val="a"/>
    <w:link w:val="StyleZakonu0"/>
    <w:qFormat/>
    <w:pPr>
      <w:spacing w:after="60" w:line="220" w:lineRule="exact"/>
      <w:ind w:firstLine="284"/>
      <w:jc w:val="both"/>
    </w:pPr>
    <w:rPr>
      <w:sz w:val="20"/>
      <w:szCs w:val="20"/>
      <w:lang w:val="uk-UA"/>
    </w:rPr>
  </w:style>
  <w:style w:type="character" w:customStyle="1" w:styleId="StyleZakonu0">
    <w:name w:val="StyleZakonu Знак"/>
    <w:link w:val="StyleZakonu"/>
    <w:qFormat/>
    <w:locked/>
    <w:rPr>
      <w:lang w:eastAsia="ru-RU"/>
    </w:rPr>
  </w:style>
  <w:style w:type="character" w:customStyle="1" w:styleId="af">
    <w:name w:val="Текст виноски Знак"/>
    <w:link w:val="ae"/>
    <w:semiHidden/>
    <w:qFormat/>
    <w:locked/>
    <w:rPr>
      <w:lang w:val="ru-RU" w:eastAsia="ru-RU"/>
    </w:rPr>
  </w:style>
  <w:style w:type="character" w:customStyle="1" w:styleId="11">
    <w:name w:val="Текст сноски Знак1"/>
    <w:uiPriority w:val="99"/>
    <w:semiHidden/>
    <w:qFormat/>
    <w:rPr>
      <w:lang w:val="ru-RU" w:eastAsia="ru-RU"/>
    </w:rPr>
  </w:style>
  <w:style w:type="character" w:customStyle="1" w:styleId="ab">
    <w:name w:val="Текст примітки Знак"/>
    <w:basedOn w:val="a0"/>
    <w:link w:val="aa"/>
    <w:uiPriority w:val="99"/>
    <w:qFormat/>
    <w:rPr>
      <w:lang w:val="ru-RU" w:eastAsia="ru-RU"/>
    </w:rPr>
  </w:style>
  <w:style w:type="character" w:customStyle="1" w:styleId="ad">
    <w:name w:val="Тема примітки Знак"/>
    <w:basedOn w:val="ab"/>
    <w:link w:val="ac"/>
    <w:uiPriority w:val="99"/>
    <w:semiHidden/>
    <w:qFormat/>
    <w:rPr>
      <w:b/>
      <w:bCs/>
      <w:lang w:val="ru-RU" w:eastAsia="ru-RU"/>
    </w:rPr>
  </w:style>
  <w:style w:type="character" w:customStyle="1" w:styleId="UnresolvedMention">
    <w:name w:val="Unresolved Mention"/>
    <w:basedOn w:val="a0"/>
    <w:uiPriority w:val="99"/>
    <w:semiHidden/>
    <w:unhideWhenUsed/>
    <w:qFormat/>
    <w:rPr>
      <w:color w:val="605E5C"/>
      <w:shd w:val="clear" w:color="auto" w:fill="E1DFDD"/>
    </w:rPr>
  </w:style>
  <w:style w:type="paragraph" w:styleId="afe">
    <w:name w:val="List Paragraph"/>
    <w:basedOn w:val="a"/>
    <w:uiPriority w:val="34"/>
    <w:qFormat/>
    <w:pPr>
      <w:ind w:left="720"/>
      <w:contextualSpacing/>
    </w:pPr>
  </w:style>
  <w:style w:type="character" w:customStyle="1" w:styleId="rvts9">
    <w:name w:val="rvts9"/>
    <w:basedOn w:val="a0"/>
    <w:qFormat/>
  </w:style>
  <w:style w:type="paragraph" w:customStyle="1" w:styleId="12">
    <w:name w:val="Обычный1"/>
    <w:qFormat/>
    <w:pPr>
      <w:spacing w:after="200" w:line="276" w:lineRule="auto"/>
    </w:pPr>
    <w:rPr>
      <w:rFonts w:ascii="Calibri" w:eastAsia="Arial Unicode MS" w:hAnsi="Calibri" w:cs="Arial Unicode MS"/>
      <w:color w:val="000000"/>
      <w:sz w:val="22"/>
      <w:szCs w:val="22"/>
      <w:u w:color="00000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584%D0%B0-18"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7C09D40-CD09-4ED8-B8DF-DE6A584898AD}">
  <ds:schemaRefs>
    <ds:schemaRef ds:uri="http://schemas.microsoft.com/sharepoint/v3/contenttype/forms"/>
  </ds:schemaRefs>
</ds:datastoreItem>
</file>

<file path=customXml/itemProps3.xml><?xml version="1.0" encoding="utf-8"?>
<ds:datastoreItem xmlns:ds="http://schemas.openxmlformats.org/officeDocument/2006/customXml" ds:itemID="{506E191C-4E47-405B-9C8F-D70BE8F7029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3E094E3-C144-4CF9-889C-04DCA4E55B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5015</Words>
  <Characters>2860</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2021-01-18T12:37:00Z</dcterms:created>
  <dcterms:modified xsi:type="dcterms:W3CDTF">2021-01-18T12:37:00Z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y fmtid="{D5CDD505-2E9C-101B-9397-08002B2CF9AE}" pid="3" name="KSOProductBuildVer">
    <vt:lpwstr>1049-11.2.0.9937</vt:lpwstr>
  </property>
</Properties>
</file>