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629584" w14:textId="77777777" w:rsidR="003E43BF" w:rsidRPr="00D3440C" w:rsidRDefault="003E43BF" w:rsidP="00A62498">
      <w:pPr>
        <w:spacing w:after="0" w:line="240" w:lineRule="auto"/>
        <w:ind w:firstLine="709"/>
        <w:rPr>
          <w:szCs w:val="28"/>
        </w:rPr>
      </w:pPr>
    </w:p>
    <w:p w14:paraId="57E92D4B" w14:textId="77777777" w:rsidR="003E43BF" w:rsidRPr="006409B0" w:rsidRDefault="003E43BF" w:rsidP="00A62498">
      <w:pPr>
        <w:pStyle w:val="7"/>
        <w:keepNext w:val="0"/>
        <w:widowControl w:val="0"/>
        <w:ind w:firstLine="709"/>
        <w:rPr>
          <w:rFonts w:ascii="Times New Roman" w:hAnsi="Times New Roman" w:cs="Times New Roman"/>
        </w:rPr>
      </w:pPr>
    </w:p>
    <w:p w14:paraId="277B6F90" w14:textId="77777777" w:rsidR="003E43BF" w:rsidRPr="006409B0" w:rsidRDefault="003E43BF" w:rsidP="00AD148E">
      <w:pPr>
        <w:pStyle w:val="7"/>
        <w:keepNext w:val="0"/>
        <w:widowControl w:val="0"/>
        <w:ind w:firstLine="0"/>
        <w:rPr>
          <w:rFonts w:ascii="Times New Roman" w:hAnsi="Times New Roman" w:cs="Times New Roman"/>
        </w:rPr>
      </w:pPr>
    </w:p>
    <w:p w14:paraId="4F64705D" w14:textId="77777777" w:rsidR="00A62498" w:rsidRDefault="00A62498" w:rsidP="00AD148E">
      <w:pPr>
        <w:pStyle w:val="7"/>
        <w:keepNext w:val="0"/>
        <w:widowControl w:val="0"/>
        <w:ind w:firstLine="0"/>
        <w:rPr>
          <w:rFonts w:ascii="Times New Roman" w:hAnsi="Times New Roman" w:cs="Times New Roman"/>
        </w:rPr>
      </w:pPr>
    </w:p>
    <w:p w14:paraId="4573AE92" w14:textId="77777777" w:rsidR="003E43BF" w:rsidRPr="009A5108" w:rsidRDefault="003E43BF" w:rsidP="00AD148E">
      <w:pPr>
        <w:pStyle w:val="7"/>
        <w:keepNext w:val="0"/>
        <w:widowControl w:val="0"/>
        <w:ind w:firstLine="0"/>
        <w:rPr>
          <w:rFonts w:ascii="Times New Roman" w:hAnsi="Times New Roman" w:cs="Times New Roman"/>
        </w:rPr>
      </w:pPr>
      <w:bookmarkStart w:id="0" w:name="_GoBack"/>
      <w:bookmarkEnd w:id="0"/>
      <w:r w:rsidRPr="009A5108">
        <w:rPr>
          <w:rFonts w:ascii="Times New Roman" w:hAnsi="Times New Roman" w:cs="Times New Roman"/>
        </w:rPr>
        <w:t>ВИСНОВОК</w:t>
      </w:r>
    </w:p>
    <w:p w14:paraId="01FCE6EB" w14:textId="77777777" w:rsidR="00C31B04" w:rsidRPr="009A5108" w:rsidRDefault="003E43BF" w:rsidP="00AD148E">
      <w:pPr>
        <w:pStyle w:val="a3"/>
        <w:widowControl w:val="0"/>
        <w:ind w:firstLine="0"/>
        <w:jc w:val="center"/>
        <w:rPr>
          <w:rFonts w:ascii="Times New Roman" w:hAnsi="Times New Roman" w:cs="Times New Roman"/>
          <w:b/>
        </w:rPr>
      </w:pPr>
      <w:r w:rsidRPr="009A5108">
        <w:rPr>
          <w:rFonts w:ascii="Times New Roman" w:hAnsi="Times New Roman" w:cs="Times New Roman"/>
          <w:b/>
        </w:rPr>
        <w:t xml:space="preserve">на проект Закону України </w:t>
      </w:r>
    </w:p>
    <w:p w14:paraId="043ECCFF" w14:textId="77777777" w:rsidR="00A62498" w:rsidRPr="009A5108" w:rsidRDefault="003E43BF" w:rsidP="00AD148E">
      <w:pPr>
        <w:pStyle w:val="a3"/>
        <w:widowControl w:val="0"/>
        <w:ind w:firstLine="0"/>
        <w:jc w:val="center"/>
        <w:rPr>
          <w:rFonts w:ascii="Times New Roman" w:hAnsi="Times New Roman" w:cs="Times New Roman"/>
          <w:b/>
        </w:rPr>
      </w:pPr>
      <w:r w:rsidRPr="009A5108">
        <w:rPr>
          <w:rFonts w:ascii="Times New Roman" w:hAnsi="Times New Roman" w:cs="Times New Roman"/>
          <w:b/>
        </w:rPr>
        <w:t xml:space="preserve">«Про </w:t>
      </w:r>
      <w:r w:rsidR="00A461E1" w:rsidRPr="009A5108">
        <w:rPr>
          <w:rFonts w:ascii="Times New Roman" w:hAnsi="Times New Roman" w:cs="Times New Roman"/>
          <w:b/>
        </w:rPr>
        <w:t xml:space="preserve">внесення зміни до статті 23 Закону України «Про адвокатуру </w:t>
      </w:r>
    </w:p>
    <w:p w14:paraId="758DC713" w14:textId="0B2774E8" w:rsidR="003E43BF" w:rsidRPr="009A5108" w:rsidRDefault="00A461E1" w:rsidP="00AD148E">
      <w:pPr>
        <w:pStyle w:val="a3"/>
        <w:widowControl w:val="0"/>
        <w:ind w:firstLine="0"/>
        <w:jc w:val="center"/>
        <w:rPr>
          <w:rFonts w:ascii="Times New Roman" w:hAnsi="Times New Roman" w:cs="Times New Roman"/>
          <w:b/>
        </w:rPr>
      </w:pPr>
      <w:r w:rsidRPr="009A5108">
        <w:rPr>
          <w:rFonts w:ascii="Times New Roman" w:hAnsi="Times New Roman" w:cs="Times New Roman"/>
          <w:b/>
        </w:rPr>
        <w:t>та адвокатську діяльність» щодо гарантій адвокатської діяльності</w:t>
      </w:r>
      <w:r w:rsidR="003E43BF" w:rsidRPr="009A5108">
        <w:rPr>
          <w:rFonts w:ascii="Times New Roman" w:hAnsi="Times New Roman" w:cs="Times New Roman"/>
          <w:b/>
          <w:bCs/>
        </w:rPr>
        <w:t>»</w:t>
      </w:r>
    </w:p>
    <w:p w14:paraId="5B1B2407" w14:textId="77777777" w:rsidR="003E43BF" w:rsidRPr="009A5108" w:rsidRDefault="003E43BF" w:rsidP="00A62498">
      <w:pPr>
        <w:pStyle w:val="a3"/>
        <w:ind w:firstLine="709"/>
        <w:rPr>
          <w:rFonts w:ascii="Times New Roman" w:hAnsi="Times New Roman" w:cs="Times New Roman"/>
        </w:rPr>
      </w:pPr>
    </w:p>
    <w:p w14:paraId="3B4211C3" w14:textId="4A6D03A3" w:rsidR="003E43BF" w:rsidRPr="009A5108" w:rsidRDefault="003E43BF" w:rsidP="00A62498">
      <w:pPr>
        <w:pStyle w:val="a3"/>
        <w:ind w:firstLine="709"/>
        <w:rPr>
          <w:rFonts w:ascii="Times New Roman" w:hAnsi="Times New Roman" w:cs="Times New Roman"/>
        </w:rPr>
      </w:pPr>
      <w:r w:rsidRPr="009A5108">
        <w:rPr>
          <w:rFonts w:ascii="Times New Roman" w:hAnsi="Times New Roman" w:cs="Times New Roman"/>
        </w:rPr>
        <w:t>Поданий законопроект розроблено</w:t>
      </w:r>
      <w:r w:rsidR="007033D8" w:rsidRPr="009A5108">
        <w:rPr>
          <w:rFonts w:ascii="Times New Roman" w:hAnsi="Times New Roman" w:cs="Times New Roman"/>
        </w:rPr>
        <w:t>, як це зазначено у пояснювальній записці до нього,</w:t>
      </w:r>
      <w:r w:rsidRPr="009A5108">
        <w:rPr>
          <w:rFonts w:ascii="Times New Roman" w:hAnsi="Times New Roman" w:cs="Times New Roman"/>
        </w:rPr>
        <w:t xml:space="preserve"> з метою </w:t>
      </w:r>
      <w:r w:rsidR="00E41786" w:rsidRPr="009A5108">
        <w:rPr>
          <w:rFonts w:ascii="Times New Roman" w:hAnsi="Times New Roman" w:cs="Times New Roman"/>
        </w:rPr>
        <w:t>захисту життя і здоров’я адвоката та членів його сім’ї при виконанні ним своїх професійних обов’язків</w:t>
      </w:r>
      <w:r w:rsidRPr="009A5108">
        <w:rPr>
          <w:rFonts w:ascii="Times New Roman" w:hAnsi="Times New Roman" w:cs="Times New Roman"/>
        </w:rPr>
        <w:t>.</w:t>
      </w:r>
    </w:p>
    <w:p w14:paraId="70B02AEC" w14:textId="3CEB17CD" w:rsidR="00EE7DA4" w:rsidRPr="009A5108" w:rsidRDefault="003E43BF" w:rsidP="00A62498">
      <w:pPr>
        <w:pStyle w:val="a3"/>
        <w:ind w:firstLine="709"/>
        <w:rPr>
          <w:rFonts w:ascii="Times New Roman" w:hAnsi="Times New Roman" w:cs="Times New Roman"/>
        </w:rPr>
      </w:pPr>
      <w:r w:rsidRPr="009A5108">
        <w:rPr>
          <w:rFonts w:ascii="Times New Roman" w:hAnsi="Times New Roman" w:cs="Times New Roman"/>
        </w:rPr>
        <w:t>Для досягнення вказаної мети у законопроекті пропонується</w:t>
      </w:r>
      <w:r w:rsidR="00DA73F9" w:rsidRPr="009A5108">
        <w:rPr>
          <w:rFonts w:ascii="Times New Roman" w:hAnsi="Times New Roman" w:cs="Times New Roman"/>
        </w:rPr>
        <w:t xml:space="preserve"> </w:t>
      </w:r>
      <w:r w:rsidR="00B52965" w:rsidRPr="009A5108">
        <w:rPr>
          <w:rFonts w:ascii="Times New Roman" w:hAnsi="Times New Roman" w:cs="Times New Roman"/>
        </w:rPr>
        <w:br/>
      </w:r>
      <w:r w:rsidR="00E41786" w:rsidRPr="009A5108">
        <w:rPr>
          <w:rFonts w:ascii="Times New Roman" w:hAnsi="Times New Roman" w:cs="Times New Roman"/>
        </w:rPr>
        <w:t>доповнити</w:t>
      </w:r>
      <w:r w:rsidR="007033D8" w:rsidRPr="009A5108">
        <w:rPr>
          <w:rFonts w:ascii="Times New Roman" w:hAnsi="Times New Roman" w:cs="Times New Roman"/>
        </w:rPr>
        <w:t xml:space="preserve"> </w:t>
      </w:r>
      <w:r w:rsidR="00E41786" w:rsidRPr="009A5108">
        <w:rPr>
          <w:rFonts w:ascii="Times New Roman" w:hAnsi="Times New Roman" w:cs="Times New Roman"/>
        </w:rPr>
        <w:t>ч. 1 ст. 23 Закону України «Про адвокатуру та адвокатську діяльність» (далі – Закон) новим п</w:t>
      </w:r>
      <w:r w:rsidR="00A62498" w:rsidRPr="009A5108">
        <w:rPr>
          <w:rFonts w:ascii="Times New Roman" w:hAnsi="Times New Roman" w:cs="Times New Roman"/>
        </w:rPr>
        <w:t>унктом</w:t>
      </w:r>
      <w:r w:rsidR="00E41786" w:rsidRPr="009A5108">
        <w:rPr>
          <w:rFonts w:ascii="Times New Roman" w:hAnsi="Times New Roman" w:cs="Times New Roman"/>
        </w:rPr>
        <w:t xml:space="preserve"> 7-1, встановивши, що </w:t>
      </w:r>
      <w:r w:rsidR="00921C7E" w:rsidRPr="009A5108">
        <w:rPr>
          <w:rFonts w:ascii="Times New Roman" w:hAnsi="Times New Roman" w:cs="Times New Roman"/>
        </w:rPr>
        <w:t>«</w:t>
      </w:r>
      <w:r w:rsidR="00E41786" w:rsidRPr="009A5108">
        <w:rPr>
          <w:rFonts w:ascii="Times New Roman" w:hAnsi="Times New Roman" w:cs="Times New Roman"/>
        </w:rPr>
        <w:t>професійні права, честь і гідність адвоката гарантуються та охороняються Конституцією України, цим Законом та іншими законами, зокрема шляхом гарантування адвокату права на придбання, носіння, облік, зберігання та застосування пристроїв вітчизняного виробництва для відстрілу патронів, споряджених гумовими чи аналогічними за своїми властивостями</w:t>
      </w:r>
      <w:r w:rsidR="00921C7E" w:rsidRPr="009A5108">
        <w:rPr>
          <w:rFonts w:ascii="Times New Roman" w:hAnsi="Times New Roman" w:cs="Times New Roman"/>
        </w:rPr>
        <w:t>»</w:t>
      </w:r>
      <w:r w:rsidR="001B5080" w:rsidRPr="009A5108">
        <w:rPr>
          <w:rFonts w:ascii="Times New Roman" w:hAnsi="Times New Roman" w:cs="Times New Roman"/>
        </w:rPr>
        <w:t>.</w:t>
      </w:r>
    </w:p>
    <w:p w14:paraId="377EFA2B" w14:textId="03BC928B" w:rsidR="00A62498" w:rsidRPr="00AD148E" w:rsidRDefault="00A62498" w:rsidP="00A62498">
      <w:pPr>
        <w:spacing w:after="0" w:line="240" w:lineRule="auto"/>
        <w:ind w:firstLine="709"/>
        <w:jc w:val="both"/>
        <w:rPr>
          <w:rStyle w:val="rvts9"/>
          <w:bCs/>
          <w:szCs w:val="28"/>
        </w:rPr>
      </w:pPr>
      <w:r w:rsidRPr="009A5108">
        <w:rPr>
          <w:rStyle w:val="rvts9"/>
          <w:bCs/>
          <w:szCs w:val="28"/>
        </w:rPr>
        <w:t xml:space="preserve">Законопроект на момент його внесення до Верховної Ради України не включений до Плану законопроектної роботи Верховної Ради України на </w:t>
      </w:r>
      <w:r w:rsidR="00AD148E" w:rsidRPr="009A5108">
        <w:rPr>
          <w:rStyle w:val="rvts9"/>
          <w:bCs/>
          <w:szCs w:val="28"/>
        </w:rPr>
        <w:br/>
      </w:r>
      <w:r w:rsidRPr="009A5108">
        <w:rPr>
          <w:rStyle w:val="rvts9"/>
          <w:bCs/>
          <w:szCs w:val="28"/>
        </w:rPr>
        <w:t xml:space="preserve">2021 рік, затвердженого постановою Верховної Ради України від 02.02.2021 </w:t>
      </w:r>
      <w:r w:rsidR="00526FAE" w:rsidRPr="009A5108">
        <w:rPr>
          <w:rStyle w:val="rvts9"/>
          <w:bCs/>
          <w:szCs w:val="28"/>
        </w:rPr>
        <w:br/>
      </w:r>
      <w:r w:rsidRPr="009A5108">
        <w:rPr>
          <w:rStyle w:val="rvts9"/>
          <w:bCs/>
          <w:szCs w:val="28"/>
        </w:rPr>
        <w:t>№ 1165-ІХ.</w:t>
      </w:r>
    </w:p>
    <w:p w14:paraId="17B8D3F2" w14:textId="256D2AB4" w:rsidR="00955B98" w:rsidRPr="00AD148E" w:rsidRDefault="00955B98" w:rsidP="00A62498">
      <w:pPr>
        <w:spacing w:after="0" w:line="240" w:lineRule="auto"/>
        <w:ind w:firstLine="709"/>
        <w:jc w:val="both"/>
        <w:rPr>
          <w:szCs w:val="28"/>
        </w:rPr>
      </w:pPr>
      <w:r w:rsidRPr="00AD148E">
        <w:rPr>
          <w:szCs w:val="28"/>
        </w:rPr>
        <w:t>Проаналізувавши</w:t>
      </w:r>
      <w:r w:rsidR="00A62498" w:rsidRPr="00AD148E">
        <w:rPr>
          <w:szCs w:val="28"/>
        </w:rPr>
        <w:t xml:space="preserve"> поданий</w:t>
      </w:r>
      <w:r w:rsidRPr="00AD148E">
        <w:rPr>
          <w:szCs w:val="28"/>
        </w:rPr>
        <w:t xml:space="preserve"> законопроект, Головне управління </w:t>
      </w:r>
      <w:r w:rsidR="00112E78" w:rsidRPr="00AD148E">
        <w:rPr>
          <w:szCs w:val="28"/>
        </w:rPr>
        <w:t xml:space="preserve">не може погодитись із висловленими у ньому пропозиціями та </w:t>
      </w:r>
      <w:r w:rsidRPr="00AD148E">
        <w:rPr>
          <w:szCs w:val="28"/>
        </w:rPr>
        <w:t xml:space="preserve">вважає за необхідне звернути увагу на таке. </w:t>
      </w:r>
    </w:p>
    <w:p w14:paraId="69C7174A" w14:textId="4558E8FD" w:rsidR="00A62498" w:rsidRPr="00AD148E" w:rsidRDefault="00A62498" w:rsidP="00A62498">
      <w:pPr>
        <w:spacing w:after="0" w:line="240" w:lineRule="auto"/>
        <w:ind w:firstLine="709"/>
        <w:jc w:val="both"/>
        <w:rPr>
          <w:szCs w:val="28"/>
        </w:rPr>
      </w:pPr>
      <w:r w:rsidRPr="00AD148E">
        <w:rPr>
          <w:szCs w:val="28"/>
        </w:rPr>
        <w:t xml:space="preserve">У пояснювальній записці до законопроекту в якості обґрунтування запропонованих змін вказується на те, що «згідно із наказом Міністерства внутрішніх справ № 379 від 13 червня 2000 року, право на придбання засобів активної оборони (пристроїв для  відстрілу патронів, споряджених гумовими чи аналогічними за своїми властивостями метальними снарядами несмертельної дії) мають працівники суду, правоохоронних органів і їх близькі родичі, а також особи, що беруть участь у кримінальному судочинстві, журналісти й позаштатні журналісти, депутати України, члени суспільних формувань по охороні громадського порядку й державної границі, військовослужбовці, крім тих, хто проходить термінову військову службу, державні службовці, які мають категорії й ранги. </w:t>
      </w:r>
    </w:p>
    <w:p w14:paraId="434A131C" w14:textId="2161F0A0" w:rsidR="00A62498" w:rsidRPr="00AD148E" w:rsidRDefault="00A62498" w:rsidP="00A62498">
      <w:pPr>
        <w:spacing w:after="0" w:line="240" w:lineRule="auto"/>
        <w:ind w:firstLine="709"/>
        <w:jc w:val="both"/>
        <w:rPr>
          <w:szCs w:val="28"/>
        </w:rPr>
      </w:pPr>
      <w:r w:rsidRPr="00AD148E">
        <w:rPr>
          <w:szCs w:val="28"/>
        </w:rPr>
        <w:t>Отже, у діючому законодавстві не передбачена норма, якою було б забезпечено право адвоката на  придбання, носіння, облік, зберігання та застосування пристроїв вітчизняного виробництва для відстрілу патронів, споряджених гумовими чи аналогічними за своїми властивостями метальними снарядами несмертельної дії, що позбавляє його можливості самозахисту під час виконання адвокатом своїх професійних обов’язків».</w:t>
      </w:r>
    </w:p>
    <w:p w14:paraId="44A23A69" w14:textId="69F8CB6F" w:rsidR="00526FAE" w:rsidRPr="00AD148E" w:rsidRDefault="00955B98" w:rsidP="00A62498">
      <w:pPr>
        <w:spacing w:after="0" w:line="240" w:lineRule="auto"/>
        <w:ind w:firstLine="709"/>
        <w:jc w:val="both"/>
        <w:rPr>
          <w:szCs w:val="28"/>
        </w:rPr>
      </w:pPr>
      <w:r w:rsidRPr="009A5108">
        <w:rPr>
          <w:szCs w:val="28"/>
        </w:rPr>
        <w:lastRenderedPageBreak/>
        <w:t xml:space="preserve">На нашу думку, аргументація пояснювальної записки побудована на некоректному тлумаченні положень чинного регулятивного законодавства. </w:t>
      </w:r>
      <w:r w:rsidR="00921C7E" w:rsidRPr="009A5108">
        <w:rPr>
          <w:szCs w:val="28"/>
        </w:rPr>
        <w:t xml:space="preserve">Так, </w:t>
      </w:r>
      <w:r w:rsidR="00921C7E" w:rsidRPr="009A5108">
        <w:rPr>
          <w:i/>
          <w:szCs w:val="28"/>
        </w:rPr>
        <w:t>п</w:t>
      </w:r>
      <w:r w:rsidRPr="009A5108">
        <w:rPr>
          <w:i/>
          <w:szCs w:val="28"/>
        </w:rPr>
        <w:t>о-перше</w:t>
      </w:r>
      <w:r w:rsidRPr="009A5108">
        <w:rPr>
          <w:szCs w:val="28"/>
        </w:rPr>
        <w:t xml:space="preserve">, </w:t>
      </w:r>
      <w:r w:rsidR="0046625E" w:rsidRPr="009A5108">
        <w:rPr>
          <w:szCs w:val="28"/>
        </w:rPr>
        <w:t xml:space="preserve">згідно із </w:t>
      </w:r>
      <w:r w:rsidR="00A62498" w:rsidRPr="009A5108">
        <w:rPr>
          <w:szCs w:val="28"/>
        </w:rPr>
        <w:t>Т</w:t>
      </w:r>
      <w:r w:rsidR="0046625E" w:rsidRPr="009A5108">
        <w:rPr>
          <w:szCs w:val="28"/>
        </w:rPr>
        <w:t>имчасовою інструкцією «Про порядок придбання, зберігання, обліку, використання та застосування пристроїв вітчизняного виробництва для відстрілу патронів, споряджених гумовими чи аналогічними за своїми властивостями метальними снарядами несмертельної дії, та зазначених патронів працівниками суду, правоохоронних органів та їх близькими родичами, а також особами, які беруть участь у кримінальному судочинстві</w:t>
      </w:r>
      <w:r w:rsidR="00A62498" w:rsidRPr="009A5108">
        <w:rPr>
          <w:szCs w:val="28"/>
        </w:rPr>
        <w:t>» (затверджена</w:t>
      </w:r>
      <w:r w:rsidR="0046625E" w:rsidRPr="009A5108">
        <w:rPr>
          <w:szCs w:val="28"/>
        </w:rPr>
        <w:t xml:space="preserve"> наказом </w:t>
      </w:r>
      <w:r w:rsidR="00A62498" w:rsidRPr="009A5108">
        <w:rPr>
          <w:szCs w:val="28"/>
        </w:rPr>
        <w:t>Міністерства внутрішніх справ України</w:t>
      </w:r>
      <w:r w:rsidR="0046625E" w:rsidRPr="009A5108">
        <w:rPr>
          <w:szCs w:val="28"/>
        </w:rPr>
        <w:t xml:space="preserve"> від 13.06.2000 </w:t>
      </w:r>
      <w:r w:rsidR="00AD148E" w:rsidRPr="009A5108">
        <w:rPr>
          <w:szCs w:val="28"/>
        </w:rPr>
        <w:br/>
      </w:r>
      <w:r w:rsidR="0046625E" w:rsidRPr="009A5108">
        <w:rPr>
          <w:szCs w:val="28"/>
        </w:rPr>
        <w:t>№</w:t>
      </w:r>
      <w:r w:rsidR="00A62498" w:rsidRPr="009A5108">
        <w:rPr>
          <w:szCs w:val="28"/>
        </w:rPr>
        <w:t xml:space="preserve"> </w:t>
      </w:r>
      <w:r w:rsidR="0046625E" w:rsidRPr="009A5108">
        <w:rPr>
          <w:szCs w:val="28"/>
        </w:rPr>
        <w:t>379; далі – Інструкція) право на придбання засобів активної оборони (пристроїв для відстрілу патронів, споряджених гумовими чи аналогічними за своїми властивостями метальними снарядами несмертельної</w:t>
      </w:r>
      <w:r w:rsidR="00AD148E" w:rsidRPr="009A5108">
        <w:rPr>
          <w:szCs w:val="28"/>
        </w:rPr>
        <w:t xml:space="preserve"> дії) </w:t>
      </w:r>
      <w:r w:rsidR="0046625E" w:rsidRPr="009A5108">
        <w:rPr>
          <w:szCs w:val="28"/>
        </w:rPr>
        <w:t>надається не тільки службовим особам органів державної влади, зокрема</w:t>
      </w:r>
      <w:r w:rsidR="00AD148E" w:rsidRPr="009A5108">
        <w:rPr>
          <w:szCs w:val="28"/>
        </w:rPr>
        <w:t>,</w:t>
      </w:r>
      <w:r w:rsidR="0046625E" w:rsidRPr="009A5108">
        <w:rPr>
          <w:szCs w:val="28"/>
        </w:rPr>
        <w:t xml:space="preserve"> працівникам суду та правоохоронних органів, а й </w:t>
      </w:r>
      <w:r w:rsidR="0046625E" w:rsidRPr="009A5108">
        <w:rPr>
          <w:i/>
          <w:iCs/>
          <w:szCs w:val="28"/>
        </w:rPr>
        <w:t>особам,</w:t>
      </w:r>
      <w:r w:rsidR="0046625E" w:rsidRPr="009A5108">
        <w:rPr>
          <w:szCs w:val="28"/>
        </w:rPr>
        <w:t xml:space="preserve"> </w:t>
      </w:r>
      <w:r w:rsidR="0046625E" w:rsidRPr="009A5108">
        <w:rPr>
          <w:i/>
          <w:iCs/>
          <w:szCs w:val="28"/>
        </w:rPr>
        <w:t>які беруть участь у кримінальному судочинстві</w:t>
      </w:r>
      <w:r w:rsidR="00A62498" w:rsidRPr="009A5108">
        <w:rPr>
          <w:iCs/>
          <w:szCs w:val="28"/>
        </w:rPr>
        <w:t>, передбаченим у ст. 2 Закону України «Про забезпечення безпеки осіб, які беруть участь у кримінальному судочинстві»</w:t>
      </w:r>
      <w:r w:rsidR="0046625E" w:rsidRPr="009A5108">
        <w:rPr>
          <w:szCs w:val="28"/>
        </w:rPr>
        <w:t xml:space="preserve"> </w:t>
      </w:r>
      <w:r w:rsidRPr="009A5108">
        <w:rPr>
          <w:szCs w:val="28"/>
        </w:rPr>
        <w:t>(див.</w:t>
      </w:r>
      <w:r w:rsidR="0046625E" w:rsidRPr="009A5108">
        <w:rPr>
          <w:szCs w:val="28"/>
        </w:rPr>
        <w:t xml:space="preserve"> п. 1.1. Інструкції)</w:t>
      </w:r>
      <w:r w:rsidR="00A62498" w:rsidRPr="009A5108">
        <w:rPr>
          <w:szCs w:val="28"/>
        </w:rPr>
        <w:t xml:space="preserve">. При цьому, відповідно до приписів ст. 2 </w:t>
      </w:r>
      <w:r w:rsidR="00526FAE" w:rsidRPr="009A5108">
        <w:rPr>
          <w:szCs w:val="28"/>
        </w:rPr>
        <w:t xml:space="preserve">зазначеного вище Закону </w:t>
      </w:r>
      <w:r w:rsidR="00A62498" w:rsidRPr="009A5108">
        <w:rPr>
          <w:szCs w:val="28"/>
        </w:rPr>
        <w:t>«</w:t>
      </w:r>
      <w:r w:rsidR="00A62498" w:rsidRPr="009A5108">
        <w:rPr>
          <w:i/>
          <w:szCs w:val="28"/>
        </w:rPr>
        <w:t>Особи, які мають право на забезпечення безпеки</w:t>
      </w:r>
      <w:r w:rsidR="00A62498" w:rsidRPr="009A5108">
        <w:rPr>
          <w:szCs w:val="28"/>
        </w:rPr>
        <w:t>» «право на забезпечення безпеки шляхом застосування заходів, зазначених у статтях 1 і 7 цього Закону, за наявності</w:t>
      </w:r>
      <w:r w:rsidR="00A62498" w:rsidRPr="00AD148E">
        <w:rPr>
          <w:szCs w:val="28"/>
        </w:rPr>
        <w:t xml:space="preserve"> відповідних підстав мають:</w:t>
      </w:r>
      <w:r w:rsidR="00526FAE" w:rsidRPr="00AD148E">
        <w:rPr>
          <w:szCs w:val="28"/>
        </w:rPr>
        <w:t xml:space="preserve"> </w:t>
      </w:r>
    </w:p>
    <w:p w14:paraId="5D0FF279" w14:textId="43EF0BBD" w:rsidR="00A62498" w:rsidRPr="00AD148E" w:rsidRDefault="00A62498" w:rsidP="00A62498">
      <w:pPr>
        <w:spacing w:after="0" w:line="240" w:lineRule="auto"/>
        <w:ind w:firstLine="709"/>
        <w:jc w:val="both"/>
        <w:rPr>
          <w:szCs w:val="28"/>
        </w:rPr>
      </w:pPr>
      <w:r w:rsidRPr="00AD148E">
        <w:rPr>
          <w:szCs w:val="28"/>
        </w:rPr>
        <w:t>а) особа, яка заявила до правоохоронного органу про кримінальне правопорушення або в іншій формі брала участь чи сприяла виявленню, попередженню, припиненню або розкриттю кримінальних правопорушень;</w:t>
      </w:r>
    </w:p>
    <w:p w14:paraId="36E406DB" w14:textId="77777777" w:rsidR="00A62498" w:rsidRPr="00AD148E" w:rsidRDefault="00A62498" w:rsidP="00A62498">
      <w:pPr>
        <w:spacing w:after="0" w:line="240" w:lineRule="auto"/>
        <w:ind w:firstLine="709"/>
        <w:jc w:val="both"/>
        <w:rPr>
          <w:szCs w:val="28"/>
        </w:rPr>
      </w:pPr>
      <w:r w:rsidRPr="00AD148E">
        <w:rPr>
          <w:szCs w:val="28"/>
        </w:rPr>
        <w:t xml:space="preserve">б) потерпілий та </w:t>
      </w:r>
      <w:r w:rsidRPr="00AD148E">
        <w:rPr>
          <w:i/>
          <w:szCs w:val="28"/>
        </w:rPr>
        <w:t>його представник</w:t>
      </w:r>
      <w:r w:rsidRPr="00AD148E">
        <w:rPr>
          <w:szCs w:val="28"/>
        </w:rPr>
        <w:t xml:space="preserve"> у кримінальному провадженні;</w:t>
      </w:r>
    </w:p>
    <w:p w14:paraId="5F501B20" w14:textId="77777777" w:rsidR="00A62498" w:rsidRPr="00AD148E" w:rsidRDefault="00A62498" w:rsidP="00A62498">
      <w:pPr>
        <w:spacing w:after="0" w:line="240" w:lineRule="auto"/>
        <w:ind w:firstLine="709"/>
        <w:jc w:val="both"/>
        <w:rPr>
          <w:szCs w:val="28"/>
        </w:rPr>
      </w:pPr>
      <w:r w:rsidRPr="00AD148E">
        <w:rPr>
          <w:szCs w:val="28"/>
        </w:rPr>
        <w:t xml:space="preserve">в) підозрюваний, обвинувачений, </w:t>
      </w:r>
      <w:r w:rsidRPr="00AD148E">
        <w:rPr>
          <w:i/>
          <w:szCs w:val="28"/>
        </w:rPr>
        <w:t>захисники</w:t>
      </w:r>
      <w:r w:rsidRPr="00AD148E">
        <w:rPr>
          <w:szCs w:val="28"/>
        </w:rPr>
        <w:t xml:space="preserve"> і законні представники;</w:t>
      </w:r>
    </w:p>
    <w:p w14:paraId="2FF352B8" w14:textId="77777777" w:rsidR="00A62498" w:rsidRPr="00AD148E" w:rsidRDefault="00A62498" w:rsidP="00A62498">
      <w:pPr>
        <w:spacing w:after="0" w:line="240" w:lineRule="auto"/>
        <w:ind w:firstLine="709"/>
        <w:jc w:val="both"/>
        <w:rPr>
          <w:szCs w:val="28"/>
        </w:rPr>
      </w:pPr>
      <w:r w:rsidRPr="00AD148E">
        <w:rPr>
          <w:szCs w:val="28"/>
        </w:rPr>
        <w:t xml:space="preserve">г) цивільний позивач, цивільний відповідач та </w:t>
      </w:r>
      <w:r w:rsidRPr="00AD148E">
        <w:rPr>
          <w:i/>
          <w:szCs w:val="28"/>
        </w:rPr>
        <w:t>їх представники</w:t>
      </w:r>
      <w:r w:rsidRPr="00AD148E">
        <w:rPr>
          <w:szCs w:val="28"/>
        </w:rPr>
        <w:t xml:space="preserve"> у справі про відшкодування шкоди, завданої кримінальним правопорушенням;</w:t>
      </w:r>
    </w:p>
    <w:p w14:paraId="5E8D0AD3" w14:textId="77777777" w:rsidR="00A62498" w:rsidRPr="00AD148E" w:rsidRDefault="00A62498" w:rsidP="00A62498">
      <w:pPr>
        <w:spacing w:after="0" w:line="240" w:lineRule="auto"/>
        <w:ind w:firstLine="709"/>
        <w:jc w:val="both"/>
        <w:rPr>
          <w:szCs w:val="28"/>
        </w:rPr>
      </w:pPr>
      <w:r w:rsidRPr="00AD148E">
        <w:rPr>
          <w:szCs w:val="28"/>
        </w:rPr>
        <w:t xml:space="preserve">г-1) </w:t>
      </w:r>
      <w:r w:rsidRPr="00AD148E">
        <w:rPr>
          <w:i/>
          <w:szCs w:val="28"/>
        </w:rPr>
        <w:t>представник</w:t>
      </w:r>
      <w:r w:rsidRPr="00AD148E">
        <w:rPr>
          <w:szCs w:val="28"/>
        </w:rPr>
        <w:t xml:space="preserve"> юридичної особи, щодо якої здійснюється провадження;</w:t>
      </w:r>
    </w:p>
    <w:p w14:paraId="7CA3E66B" w14:textId="77777777" w:rsidR="00A62498" w:rsidRPr="00AD148E" w:rsidRDefault="00A62498" w:rsidP="00A62498">
      <w:pPr>
        <w:spacing w:after="0" w:line="240" w:lineRule="auto"/>
        <w:ind w:firstLine="709"/>
        <w:jc w:val="both"/>
        <w:rPr>
          <w:szCs w:val="28"/>
        </w:rPr>
      </w:pPr>
      <w:r w:rsidRPr="00AD148E">
        <w:rPr>
          <w:szCs w:val="28"/>
        </w:rPr>
        <w:t xml:space="preserve">г-2) персонал органу </w:t>
      </w:r>
      <w:proofErr w:type="spellStart"/>
      <w:r w:rsidRPr="00AD148E">
        <w:rPr>
          <w:szCs w:val="28"/>
        </w:rPr>
        <w:t>пробації</w:t>
      </w:r>
      <w:proofErr w:type="spellEnd"/>
      <w:r w:rsidRPr="00AD148E">
        <w:rPr>
          <w:szCs w:val="28"/>
        </w:rPr>
        <w:t>;</w:t>
      </w:r>
    </w:p>
    <w:p w14:paraId="46B473D7" w14:textId="77777777" w:rsidR="00A62498" w:rsidRPr="00AD148E" w:rsidRDefault="00A62498" w:rsidP="00A62498">
      <w:pPr>
        <w:spacing w:after="0" w:line="240" w:lineRule="auto"/>
        <w:ind w:firstLine="709"/>
        <w:jc w:val="both"/>
        <w:rPr>
          <w:szCs w:val="28"/>
        </w:rPr>
      </w:pPr>
      <w:r w:rsidRPr="00AD148E">
        <w:rPr>
          <w:szCs w:val="28"/>
        </w:rPr>
        <w:t>д) свідок;</w:t>
      </w:r>
    </w:p>
    <w:p w14:paraId="34D0EBE8" w14:textId="77777777" w:rsidR="00A62498" w:rsidRPr="00AD148E" w:rsidRDefault="00A62498" w:rsidP="00A62498">
      <w:pPr>
        <w:spacing w:after="0" w:line="240" w:lineRule="auto"/>
        <w:ind w:firstLine="709"/>
        <w:jc w:val="both"/>
        <w:rPr>
          <w:szCs w:val="28"/>
        </w:rPr>
      </w:pPr>
      <w:r w:rsidRPr="00AD148E">
        <w:rPr>
          <w:szCs w:val="28"/>
        </w:rPr>
        <w:t>д-1) викривач;</w:t>
      </w:r>
    </w:p>
    <w:p w14:paraId="34FFEAD4" w14:textId="77777777" w:rsidR="00A62498" w:rsidRPr="00AD148E" w:rsidRDefault="00A62498" w:rsidP="00A62498">
      <w:pPr>
        <w:spacing w:after="0" w:line="240" w:lineRule="auto"/>
        <w:ind w:firstLine="709"/>
        <w:jc w:val="both"/>
        <w:rPr>
          <w:szCs w:val="28"/>
        </w:rPr>
      </w:pPr>
      <w:r w:rsidRPr="00AD148E">
        <w:rPr>
          <w:szCs w:val="28"/>
        </w:rPr>
        <w:t>е) експерт, спеціаліст, перекладач і понятий;</w:t>
      </w:r>
    </w:p>
    <w:p w14:paraId="4F232233" w14:textId="65CC62BD" w:rsidR="00A62498" w:rsidRPr="00AD148E" w:rsidRDefault="00A62498" w:rsidP="00A62498">
      <w:pPr>
        <w:spacing w:after="0" w:line="240" w:lineRule="auto"/>
        <w:ind w:firstLine="709"/>
        <w:jc w:val="both"/>
        <w:rPr>
          <w:szCs w:val="28"/>
        </w:rPr>
      </w:pPr>
      <w:r w:rsidRPr="00AD148E">
        <w:rPr>
          <w:szCs w:val="28"/>
        </w:rPr>
        <w:t>є) члени сімей та близькі родичі осіб, перелічених у пунктах «а» - «е» цієї статті, якщо шляхом погроз або інших протиправних дій щодо них робляться спроби вплинути на учасників кримінального судочинства».</w:t>
      </w:r>
    </w:p>
    <w:p w14:paraId="181DE2C7" w14:textId="4C336B84" w:rsidR="0046625E" w:rsidRPr="009A5108" w:rsidRDefault="0046625E" w:rsidP="00A62498">
      <w:pPr>
        <w:spacing w:after="0" w:line="240" w:lineRule="auto"/>
        <w:ind w:firstLine="709"/>
        <w:jc w:val="both"/>
        <w:rPr>
          <w:szCs w:val="28"/>
        </w:rPr>
      </w:pPr>
      <w:r w:rsidRPr="00AD148E">
        <w:rPr>
          <w:szCs w:val="28"/>
        </w:rPr>
        <w:t xml:space="preserve">Таким чином, </w:t>
      </w:r>
      <w:r w:rsidR="00A62498" w:rsidRPr="00AD148E">
        <w:rPr>
          <w:szCs w:val="28"/>
        </w:rPr>
        <w:t>у</w:t>
      </w:r>
      <w:r w:rsidR="00873455" w:rsidRPr="00AD148E">
        <w:rPr>
          <w:szCs w:val="28"/>
        </w:rPr>
        <w:t xml:space="preserve"> разі наявності небезпеки для життя і здоров’я осіб, взятих під захист, адвокатам, так само як і депутатам або журналістам, можуть видаватися з додержанням вимог чинного законодавства спеціальні засоби індивідуального захисту та сповіщення про небезпеку (ст. 9 Закону України «Про забезпечення безпеки осіб, які беруть участь у кримінальному судочинстві»). Отже, у</w:t>
      </w:r>
      <w:r w:rsidRPr="00AD148E">
        <w:rPr>
          <w:szCs w:val="28"/>
        </w:rPr>
        <w:t xml:space="preserve"> чинному законодавстві вже передбачена норма, якою забезпечено право адвоката</w:t>
      </w:r>
      <w:r w:rsidR="00117E7B" w:rsidRPr="00AD148E">
        <w:rPr>
          <w:szCs w:val="28"/>
        </w:rPr>
        <w:t xml:space="preserve"> </w:t>
      </w:r>
      <w:r w:rsidR="00790A8C" w:rsidRPr="00AD148E">
        <w:rPr>
          <w:szCs w:val="28"/>
        </w:rPr>
        <w:t>(</w:t>
      </w:r>
      <w:r w:rsidR="00117E7B" w:rsidRPr="00AD148E">
        <w:rPr>
          <w:szCs w:val="28"/>
        </w:rPr>
        <w:t>як захисника або представника особи у кримінальному провадженні</w:t>
      </w:r>
      <w:r w:rsidR="00790A8C" w:rsidRPr="00AD148E">
        <w:rPr>
          <w:szCs w:val="28"/>
        </w:rPr>
        <w:t>)</w:t>
      </w:r>
      <w:r w:rsidR="00AD148E">
        <w:rPr>
          <w:szCs w:val="28"/>
        </w:rPr>
        <w:t xml:space="preserve"> на </w:t>
      </w:r>
      <w:r w:rsidRPr="00AD148E">
        <w:rPr>
          <w:szCs w:val="28"/>
        </w:rPr>
        <w:t xml:space="preserve">придбання, носіння, зберігання та застосування пристроїв вітчизняного виробництва для відстрілу патронів, споряджених гумовими чи </w:t>
      </w:r>
      <w:r w:rsidRPr="009A5108">
        <w:rPr>
          <w:szCs w:val="28"/>
        </w:rPr>
        <w:t xml:space="preserve">аналогічними за своїми властивостями метальними снарядами несмертельної дії, </w:t>
      </w:r>
      <w:r w:rsidR="00117E7B" w:rsidRPr="009A5108">
        <w:rPr>
          <w:szCs w:val="28"/>
        </w:rPr>
        <w:t>тобто</w:t>
      </w:r>
      <w:r w:rsidR="00AD148E" w:rsidRPr="009A5108">
        <w:rPr>
          <w:szCs w:val="28"/>
        </w:rPr>
        <w:t>,</w:t>
      </w:r>
      <w:r w:rsidRPr="009A5108">
        <w:rPr>
          <w:szCs w:val="28"/>
        </w:rPr>
        <w:t xml:space="preserve"> його </w:t>
      </w:r>
      <w:r w:rsidR="00117E7B" w:rsidRPr="009A5108">
        <w:rPr>
          <w:i/>
          <w:iCs/>
          <w:szCs w:val="28"/>
        </w:rPr>
        <w:t xml:space="preserve">не </w:t>
      </w:r>
      <w:r w:rsidR="00117E7B" w:rsidRPr="009A5108">
        <w:rPr>
          <w:i/>
          <w:iCs/>
          <w:szCs w:val="28"/>
        </w:rPr>
        <w:lastRenderedPageBreak/>
        <w:t>позбавлено</w:t>
      </w:r>
      <w:r w:rsidR="00117E7B" w:rsidRPr="009A5108">
        <w:rPr>
          <w:szCs w:val="28"/>
        </w:rPr>
        <w:t xml:space="preserve"> </w:t>
      </w:r>
      <w:r w:rsidRPr="009A5108">
        <w:rPr>
          <w:szCs w:val="28"/>
        </w:rPr>
        <w:t>можливості самозахисту під час виконання адвокатом своїх професійних обов’язків.</w:t>
      </w:r>
    </w:p>
    <w:p w14:paraId="2BC93E13" w14:textId="22747A6C" w:rsidR="002B7766" w:rsidRPr="009A5108" w:rsidRDefault="00955B98" w:rsidP="00A62498">
      <w:pPr>
        <w:spacing w:after="0" w:line="240" w:lineRule="auto"/>
        <w:ind w:firstLine="709"/>
        <w:jc w:val="both"/>
        <w:rPr>
          <w:szCs w:val="28"/>
        </w:rPr>
      </w:pPr>
      <w:r w:rsidRPr="009A5108">
        <w:rPr>
          <w:i/>
          <w:szCs w:val="28"/>
        </w:rPr>
        <w:t>По-друге</w:t>
      </w:r>
      <w:r w:rsidRPr="009A5108">
        <w:rPr>
          <w:szCs w:val="28"/>
        </w:rPr>
        <w:t>,</w:t>
      </w:r>
      <w:r w:rsidR="00117E7B" w:rsidRPr="009A5108">
        <w:rPr>
          <w:szCs w:val="28"/>
        </w:rPr>
        <w:t xml:space="preserve"> відповідно до ч. 3 ст. 131-2 Конституції України виключно адвокат здійснює будь-яке представництво іншої особи в суді</w:t>
      </w:r>
      <w:r w:rsidRPr="009A5108">
        <w:rPr>
          <w:szCs w:val="28"/>
        </w:rPr>
        <w:t>.</w:t>
      </w:r>
      <w:r w:rsidR="00117E7B" w:rsidRPr="009A5108">
        <w:rPr>
          <w:szCs w:val="28"/>
        </w:rPr>
        <w:t xml:space="preserve"> </w:t>
      </w:r>
      <w:r w:rsidR="00F62904" w:rsidRPr="009A5108">
        <w:rPr>
          <w:szCs w:val="28"/>
        </w:rPr>
        <w:t>О</w:t>
      </w:r>
      <w:r w:rsidR="00117E7B" w:rsidRPr="009A5108">
        <w:rPr>
          <w:szCs w:val="28"/>
        </w:rPr>
        <w:t xml:space="preserve">бов’язкова спеціалізація адвокатів на тих, хто здійснює захист в кримінальному провадженні та тих, хто бере участь виключно у цивільних, господарських, адміністративних тощо справах – відсутня. </w:t>
      </w:r>
      <w:r w:rsidR="00F62904" w:rsidRPr="009A5108">
        <w:rPr>
          <w:szCs w:val="28"/>
        </w:rPr>
        <w:t xml:space="preserve">Таким чином, існує значна кількість фахівців, що мають свідоцтво </w:t>
      </w:r>
      <w:r w:rsidR="00755942" w:rsidRPr="009A5108">
        <w:rPr>
          <w:szCs w:val="28"/>
        </w:rPr>
        <w:t>про право на заняття адвокатською діяльністю, проте не задіяні у кримінальних провадженнях</w:t>
      </w:r>
      <w:r w:rsidR="00755942" w:rsidRPr="00AD148E">
        <w:rPr>
          <w:szCs w:val="28"/>
        </w:rPr>
        <w:t xml:space="preserve">. </w:t>
      </w:r>
      <w:r w:rsidR="00117E7B" w:rsidRPr="00AD148E">
        <w:rPr>
          <w:szCs w:val="28"/>
        </w:rPr>
        <w:t xml:space="preserve">Отже, у випадку прийняття законопроекту право на носіння травматичної зброї </w:t>
      </w:r>
      <w:r w:rsidR="00F62904" w:rsidRPr="00AD148E">
        <w:rPr>
          <w:szCs w:val="28"/>
        </w:rPr>
        <w:t>буде надано</w:t>
      </w:r>
      <w:r w:rsidR="00117E7B" w:rsidRPr="00AD148E">
        <w:rPr>
          <w:szCs w:val="28"/>
        </w:rPr>
        <w:t xml:space="preserve"> </w:t>
      </w:r>
      <w:r w:rsidR="00F62904" w:rsidRPr="00AD148E">
        <w:rPr>
          <w:szCs w:val="28"/>
        </w:rPr>
        <w:t>кожному</w:t>
      </w:r>
      <w:r w:rsidR="00117E7B" w:rsidRPr="00AD148E">
        <w:rPr>
          <w:szCs w:val="28"/>
        </w:rPr>
        <w:t xml:space="preserve"> представнику адвокатури незалежно від того, бере він участь у кримінальних провадженнях, чи спеціалізується</w:t>
      </w:r>
      <w:r w:rsidR="00112E78" w:rsidRPr="00AD148E">
        <w:rPr>
          <w:szCs w:val="28"/>
        </w:rPr>
        <w:t>, наприклад,</w:t>
      </w:r>
      <w:r w:rsidR="00117E7B" w:rsidRPr="00AD148E">
        <w:rPr>
          <w:szCs w:val="28"/>
        </w:rPr>
        <w:t xml:space="preserve"> на цивільних спорах. </w:t>
      </w:r>
      <w:r w:rsidR="00112E78" w:rsidRPr="00AD148E">
        <w:rPr>
          <w:szCs w:val="28"/>
        </w:rPr>
        <w:t>В такому випадку, виходячи з логіки пояснювальної записки</w:t>
      </w:r>
      <w:r w:rsidR="00A62498" w:rsidRPr="00AD148E">
        <w:rPr>
          <w:szCs w:val="28"/>
        </w:rPr>
        <w:t xml:space="preserve"> до поданого законопроекту</w:t>
      </w:r>
      <w:r w:rsidR="00112E78" w:rsidRPr="00AD148E">
        <w:rPr>
          <w:szCs w:val="28"/>
        </w:rPr>
        <w:t xml:space="preserve"> необхідно надати право на придбання, носіння, облік, зберігання та застосування пристроїв вітчизняного виробництва для відстрілу патронів, споряджених гумовими чи аналогічними за своїми властивостями метальними снарядами несмертельної дії представникам будь-якої професії, що має значні ризики, наприклад, нотаріусам а</w:t>
      </w:r>
      <w:r w:rsidR="00112E78" w:rsidRPr="009A5108">
        <w:rPr>
          <w:szCs w:val="28"/>
        </w:rPr>
        <w:t>бо державним виконавцям</w:t>
      </w:r>
      <w:r w:rsidR="00F62904" w:rsidRPr="009A5108">
        <w:rPr>
          <w:szCs w:val="28"/>
        </w:rPr>
        <w:t xml:space="preserve"> чи медичним працівникам</w:t>
      </w:r>
      <w:r w:rsidR="00112E78" w:rsidRPr="009A5108">
        <w:rPr>
          <w:szCs w:val="28"/>
        </w:rPr>
        <w:t xml:space="preserve"> – незалежно від того, задіяні вони у кримінальному провадженні чи ні.</w:t>
      </w:r>
    </w:p>
    <w:p w14:paraId="5EFA6E3D" w14:textId="1396C290" w:rsidR="00ED21A7" w:rsidRPr="00AD148E" w:rsidRDefault="00ED21A7" w:rsidP="00A62498">
      <w:pPr>
        <w:spacing w:after="0" w:line="240" w:lineRule="auto"/>
        <w:ind w:firstLine="709"/>
        <w:jc w:val="both"/>
        <w:rPr>
          <w:szCs w:val="28"/>
        </w:rPr>
      </w:pPr>
      <w:r w:rsidRPr="009A5108">
        <w:rPr>
          <w:szCs w:val="28"/>
        </w:rPr>
        <w:t>Також звертаємо увагу, що відповідно до п. 12.1 глави 12 розділу II Інструкції</w:t>
      </w:r>
      <w:r w:rsidR="000041AA" w:rsidRPr="009A5108">
        <w:rPr>
          <w:szCs w:val="28"/>
        </w:rPr>
        <w:t xml:space="preserve"> «Про порядок виготовлення, придбання, зберігання, обліку, перевезення та використання вогнепальної, пневматичної, холодної і </w:t>
      </w:r>
      <w:proofErr w:type="spellStart"/>
      <w:r w:rsidR="000041AA" w:rsidRPr="009A5108">
        <w:rPr>
          <w:szCs w:val="28"/>
        </w:rPr>
        <w:t>охолощеної</w:t>
      </w:r>
      <w:proofErr w:type="spellEnd"/>
      <w:r w:rsidR="000041AA" w:rsidRPr="009A5108">
        <w:rPr>
          <w:szCs w:val="28"/>
        </w:rPr>
        <w:t xml:space="preserve"> зброї, пристроїв вітчизняного виробництва для відстрілу патронів, споряджених гумовими чи аналогічними за своїми властивостями метальними снарядами несмертельної дії, та патронів до них, а також боєприпасів до зброї, основних частин зброї та вибухових матеріалів</w:t>
      </w:r>
      <w:r w:rsidR="00A62498" w:rsidRPr="009A5108">
        <w:rPr>
          <w:szCs w:val="28"/>
        </w:rPr>
        <w:t>» (затверджена наказом Міністерства внутрішніх справ України</w:t>
      </w:r>
      <w:r w:rsidR="000041AA" w:rsidRPr="009A5108">
        <w:rPr>
          <w:szCs w:val="28"/>
        </w:rPr>
        <w:t xml:space="preserve"> від 21.08.</w:t>
      </w:r>
      <w:r w:rsidR="00AD148E" w:rsidRPr="009A5108">
        <w:rPr>
          <w:szCs w:val="28"/>
        </w:rPr>
        <w:t>19</w:t>
      </w:r>
      <w:r w:rsidR="000041AA" w:rsidRPr="009A5108">
        <w:rPr>
          <w:szCs w:val="28"/>
        </w:rPr>
        <w:t>98 № 622)</w:t>
      </w:r>
      <w:r w:rsidRPr="009A5108">
        <w:rPr>
          <w:szCs w:val="28"/>
        </w:rPr>
        <w:t xml:space="preserve">, </w:t>
      </w:r>
      <w:r w:rsidR="000041AA" w:rsidRPr="009A5108">
        <w:rPr>
          <w:szCs w:val="28"/>
        </w:rPr>
        <w:t>кожен громадянин України, зокрема</w:t>
      </w:r>
      <w:r w:rsidR="00AD148E" w:rsidRPr="009A5108">
        <w:rPr>
          <w:szCs w:val="28"/>
        </w:rPr>
        <w:t>,</w:t>
      </w:r>
      <w:r w:rsidR="000041AA" w:rsidRPr="009A5108">
        <w:rPr>
          <w:szCs w:val="28"/>
        </w:rPr>
        <w:t xml:space="preserve"> з метою самооборони, може скористатись правом придбання мисливської гладкоствольної зброї та основних частин до неї (після досягнення 21-річного віку), мисливської нарізної зброї та основних частин до неї </w:t>
      </w:r>
      <w:r w:rsidR="00814E8C">
        <w:rPr>
          <w:szCs w:val="28"/>
        </w:rPr>
        <w:t xml:space="preserve">                                   </w:t>
      </w:r>
      <w:r w:rsidR="000041AA" w:rsidRPr="009A5108">
        <w:rPr>
          <w:szCs w:val="28"/>
        </w:rPr>
        <w:t xml:space="preserve">(з 25-річного віку), холодної, </w:t>
      </w:r>
      <w:proofErr w:type="spellStart"/>
      <w:r w:rsidR="000041AA" w:rsidRPr="009A5108">
        <w:rPr>
          <w:szCs w:val="28"/>
        </w:rPr>
        <w:t>охолощеної</w:t>
      </w:r>
      <w:proofErr w:type="spellEnd"/>
      <w:r w:rsidR="000041AA" w:rsidRPr="009A5108">
        <w:rPr>
          <w:szCs w:val="28"/>
        </w:rPr>
        <w:t xml:space="preserve"> та пневматичної зброї та основних частин до неї (з 18-річного віку). Кількість зброї, яку може мати громадянин України, не обмежена за умови, що власник</w:t>
      </w:r>
      <w:r w:rsidR="000041AA" w:rsidRPr="00AD148E">
        <w:rPr>
          <w:szCs w:val="28"/>
        </w:rPr>
        <w:t xml:space="preserve"> зброї може забезпечити її </w:t>
      </w:r>
      <w:r w:rsidR="00526FAE" w:rsidRPr="00AD148E">
        <w:rPr>
          <w:szCs w:val="28"/>
        </w:rPr>
        <w:t>належне зберігання</w:t>
      </w:r>
      <w:r w:rsidR="00C51B9E" w:rsidRPr="00AD148E">
        <w:rPr>
          <w:szCs w:val="28"/>
        </w:rPr>
        <w:t xml:space="preserve">. </w:t>
      </w:r>
    </w:p>
    <w:p w14:paraId="625F3C09" w14:textId="77777777" w:rsidR="002B7766" w:rsidRPr="00AD148E" w:rsidRDefault="002B7766" w:rsidP="00A62498">
      <w:pPr>
        <w:pStyle w:val="a3"/>
        <w:ind w:firstLine="709"/>
        <w:rPr>
          <w:rFonts w:ascii="Times New Roman" w:eastAsia="Calibri" w:hAnsi="Times New Roman" w:cs="Times New Roman"/>
          <w:lang w:eastAsia="en-US"/>
        </w:rPr>
      </w:pPr>
    </w:p>
    <w:p w14:paraId="7A8F1D00" w14:textId="77777777" w:rsidR="00D3440C" w:rsidRPr="00AD148E" w:rsidRDefault="00D3440C" w:rsidP="00A62498">
      <w:pPr>
        <w:pStyle w:val="a3"/>
        <w:ind w:firstLine="709"/>
        <w:rPr>
          <w:rFonts w:ascii="Times New Roman" w:eastAsia="Calibri" w:hAnsi="Times New Roman" w:cs="Times New Roman"/>
          <w:bCs/>
          <w:lang w:eastAsia="en-US"/>
        </w:rPr>
      </w:pPr>
    </w:p>
    <w:p w14:paraId="5F58933E" w14:textId="77777777" w:rsidR="003E43BF" w:rsidRPr="00AD148E" w:rsidRDefault="003E43BF" w:rsidP="00A62498">
      <w:pPr>
        <w:pStyle w:val="a3"/>
        <w:ind w:firstLine="709"/>
        <w:rPr>
          <w:rFonts w:ascii="Times New Roman" w:eastAsia="Calibri" w:hAnsi="Times New Roman" w:cs="Times New Roman"/>
          <w:bCs/>
          <w:lang w:eastAsia="en-US"/>
        </w:rPr>
      </w:pPr>
      <w:r w:rsidRPr="00AD148E">
        <w:rPr>
          <w:rFonts w:ascii="Times New Roman" w:eastAsia="Calibri" w:hAnsi="Times New Roman" w:cs="Times New Roman"/>
          <w:bCs/>
          <w:lang w:eastAsia="en-US"/>
        </w:rPr>
        <w:t xml:space="preserve">Керівник Головного управління                                  </w:t>
      </w:r>
      <w:r w:rsidRPr="00AD148E">
        <w:rPr>
          <w:rFonts w:ascii="Times New Roman" w:eastAsia="Calibri" w:hAnsi="Times New Roman" w:cs="Times New Roman"/>
          <w:bCs/>
          <w:lang w:val="ru-RU" w:eastAsia="en-US"/>
        </w:rPr>
        <w:t xml:space="preserve">    </w:t>
      </w:r>
      <w:r w:rsidRPr="00AD148E">
        <w:rPr>
          <w:rFonts w:ascii="Times New Roman" w:eastAsia="Calibri" w:hAnsi="Times New Roman" w:cs="Times New Roman"/>
          <w:bCs/>
          <w:lang w:eastAsia="en-US"/>
        </w:rPr>
        <w:t xml:space="preserve">         </w:t>
      </w:r>
      <w:r w:rsidR="00012FE7" w:rsidRPr="00AD148E">
        <w:rPr>
          <w:rFonts w:ascii="Times New Roman" w:eastAsia="Calibri" w:hAnsi="Times New Roman" w:cs="Times New Roman"/>
          <w:bCs/>
          <w:lang w:eastAsia="en-US"/>
        </w:rPr>
        <w:t xml:space="preserve">    </w:t>
      </w:r>
      <w:r w:rsidRPr="00AD148E">
        <w:rPr>
          <w:rFonts w:ascii="Times New Roman" w:eastAsia="Calibri" w:hAnsi="Times New Roman" w:cs="Times New Roman"/>
          <w:bCs/>
          <w:lang w:eastAsia="en-US"/>
        </w:rPr>
        <w:t xml:space="preserve">С. Тихонюк     </w:t>
      </w:r>
    </w:p>
    <w:p w14:paraId="6415904E" w14:textId="77777777" w:rsidR="003E43BF" w:rsidRPr="00AD148E" w:rsidRDefault="003E43BF" w:rsidP="00A62498">
      <w:pPr>
        <w:pStyle w:val="a3"/>
        <w:ind w:firstLine="709"/>
        <w:rPr>
          <w:rFonts w:ascii="Times New Roman" w:eastAsia="Calibri" w:hAnsi="Times New Roman" w:cs="Times New Roman"/>
          <w:bCs/>
          <w:lang w:eastAsia="en-US"/>
        </w:rPr>
      </w:pPr>
    </w:p>
    <w:p w14:paraId="2A4DF7EC" w14:textId="77777777" w:rsidR="00D333DB" w:rsidRPr="00952990" w:rsidRDefault="00D333DB" w:rsidP="00A62498">
      <w:pPr>
        <w:pStyle w:val="a3"/>
        <w:ind w:firstLine="709"/>
        <w:rPr>
          <w:rFonts w:ascii="Times New Roman" w:eastAsia="Calibri" w:hAnsi="Times New Roman" w:cs="Times New Roman"/>
          <w:bCs/>
          <w:color w:val="000000"/>
          <w:lang w:eastAsia="en-US"/>
        </w:rPr>
      </w:pPr>
    </w:p>
    <w:p w14:paraId="089506FB" w14:textId="2AC47FB8" w:rsidR="003A2A4C" w:rsidRDefault="00614E83" w:rsidP="00A62498">
      <w:pPr>
        <w:widowControl w:val="0"/>
        <w:spacing w:after="0" w:line="240" w:lineRule="auto"/>
        <w:ind w:firstLine="709"/>
        <w:jc w:val="both"/>
      </w:pPr>
      <w:r w:rsidRPr="00BD290E">
        <w:rPr>
          <w:color w:val="000000" w:themeColor="text1"/>
          <w:sz w:val="20"/>
          <w:szCs w:val="20"/>
        </w:rPr>
        <w:t>Вик.: В. Попович,</w:t>
      </w:r>
      <w:r w:rsidR="00D51ADD">
        <w:rPr>
          <w:color w:val="000000" w:themeColor="text1"/>
          <w:sz w:val="20"/>
          <w:szCs w:val="20"/>
        </w:rPr>
        <w:t xml:space="preserve"> </w:t>
      </w:r>
      <w:r w:rsidR="004627DB">
        <w:rPr>
          <w:color w:val="000000" w:themeColor="text1"/>
          <w:sz w:val="20"/>
          <w:szCs w:val="20"/>
        </w:rPr>
        <w:t>Т. Ругаєва</w:t>
      </w:r>
    </w:p>
    <w:sectPr w:rsidR="003A2A4C" w:rsidSect="005B76BB">
      <w:headerReference w:type="default" r:id="rId7"/>
      <w:footerReference w:type="even"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224B52" w14:textId="77777777" w:rsidR="00467093" w:rsidRDefault="00467093" w:rsidP="003E43BF">
      <w:pPr>
        <w:spacing w:after="0" w:line="240" w:lineRule="auto"/>
      </w:pPr>
      <w:r>
        <w:separator/>
      </w:r>
    </w:p>
  </w:endnote>
  <w:endnote w:type="continuationSeparator" w:id="0">
    <w:p w14:paraId="06C48C2A" w14:textId="77777777" w:rsidR="00467093" w:rsidRDefault="00467093" w:rsidP="003E4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3F62BF" w14:textId="77777777" w:rsidR="00E41786" w:rsidRDefault="00E41786" w:rsidP="00E41786">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14:paraId="03BC2C8E" w14:textId="77777777" w:rsidR="00E41786" w:rsidRDefault="00E41786" w:rsidP="00E41786">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165C46" w14:textId="77777777" w:rsidR="00467093" w:rsidRDefault="00467093" w:rsidP="003E43BF">
      <w:pPr>
        <w:spacing w:after="0" w:line="240" w:lineRule="auto"/>
      </w:pPr>
      <w:r>
        <w:separator/>
      </w:r>
    </w:p>
  </w:footnote>
  <w:footnote w:type="continuationSeparator" w:id="0">
    <w:p w14:paraId="2B2AC279" w14:textId="77777777" w:rsidR="00467093" w:rsidRDefault="00467093" w:rsidP="003E43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6171A" w14:textId="6CC3638F" w:rsidR="00E41786" w:rsidRDefault="00E41786" w:rsidP="005B76BB">
    <w:pPr>
      <w:pStyle w:val="a5"/>
      <w:jc w:val="center"/>
    </w:pPr>
    <w:r>
      <w:fldChar w:fldCharType="begin"/>
    </w:r>
    <w:r>
      <w:instrText>PAGE   \* MERGEFORMAT</w:instrText>
    </w:r>
    <w:r>
      <w:fldChar w:fldCharType="separate"/>
    </w:r>
    <w:r w:rsidR="00814E8C">
      <w:rPr>
        <w:noProof/>
      </w:rP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22654" w14:textId="6BE2F576" w:rsidR="00E41786" w:rsidRDefault="00E41786" w:rsidP="00E41786">
    <w:pPr>
      <w:pStyle w:val="a5"/>
      <w:jc w:val="right"/>
      <w:rPr>
        <w:sz w:val="20"/>
        <w:szCs w:val="20"/>
      </w:rPr>
    </w:pPr>
    <w:r w:rsidRPr="009B655C">
      <w:rPr>
        <w:sz w:val="20"/>
        <w:szCs w:val="20"/>
      </w:rPr>
      <w:t xml:space="preserve">До </w:t>
    </w:r>
    <w:r>
      <w:rPr>
        <w:sz w:val="20"/>
        <w:szCs w:val="20"/>
      </w:rPr>
      <w:t>реєстр. № 4612</w:t>
    </w:r>
    <w:r w:rsidRPr="009B655C">
      <w:rPr>
        <w:sz w:val="20"/>
        <w:szCs w:val="20"/>
        <w:lang w:val="ru-RU"/>
      </w:rPr>
      <w:t xml:space="preserve"> </w:t>
    </w:r>
    <w:r w:rsidRPr="009B655C">
      <w:rPr>
        <w:sz w:val="20"/>
        <w:szCs w:val="20"/>
      </w:rPr>
      <w:t xml:space="preserve">від </w:t>
    </w:r>
    <w:r w:rsidRPr="003E43BF">
      <w:rPr>
        <w:sz w:val="20"/>
        <w:szCs w:val="20"/>
      </w:rPr>
      <w:t>1</w:t>
    </w:r>
    <w:r>
      <w:rPr>
        <w:sz w:val="20"/>
        <w:szCs w:val="20"/>
      </w:rPr>
      <w:t>9</w:t>
    </w:r>
    <w:r w:rsidRPr="003E43BF">
      <w:rPr>
        <w:sz w:val="20"/>
        <w:szCs w:val="20"/>
      </w:rPr>
      <w:t>.</w:t>
    </w:r>
    <w:r>
      <w:rPr>
        <w:sz w:val="20"/>
        <w:szCs w:val="20"/>
      </w:rPr>
      <w:t>01</w:t>
    </w:r>
    <w:r w:rsidRPr="003E43BF">
      <w:rPr>
        <w:sz w:val="20"/>
        <w:szCs w:val="20"/>
      </w:rPr>
      <w:t>.202</w:t>
    </w:r>
    <w:r>
      <w:rPr>
        <w:sz w:val="20"/>
        <w:szCs w:val="20"/>
      </w:rPr>
      <w:t>1</w:t>
    </w:r>
  </w:p>
  <w:p w14:paraId="31B53A29" w14:textId="77777777" w:rsidR="00E41786" w:rsidRDefault="00E41786" w:rsidP="00E41786">
    <w:pPr>
      <w:pStyle w:val="a5"/>
      <w:jc w:val="right"/>
      <w:rPr>
        <w:sz w:val="20"/>
        <w:szCs w:val="20"/>
      </w:rPr>
    </w:pPr>
    <w:r>
      <w:rPr>
        <w:sz w:val="20"/>
        <w:szCs w:val="20"/>
      </w:rPr>
      <w:t xml:space="preserve">Народні депутати України </w:t>
    </w:r>
  </w:p>
  <w:p w14:paraId="108501FA" w14:textId="74E952ED" w:rsidR="00E41786" w:rsidRPr="008B2099" w:rsidRDefault="00E41786" w:rsidP="003E43BF">
    <w:pPr>
      <w:pStyle w:val="a5"/>
      <w:jc w:val="right"/>
      <w:rPr>
        <w:sz w:val="20"/>
        <w:szCs w:val="20"/>
      </w:rPr>
    </w:pPr>
    <w:r>
      <w:rPr>
        <w:sz w:val="20"/>
        <w:szCs w:val="20"/>
      </w:rPr>
      <w:t>А. Гунько</w:t>
    </w:r>
    <w:r w:rsidRPr="003E43BF">
      <w:rPr>
        <w:sz w:val="20"/>
        <w:szCs w:val="20"/>
      </w:rPr>
      <w:t xml:space="preserve"> </w:t>
    </w:r>
    <w:r>
      <w:rPr>
        <w:sz w:val="20"/>
        <w:szCs w:val="20"/>
      </w:rPr>
      <w:t>та інші</w:t>
    </w:r>
    <w:r w:rsidRPr="0034099D">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1A432A"/>
    <w:multiLevelType w:val="hybridMultilevel"/>
    <w:tmpl w:val="7102E34A"/>
    <w:numStyleLink w:val="8"/>
  </w:abstractNum>
  <w:abstractNum w:abstractNumId="1" w15:restartNumberingAfterBreak="0">
    <w:nsid w:val="7AF314E1"/>
    <w:multiLevelType w:val="hybridMultilevel"/>
    <w:tmpl w:val="7102E34A"/>
    <w:styleLink w:val="8"/>
    <w:lvl w:ilvl="0" w:tplc="4414136E">
      <w:start w:val="1"/>
      <w:numFmt w:val="decimal"/>
      <w:suff w:val="nothing"/>
      <w:lvlText w:val="%1)"/>
      <w:lvlJc w:val="left"/>
      <w:pPr>
        <w:tabs>
          <w:tab w:val="left" w:pos="142"/>
          <w:tab w:val="left" w:pos="567"/>
        </w:tabs>
        <w:ind w:left="142" w:firstLine="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98985E">
      <w:start w:val="1"/>
      <w:numFmt w:val="lowerLetter"/>
      <w:lvlText w:val="%2."/>
      <w:lvlJc w:val="left"/>
      <w:pPr>
        <w:tabs>
          <w:tab w:val="left" w:pos="142"/>
          <w:tab w:val="left" w:pos="567"/>
        </w:tabs>
        <w:ind w:left="84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4CF72E">
      <w:start w:val="1"/>
      <w:numFmt w:val="lowerRoman"/>
      <w:lvlText w:val="%3."/>
      <w:lvlJc w:val="left"/>
      <w:pPr>
        <w:tabs>
          <w:tab w:val="left" w:pos="142"/>
          <w:tab w:val="left" w:pos="567"/>
        </w:tabs>
        <w:ind w:left="1440" w:hanging="2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328BFC0">
      <w:start w:val="1"/>
      <w:numFmt w:val="decimal"/>
      <w:lvlText w:val="%4."/>
      <w:lvlJc w:val="left"/>
      <w:pPr>
        <w:tabs>
          <w:tab w:val="left" w:pos="142"/>
          <w:tab w:val="left" w:pos="567"/>
        </w:tabs>
        <w:ind w:left="2160" w:hanging="25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15065D2">
      <w:start w:val="1"/>
      <w:numFmt w:val="lowerLetter"/>
      <w:lvlText w:val="%5."/>
      <w:lvlJc w:val="left"/>
      <w:pPr>
        <w:tabs>
          <w:tab w:val="left" w:pos="142"/>
          <w:tab w:val="left" w:pos="567"/>
        </w:tabs>
        <w:ind w:left="288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E746DE8">
      <w:start w:val="1"/>
      <w:numFmt w:val="lowerRoman"/>
      <w:lvlText w:val="%6."/>
      <w:lvlJc w:val="left"/>
      <w:pPr>
        <w:tabs>
          <w:tab w:val="left" w:pos="142"/>
          <w:tab w:val="left" w:pos="567"/>
          <w:tab w:val="num" w:pos="4167"/>
        </w:tabs>
        <w:ind w:left="3600"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6008AC4">
      <w:start w:val="1"/>
      <w:numFmt w:val="decimal"/>
      <w:lvlText w:val="%7."/>
      <w:lvlJc w:val="left"/>
      <w:pPr>
        <w:tabs>
          <w:tab w:val="left" w:pos="142"/>
          <w:tab w:val="left" w:pos="567"/>
          <w:tab w:val="num" w:pos="4887"/>
        </w:tabs>
        <w:ind w:left="4320" w:hanging="2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3B8FB14">
      <w:start w:val="1"/>
      <w:numFmt w:val="lowerLetter"/>
      <w:lvlText w:val="%8."/>
      <w:lvlJc w:val="left"/>
      <w:pPr>
        <w:tabs>
          <w:tab w:val="left" w:pos="142"/>
          <w:tab w:val="left" w:pos="567"/>
          <w:tab w:val="num" w:pos="5607"/>
        </w:tabs>
        <w:ind w:left="5040" w:hanging="2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5C977E">
      <w:start w:val="1"/>
      <w:numFmt w:val="lowerRoman"/>
      <w:lvlText w:val="%9."/>
      <w:lvlJc w:val="left"/>
      <w:pPr>
        <w:tabs>
          <w:tab w:val="left" w:pos="142"/>
          <w:tab w:val="left" w:pos="567"/>
          <w:tab w:val="num" w:pos="6327"/>
        </w:tabs>
        <w:ind w:left="5760" w:hanging="1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3BF"/>
    <w:rsid w:val="000028F0"/>
    <w:rsid w:val="000041AA"/>
    <w:rsid w:val="00005355"/>
    <w:rsid w:val="00006DB0"/>
    <w:rsid w:val="00012FE7"/>
    <w:rsid w:val="00014598"/>
    <w:rsid w:val="00030C30"/>
    <w:rsid w:val="00037321"/>
    <w:rsid w:val="000474D8"/>
    <w:rsid w:val="000A762C"/>
    <w:rsid w:val="000B1135"/>
    <w:rsid w:val="000B69E1"/>
    <w:rsid w:val="000C4E69"/>
    <w:rsid w:val="000E56E0"/>
    <w:rsid w:val="00107017"/>
    <w:rsid w:val="00112C2E"/>
    <w:rsid w:val="00112E78"/>
    <w:rsid w:val="001149CB"/>
    <w:rsid w:val="00117E7B"/>
    <w:rsid w:val="001204DD"/>
    <w:rsid w:val="001633E6"/>
    <w:rsid w:val="00177ACD"/>
    <w:rsid w:val="0019159A"/>
    <w:rsid w:val="001B1941"/>
    <w:rsid w:val="001B5080"/>
    <w:rsid w:val="001C15AC"/>
    <w:rsid w:val="00202612"/>
    <w:rsid w:val="00236363"/>
    <w:rsid w:val="00237DA1"/>
    <w:rsid w:val="002514A0"/>
    <w:rsid w:val="00291CD6"/>
    <w:rsid w:val="002B2A16"/>
    <w:rsid w:val="002B7766"/>
    <w:rsid w:val="002D2A89"/>
    <w:rsid w:val="002D6E78"/>
    <w:rsid w:val="003008B9"/>
    <w:rsid w:val="003171B4"/>
    <w:rsid w:val="00333DE7"/>
    <w:rsid w:val="00336873"/>
    <w:rsid w:val="00340D2A"/>
    <w:rsid w:val="0035165F"/>
    <w:rsid w:val="00360183"/>
    <w:rsid w:val="00383103"/>
    <w:rsid w:val="003A07EC"/>
    <w:rsid w:val="003A2A4C"/>
    <w:rsid w:val="003A52E4"/>
    <w:rsid w:val="003E43BF"/>
    <w:rsid w:val="003F007E"/>
    <w:rsid w:val="00400359"/>
    <w:rsid w:val="0040559B"/>
    <w:rsid w:val="004068A8"/>
    <w:rsid w:val="0041747C"/>
    <w:rsid w:val="00422373"/>
    <w:rsid w:val="00445E88"/>
    <w:rsid w:val="004627DB"/>
    <w:rsid w:val="0046418C"/>
    <w:rsid w:val="0046625E"/>
    <w:rsid w:val="00467093"/>
    <w:rsid w:val="004F3BCB"/>
    <w:rsid w:val="00526FAE"/>
    <w:rsid w:val="00537135"/>
    <w:rsid w:val="00572288"/>
    <w:rsid w:val="0059471C"/>
    <w:rsid w:val="005B448B"/>
    <w:rsid w:val="005B76BB"/>
    <w:rsid w:val="005D5D25"/>
    <w:rsid w:val="005F1E89"/>
    <w:rsid w:val="00611FFD"/>
    <w:rsid w:val="00614E83"/>
    <w:rsid w:val="00626F31"/>
    <w:rsid w:val="00641AE7"/>
    <w:rsid w:val="00690A9A"/>
    <w:rsid w:val="006C777A"/>
    <w:rsid w:val="006E2CBD"/>
    <w:rsid w:val="007033D8"/>
    <w:rsid w:val="00705B84"/>
    <w:rsid w:val="007341F4"/>
    <w:rsid w:val="00752191"/>
    <w:rsid w:val="00755942"/>
    <w:rsid w:val="007731CF"/>
    <w:rsid w:val="00790A8C"/>
    <w:rsid w:val="00797A05"/>
    <w:rsid w:val="007A6A7B"/>
    <w:rsid w:val="007B4893"/>
    <w:rsid w:val="007D4B27"/>
    <w:rsid w:val="00814E8C"/>
    <w:rsid w:val="00821D70"/>
    <w:rsid w:val="0083421D"/>
    <w:rsid w:val="00835E52"/>
    <w:rsid w:val="00873455"/>
    <w:rsid w:val="008D2C7E"/>
    <w:rsid w:val="008E2BA1"/>
    <w:rsid w:val="008E5F60"/>
    <w:rsid w:val="008F5EF0"/>
    <w:rsid w:val="00921C7E"/>
    <w:rsid w:val="00944CC0"/>
    <w:rsid w:val="00955B98"/>
    <w:rsid w:val="0096462E"/>
    <w:rsid w:val="00981199"/>
    <w:rsid w:val="0099012A"/>
    <w:rsid w:val="00994086"/>
    <w:rsid w:val="009A5108"/>
    <w:rsid w:val="009B0687"/>
    <w:rsid w:val="009B33A5"/>
    <w:rsid w:val="009C205E"/>
    <w:rsid w:val="00A06D30"/>
    <w:rsid w:val="00A21E36"/>
    <w:rsid w:val="00A312AB"/>
    <w:rsid w:val="00A31D4E"/>
    <w:rsid w:val="00A366D7"/>
    <w:rsid w:val="00A461E1"/>
    <w:rsid w:val="00A62498"/>
    <w:rsid w:val="00A7089A"/>
    <w:rsid w:val="00A9496E"/>
    <w:rsid w:val="00AC4182"/>
    <w:rsid w:val="00AC696C"/>
    <w:rsid w:val="00AD1467"/>
    <w:rsid w:val="00AD148E"/>
    <w:rsid w:val="00AD51FD"/>
    <w:rsid w:val="00AF2751"/>
    <w:rsid w:val="00B41DD7"/>
    <w:rsid w:val="00B45BF4"/>
    <w:rsid w:val="00B52965"/>
    <w:rsid w:val="00B56744"/>
    <w:rsid w:val="00B74BE7"/>
    <w:rsid w:val="00BA2DD3"/>
    <w:rsid w:val="00BD4D58"/>
    <w:rsid w:val="00BF2202"/>
    <w:rsid w:val="00C13299"/>
    <w:rsid w:val="00C31B04"/>
    <w:rsid w:val="00C51B9E"/>
    <w:rsid w:val="00C52E4E"/>
    <w:rsid w:val="00C56EE1"/>
    <w:rsid w:val="00C62DA7"/>
    <w:rsid w:val="00C80AD5"/>
    <w:rsid w:val="00C874D3"/>
    <w:rsid w:val="00CA4BEA"/>
    <w:rsid w:val="00CE420F"/>
    <w:rsid w:val="00CE7D50"/>
    <w:rsid w:val="00D21C78"/>
    <w:rsid w:val="00D23B23"/>
    <w:rsid w:val="00D267B0"/>
    <w:rsid w:val="00D333DB"/>
    <w:rsid w:val="00D3440C"/>
    <w:rsid w:val="00D46788"/>
    <w:rsid w:val="00D51ADD"/>
    <w:rsid w:val="00D52E2F"/>
    <w:rsid w:val="00D64A10"/>
    <w:rsid w:val="00D70CAA"/>
    <w:rsid w:val="00D735CE"/>
    <w:rsid w:val="00D74942"/>
    <w:rsid w:val="00D8060E"/>
    <w:rsid w:val="00D83E58"/>
    <w:rsid w:val="00D83FF5"/>
    <w:rsid w:val="00D93F29"/>
    <w:rsid w:val="00D943C9"/>
    <w:rsid w:val="00DA73F9"/>
    <w:rsid w:val="00DC4F30"/>
    <w:rsid w:val="00DC7203"/>
    <w:rsid w:val="00DF02AC"/>
    <w:rsid w:val="00DF13CF"/>
    <w:rsid w:val="00DF4880"/>
    <w:rsid w:val="00E05B67"/>
    <w:rsid w:val="00E13025"/>
    <w:rsid w:val="00E41786"/>
    <w:rsid w:val="00E6048D"/>
    <w:rsid w:val="00E65083"/>
    <w:rsid w:val="00E7288C"/>
    <w:rsid w:val="00E7605C"/>
    <w:rsid w:val="00E83F17"/>
    <w:rsid w:val="00E86906"/>
    <w:rsid w:val="00ED027E"/>
    <w:rsid w:val="00ED21A7"/>
    <w:rsid w:val="00EE7DA4"/>
    <w:rsid w:val="00F23B96"/>
    <w:rsid w:val="00F400ED"/>
    <w:rsid w:val="00F62904"/>
    <w:rsid w:val="00F632E7"/>
    <w:rsid w:val="00F83389"/>
    <w:rsid w:val="00F8434F"/>
    <w:rsid w:val="00FB1E9E"/>
    <w:rsid w:val="00FD76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CE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43BF"/>
    <w:rPr>
      <w:rFonts w:ascii="Times New Roman" w:eastAsia="Calibri" w:hAnsi="Times New Roman" w:cs="Times New Roman"/>
      <w:sz w:val="28"/>
      <w:lang w:val="uk-UA"/>
    </w:rPr>
  </w:style>
  <w:style w:type="paragraph" w:styleId="2">
    <w:name w:val="heading 2"/>
    <w:basedOn w:val="a"/>
    <w:next w:val="a"/>
    <w:link w:val="20"/>
    <w:uiPriority w:val="9"/>
    <w:semiHidden/>
    <w:unhideWhenUsed/>
    <w:qFormat/>
    <w:rsid w:val="003E43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3E43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7">
    <w:name w:val="heading 7"/>
    <w:basedOn w:val="a"/>
    <w:next w:val="a"/>
    <w:link w:val="70"/>
    <w:qFormat/>
    <w:rsid w:val="003E43BF"/>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3E43BF"/>
    <w:rPr>
      <w:rFonts w:ascii="Arial" w:eastAsia="Times New Roman" w:hAnsi="Arial" w:cs="Arial"/>
      <w:b/>
      <w:bCs/>
      <w:sz w:val="28"/>
      <w:szCs w:val="28"/>
      <w:lang w:val="uk-UA" w:eastAsia="ru-RU"/>
    </w:rPr>
  </w:style>
  <w:style w:type="paragraph" w:styleId="a3">
    <w:name w:val="Body Text"/>
    <w:basedOn w:val="a"/>
    <w:link w:val="a4"/>
    <w:unhideWhenUsed/>
    <w:rsid w:val="003E43BF"/>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3E43BF"/>
    <w:rPr>
      <w:rFonts w:ascii="Arial" w:eastAsia="Times New Roman" w:hAnsi="Arial" w:cs="Arial"/>
      <w:sz w:val="28"/>
      <w:szCs w:val="28"/>
      <w:lang w:val="uk-UA" w:eastAsia="ru-RU"/>
    </w:rPr>
  </w:style>
  <w:style w:type="paragraph" w:styleId="a5">
    <w:name w:val="header"/>
    <w:basedOn w:val="a"/>
    <w:link w:val="a6"/>
    <w:uiPriority w:val="99"/>
    <w:unhideWhenUsed/>
    <w:rsid w:val="003E43BF"/>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3E43BF"/>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3E43BF"/>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3E43BF"/>
    <w:rPr>
      <w:rFonts w:ascii="Times New Roman" w:eastAsia="SimSun" w:hAnsi="Times New Roman" w:cs="Times New Roman"/>
      <w:sz w:val="24"/>
      <w:szCs w:val="24"/>
      <w:lang w:val="uk-UA" w:eastAsia="zh-CN"/>
    </w:rPr>
  </w:style>
  <w:style w:type="character" w:styleId="a9">
    <w:name w:val="page number"/>
    <w:rsid w:val="003E43BF"/>
  </w:style>
  <w:style w:type="character" w:customStyle="1" w:styleId="20">
    <w:name w:val="Заголовок 2 Знак"/>
    <w:basedOn w:val="a0"/>
    <w:link w:val="2"/>
    <w:uiPriority w:val="9"/>
    <w:semiHidden/>
    <w:rsid w:val="003E43BF"/>
    <w:rPr>
      <w:rFonts w:asciiTheme="majorHAnsi" w:eastAsiaTheme="majorEastAsia" w:hAnsiTheme="majorHAnsi" w:cstheme="majorBidi"/>
      <w:color w:val="2F5496" w:themeColor="accent1" w:themeShade="BF"/>
      <w:sz w:val="26"/>
      <w:szCs w:val="26"/>
      <w:lang w:val="uk-UA"/>
    </w:rPr>
  </w:style>
  <w:style w:type="character" w:customStyle="1" w:styleId="30">
    <w:name w:val="Заголовок 3 Знак"/>
    <w:basedOn w:val="a0"/>
    <w:link w:val="3"/>
    <w:uiPriority w:val="9"/>
    <w:semiHidden/>
    <w:rsid w:val="003E43BF"/>
    <w:rPr>
      <w:rFonts w:asciiTheme="majorHAnsi" w:eastAsiaTheme="majorEastAsia" w:hAnsiTheme="majorHAnsi" w:cstheme="majorBidi"/>
      <w:color w:val="1F3763" w:themeColor="accent1" w:themeShade="7F"/>
      <w:sz w:val="24"/>
      <w:szCs w:val="24"/>
      <w:lang w:val="uk-UA"/>
    </w:rPr>
  </w:style>
  <w:style w:type="character" w:customStyle="1" w:styleId="rvts0">
    <w:name w:val="rvts0"/>
    <w:rsid w:val="003E43BF"/>
  </w:style>
  <w:style w:type="paragraph" w:styleId="HTML">
    <w:name w:val="HTML Preformatted"/>
    <w:basedOn w:val="a"/>
    <w:link w:val="HTML0"/>
    <w:uiPriority w:val="99"/>
    <w:rsid w:val="003368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val="ru-RU" w:eastAsia="ru-RU"/>
    </w:rPr>
  </w:style>
  <w:style w:type="character" w:customStyle="1" w:styleId="HTML0">
    <w:name w:val="Стандартний HTML Знак"/>
    <w:basedOn w:val="a0"/>
    <w:link w:val="HTML"/>
    <w:uiPriority w:val="99"/>
    <w:rsid w:val="00336873"/>
    <w:rPr>
      <w:rFonts w:ascii="Courier New" w:eastAsia="Times New Roman" w:hAnsi="Courier New" w:cs="Courier New"/>
      <w:color w:val="000000"/>
      <w:sz w:val="21"/>
      <w:szCs w:val="21"/>
      <w:lang w:val="ru-RU" w:eastAsia="ru-RU"/>
    </w:rPr>
  </w:style>
  <w:style w:type="paragraph" w:customStyle="1" w:styleId="Aa">
    <w:name w:val="Текстовый блок A"/>
    <w:rsid w:val="000A762C"/>
    <w:pPr>
      <w:pBdr>
        <w:top w:val="nil"/>
        <w:left w:val="nil"/>
        <w:bottom w:val="nil"/>
        <w:right w:val="nil"/>
        <w:between w:val="nil"/>
        <w:bar w:val="nil"/>
      </w:pBdr>
      <w:spacing w:after="200" w:line="276" w:lineRule="auto"/>
    </w:pPr>
    <w:rPr>
      <w:rFonts w:ascii="Helvetica" w:eastAsia="Arial Unicode MS" w:hAnsi="Helvetica" w:cs="Arial Unicode MS"/>
      <w:color w:val="000000"/>
      <w:u w:color="000000"/>
      <w:bdr w:val="nil"/>
      <w:lang w:val="ru-RU" w:eastAsia="uk-UA"/>
    </w:rPr>
  </w:style>
  <w:style w:type="numbering" w:customStyle="1" w:styleId="8">
    <w:name w:val="Импортированный стиль 8"/>
    <w:rsid w:val="007A6A7B"/>
    <w:pPr>
      <w:numPr>
        <w:numId w:val="1"/>
      </w:numPr>
    </w:pPr>
  </w:style>
  <w:style w:type="paragraph" w:styleId="ab">
    <w:name w:val="List Paragraph"/>
    <w:basedOn w:val="a"/>
    <w:uiPriority w:val="34"/>
    <w:qFormat/>
    <w:rsid w:val="007A6A7B"/>
    <w:pPr>
      <w:ind w:left="720"/>
      <w:contextualSpacing/>
    </w:pPr>
  </w:style>
  <w:style w:type="character" w:styleId="ac">
    <w:name w:val="Hyperlink"/>
    <w:basedOn w:val="a0"/>
    <w:uiPriority w:val="99"/>
    <w:semiHidden/>
    <w:unhideWhenUsed/>
    <w:rsid w:val="00981199"/>
    <w:rPr>
      <w:color w:val="0000FF"/>
      <w:u w:val="single"/>
    </w:rPr>
  </w:style>
  <w:style w:type="paragraph" w:customStyle="1" w:styleId="rvps2">
    <w:name w:val="rvps2"/>
    <w:basedOn w:val="a"/>
    <w:rsid w:val="00E7605C"/>
    <w:pPr>
      <w:spacing w:before="100" w:beforeAutospacing="1" w:after="100" w:afterAutospacing="1" w:line="240" w:lineRule="auto"/>
    </w:pPr>
    <w:rPr>
      <w:rFonts w:eastAsia="Times New Roman"/>
      <w:sz w:val="24"/>
      <w:szCs w:val="24"/>
      <w:lang w:val="ru-RU" w:eastAsia="ru-RU"/>
    </w:rPr>
  </w:style>
  <w:style w:type="paragraph" w:styleId="ad">
    <w:name w:val="Normal (Web)"/>
    <w:basedOn w:val="a"/>
    <w:uiPriority w:val="99"/>
    <w:unhideWhenUsed/>
    <w:rsid w:val="00A31D4E"/>
    <w:pPr>
      <w:spacing w:before="100" w:beforeAutospacing="1" w:after="100" w:afterAutospacing="1" w:line="240" w:lineRule="auto"/>
    </w:pPr>
    <w:rPr>
      <w:rFonts w:eastAsia="Times New Roman"/>
      <w:sz w:val="24"/>
      <w:szCs w:val="24"/>
      <w:lang w:val="en-US"/>
    </w:rPr>
  </w:style>
  <w:style w:type="character" w:customStyle="1" w:styleId="rvts9">
    <w:name w:val="rvts9"/>
    <w:basedOn w:val="a0"/>
    <w:rsid w:val="00A31D4E"/>
  </w:style>
  <w:style w:type="character" w:customStyle="1" w:styleId="rvts23">
    <w:name w:val="rvts23"/>
    <w:basedOn w:val="a0"/>
    <w:rsid w:val="005F1E89"/>
  </w:style>
  <w:style w:type="character" w:customStyle="1" w:styleId="rvts15">
    <w:name w:val="rvts15"/>
    <w:basedOn w:val="a0"/>
    <w:rsid w:val="00D74942"/>
  </w:style>
  <w:style w:type="character" w:styleId="ae">
    <w:name w:val="Emphasis"/>
    <w:basedOn w:val="a0"/>
    <w:uiPriority w:val="20"/>
    <w:qFormat/>
    <w:rsid w:val="00A9496E"/>
    <w:rPr>
      <w:i/>
      <w:iCs/>
    </w:rPr>
  </w:style>
  <w:style w:type="character" w:customStyle="1" w:styleId="rvts46">
    <w:name w:val="rvts46"/>
    <w:basedOn w:val="a0"/>
    <w:rsid w:val="00A9496E"/>
  </w:style>
  <w:style w:type="paragraph" w:styleId="af">
    <w:name w:val="Balloon Text"/>
    <w:basedOn w:val="a"/>
    <w:link w:val="af0"/>
    <w:uiPriority w:val="99"/>
    <w:semiHidden/>
    <w:unhideWhenUsed/>
    <w:rsid w:val="0019159A"/>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19159A"/>
    <w:rPr>
      <w:rFonts w:ascii="Segoe UI" w:eastAsia="Calibri"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671651">
      <w:bodyDiv w:val="1"/>
      <w:marLeft w:val="0"/>
      <w:marRight w:val="0"/>
      <w:marTop w:val="0"/>
      <w:marBottom w:val="0"/>
      <w:divBdr>
        <w:top w:val="none" w:sz="0" w:space="0" w:color="auto"/>
        <w:left w:val="none" w:sz="0" w:space="0" w:color="auto"/>
        <w:bottom w:val="none" w:sz="0" w:space="0" w:color="auto"/>
        <w:right w:val="none" w:sz="0" w:space="0" w:color="auto"/>
      </w:divBdr>
    </w:div>
    <w:div w:id="463620338">
      <w:bodyDiv w:val="1"/>
      <w:marLeft w:val="0"/>
      <w:marRight w:val="0"/>
      <w:marTop w:val="0"/>
      <w:marBottom w:val="0"/>
      <w:divBdr>
        <w:top w:val="none" w:sz="0" w:space="0" w:color="auto"/>
        <w:left w:val="none" w:sz="0" w:space="0" w:color="auto"/>
        <w:bottom w:val="none" w:sz="0" w:space="0" w:color="auto"/>
        <w:right w:val="none" w:sz="0" w:space="0" w:color="auto"/>
      </w:divBdr>
    </w:div>
    <w:div w:id="471943676">
      <w:bodyDiv w:val="1"/>
      <w:marLeft w:val="0"/>
      <w:marRight w:val="0"/>
      <w:marTop w:val="0"/>
      <w:marBottom w:val="0"/>
      <w:divBdr>
        <w:top w:val="none" w:sz="0" w:space="0" w:color="auto"/>
        <w:left w:val="none" w:sz="0" w:space="0" w:color="auto"/>
        <w:bottom w:val="none" w:sz="0" w:space="0" w:color="auto"/>
        <w:right w:val="none" w:sz="0" w:space="0" w:color="auto"/>
      </w:divBdr>
    </w:div>
    <w:div w:id="620185928">
      <w:bodyDiv w:val="1"/>
      <w:marLeft w:val="0"/>
      <w:marRight w:val="0"/>
      <w:marTop w:val="0"/>
      <w:marBottom w:val="0"/>
      <w:divBdr>
        <w:top w:val="none" w:sz="0" w:space="0" w:color="auto"/>
        <w:left w:val="none" w:sz="0" w:space="0" w:color="auto"/>
        <w:bottom w:val="none" w:sz="0" w:space="0" w:color="auto"/>
        <w:right w:val="none" w:sz="0" w:space="0" w:color="auto"/>
      </w:divBdr>
    </w:div>
    <w:div w:id="699401851">
      <w:bodyDiv w:val="1"/>
      <w:marLeft w:val="0"/>
      <w:marRight w:val="0"/>
      <w:marTop w:val="0"/>
      <w:marBottom w:val="0"/>
      <w:divBdr>
        <w:top w:val="none" w:sz="0" w:space="0" w:color="auto"/>
        <w:left w:val="none" w:sz="0" w:space="0" w:color="auto"/>
        <w:bottom w:val="none" w:sz="0" w:space="0" w:color="auto"/>
        <w:right w:val="none" w:sz="0" w:space="0" w:color="auto"/>
      </w:divBdr>
    </w:div>
    <w:div w:id="1102914180">
      <w:bodyDiv w:val="1"/>
      <w:marLeft w:val="0"/>
      <w:marRight w:val="0"/>
      <w:marTop w:val="0"/>
      <w:marBottom w:val="0"/>
      <w:divBdr>
        <w:top w:val="none" w:sz="0" w:space="0" w:color="auto"/>
        <w:left w:val="none" w:sz="0" w:space="0" w:color="auto"/>
        <w:bottom w:val="none" w:sz="0" w:space="0" w:color="auto"/>
        <w:right w:val="none" w:sz="0" w:space="0" w:color="auto"/>
      </w:divBdr>
    </w:div>
    <w:div w:id="1181581306">
      <w:bodyDiv w:val="1"/>
      <w:marLeft w:val="0"/>
      <w:marRight w:val="0"/>
      <w:marTop w:val="0"/>
      <w:marBottom w:val="0"/>
      <w:divBdr>
        <w:top w:val="none" w:sz="0" w:space="0" w:color="auto"/>
        <w:left w:val="none" w:sz="0" w:space="0" w:color="auto"/>
        <w:bottom w:val="none" w:sz="0" w:space="0" w:color="auto"/>
        <w:right w:val="none" w:sz="0" w:space="0" w:color="auto"/>
      </w:divBdr>
    </w:div>
    <w:div w:id="1321688123">
      <w:bodyDiv w:val="1"/>
      <w:marLeft w:val="0"/>
      <w:marRight w:val="0"/>
      <w:marTop w:val="0"/>
      <w:marBottom w:val="0"/>
      <w:divBdr>
        <w:top w:val="none" w:sz="0" w:space="0" w:color="auto"/>
        <w:left w:val="none" w:sz="0" w:space="0" w:color="auto"/>
        <w:bottom w:val="none" w:sz="0" w:space="0" w:color="auto"/>
        <w:right w:val="none" w:sz="0" w:space="0" w:color="auto"/>
      </w:divBdr>
    </w:div>
    <w:div w:id="1368525175">
      <w:bodyDiv w:val="1"/>
      <w:marLeft w:val="0"/>
      <w:marRight w:val="0"/>
      <w:marTop w:val="0"/>
      <w:marBottom w:val="0"/>
      <w:divBdr>
        <w:top w:val="none" w:sz="0" w:space="0" w:color="auto"/>
        <w:left w:val="none" w:sz="0" w:space="0" w:color="auto"/>
        <w:bottom w:val="none" w:sz="0" w:space="0" w:color="auto"/>
        <w:right w:val="none" w:sz="0" w:space="0" w:color="auto"/>
      </w:divBdr>
    </w:div>
    <w:div w:id="1525093986">
      <w:bodyDiv w:val="1"/>
      <w:marLeft w:val="0"/>
      <w:marRight w:val="0"/>
      <w:marTop w:val="0"/>
      <w:marBottom w:val="0"/>
      <w:divBdr>
        <w:top w:val="none" w:sz="0" w:space="0" w:color="auto"/>
        <w:left w:val="none" w:sz="0" w:space="0" w:color="auto"/>
        <w:bottom w:val="none" w:sz="0" w:space="0" w:color="auto"/>
        <w:right w:val="none" w:sz="0" w:space="0" w:color="auto"/>
      </w:divBdr>
    </w:div>
    <w:div w:id="1531144082">
      <w:bodyDiv w:val="1"/>
      <w:marLeft w:val="0"/>
      <w:marRight w:val="0"/>
      <w:marTop w:val="0"/>
      <w:marBottom w:val="0"/>
      <w:divBdr>
        <w:top w:val="none" w:sz="0" w:space="0" w:color="auto"/>
        <w:left w:val="none" w:sz="0" w:space="0" w:color="auto"/>
        <w:bottom w:val="none" w:sz="0" w:space="0" w:color="auto"/>
        <w:right w:val="none" w:sz="0" w:space="0" w:color="auto"/>
      </w:divBdr>
    </w:div>
    <w:div w:id="1678002844">
      <w:bodyDiv w:val="1"/>
      <w:marLeft w:val="0"/>
      <w:marRight w:val="0"/>
      <w:marTop w:val="0"/>
      <w:marBottom w:val="0"/>
      <w:divBdr>
        <w:top w:val="none" w:sz="0" w:space="0" w:color="auto"/>
        <w:left w:val="none" w:sz="0" w:space="0" w:color="auto"/>
        <w:bottom w:val="none" w:sz="0" w:space="0" w:color="auto"/>
        <w:right w:val="none" w:sz="0" w:space="0" w:color="auto"/>
      </w:divBdr>
    </w:div>
    <w:div w:id="1722365467">
      <w:bodyDiv w:val="1"/>
      <w:marLeft w:val="0"/>
      <w:marRight w:val="0"/>
      <w:marTop w:val="0"/>
      <w:marBottom w:val="0"/>
      <w:divBdr>
        <w:top w:val="none" w:sz="0" w:space="0" w:color="auto"/>
        <w:left w:val="none" w:sz="0" w:space="0" w:color="auto"/>
        <w:bottom w:val="none" w:sz="0" w:space="0" w:color="auto"/>
        <w:right w:val="none" w:sz="0" w:space="0" w:color="auto"/>
      </w:divBdr>
    </w:div>
    <w:div w:id="1838879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5090</Words>
  <Characters>2902</Characters>
  <Application>Microsoft Office Word</Application>
  <DocSecurity>0</DocSecurity>
  <Lines>24</Lines>
  <Paragraphs>15</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LinksUpToDate>false</LinksUpToDate>
  <CharactersWithSpaces>7977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2021-04-30T06:24:00Z</dcterms:created>
  <dcterms:modified xsi:type="dcterms:W3CDTF">2021-04-30T06:26:00Z</dcterms:modified>
</cp:coreProperties>
</file>