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820C52" w:rsidTr="00820C52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820C52" w:rsidRDefault="00820C5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20C52" w:rsidRDefault="00820C5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20C52" w:rsidRDefault="00820C52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20C52" w:rsidRDefault="00820C52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20C52" w:rsidRDefault="00820C52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820C52" w:rsidRDefault="00820C52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20C52" w:rsidTr="00820C52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820C52" w:rsidRDefault="00820C5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820C52" w:rsidRDefault="00820C5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820C52" w:rsidRDefault="00820C52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20C52" w:rsidRDefault="00820C52" w:rsidP="00820C52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820C52" w:rsidRDefault="00820C52" w:rsidP="00820C52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820C52" w:rsidRDefault="00820C52" w:rsidP="00820C52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D3390F" w:rsidRDefault="00820C52" w:rsidP="00D3390F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з питань </w:t>
      </w:r>
      <w:r w:rsidR="00D3390F" w:rsidRPr="00D3390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правової політики</w:t>
      </w:r>
    </w:p>
    <w:p w:rsidR="00D3390F" w:rsidRDefault="00D3390F" w:rsidP="00D3390F">
      <w:pPr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820C52" w:rsidRDefault="00820C52" w:rsidP="00D3390F">
      <w:p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820C52" w:rsidRDefault="00820C52" w:rsidP="00820C52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820C52" w:rsidRDefault="00C62E03" w:rsidP="00820C52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законопроекту № 4612</w:t>
      </w:r>
      <w:bookmarkStart w:id="0" w:name="_GoBack"/>
      <w:bookmarkEnd w:id="0"/>
    </w:p>
    <w:p w:rsidR="00820C52" w:rsidRDefault="00820C52" w:rsidP="00820C52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820C52" w:rsidRDefault="00820C52" w:rsidP="00820C52">
      <w:pPr>
        <w:spacing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9F60FF" w:rsidRPr="009F60F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внесення змі</w:t>
      </w:r>
      <w:r w:rsid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ни до статті 23 Закону України «</w:t>
      </w:r>
      <w:r w:rsidR="009F60FF" w:rsidRPr="009F60F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адвок</w:t>
      </w:r>
      <w:r w:rsid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атуру та адвокатську діяльність»</w:t>
      </w:r>
      <w:r w:rsidR="009F60FF" w:rsidRPr="009F60F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щодо гарантій адвокатської діяльності </w:t>
      </w:r>
      <w:r w:rsidR="009F60F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4612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), поданий народним депутатом України </w:t>
      </w:r>
      <w:proofErr w:type="spellStart"/>
      <w:r w:rsidR="000559F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Гуньком</w:t>
      </w:r>
      <w:proofErr w:type="spellEnd"/>
      <w:r w:rsidR="000559F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А.Г.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 іншими.</w:t>
      </w:r>
    </w:p>
    <w:p w:rsidR="00FB2BBC" w:rsidRPr="00FB2BBC" w:rsidRDefault="00820C52" w:rsidP="00FB2BBC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Відповідно до пояснювальної записки,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метою </w:t>
      </w:r>
      <w:r w:rsidR="00FB2B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завданням </w:t>
      </w:r>
      <w:hyperlink r:id="rId5" w:tgtFrame="_blank" w:history="1">
        <w:r w:rsidR="00FB2BBC" w:rsidRPr="00FB2BBC">
          <w:rPr>
            <w:rFonts w:ascii="Times New Roman" w:eastAsia="Times New Roman" w:hAnsi="Times New Roman"/>
            <w:bCs/>
            <w:sz w:val="28"/>
            <w:szCs w:val="28"/>
            <w:lang w:val="uk-UA" w:eastAsia="ru-RU"/>
          </w:rPr>
          <w:t>законопроекту</w:t>
        </w:r>
      </w:hyperlink>
      <w:r w:rsidR="00FB2B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B2BBC" w:rsidRPr="00FB2BB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є захист життя і здоров'я адвоката та членів його сім'ї, при виконанні ним своїх професійних обов’язків. </w:t>
      </w:r>
    </w:p>
    <w:p w:rsidR="00820C52" w:rsidRPr="00FB2BBC" w:rsidRDefault="00820C52" w:rsidP="00FB2BBC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акта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820C52" w:rsidRDefault="00820C52" w:rsidP="00CC5916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</w:t>
      </w:r>
      <w:r w:rsidR="00CC5916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  Комітет на своєму засіданні 06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</w:t>
      </w:r>
      <w:r w:rsidR="00CC5916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липня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2021 року, проток</w:t>
      </w:r>
      <w:r w:rsidR="00CC5916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ол № 84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дійшов 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 xml:space="preserve">до висновку та прийняв рішення, що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CC5916" w:rsidRP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зміни до статті 23 Закону України «Про адвокатуру та адвокатську діяльність» щодо гарантій адвокатської діяльності (реєстр. № 4612), поданий народним депутатом України </w:t>
      </w:r>
      <w:proofErr w:type="spellStart"/>
      <w:r w:rsidR="00CC5916" w:rsidRP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Гуньком</w:t>
      </w:r>
      <w:proofErr w:type="spellEnd"/>
      <w:r w:rsidR="00CC5916" w:rsidRP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А.Г.</w:t>
      </w:r>
      <w:r w:rsidR="00CC591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та іншими 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відповідає вимогам антикорупційного законодавства.</w:t>
      </w:r>
    </w:p>
    <w:p w:rsidR="00820C52" w:rsidRDefault="00820C52" w:rsidP="00820C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820C52" w:rsidRDefault="00820C52" w:rsidP="00820C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820C52" w:rsidRDefault="00820C52" w:rsidP="00820C52">
      <w:pPr>
        <w:spacing w:after="0" w:line="240" w:lineRule="auto"/>
        <w:ind w:right="-330" w:firstLine="709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 Комітету                                                                        А.О. РАДІНА</w:t>
      </w:r>
    </w:p>
    <w:p w:rsidR="00820C52" w:rsidRDefault="00820C52" w:rsidP="00820C52">
      <w:pPr>
        <w:rPr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820C52" w:rsidRDefault="00820C52" w:rsidP="00820C52">
      <w:pPr>
        <w:rPr>
          <w:lang w:val="uk-UA"/>
        </w:rPr>
      </w:pPr>
    </w:p>
    <w:p w:rsidR="00820C52" w:rsidRDefault="00820C52" w:rsidP="00820C52">
      <w:pPr>
        <w:rPr>
          <w:lang w:val="uk-UA"/>
        </w:rPr>
      </w:pPr>
    </w:p>
    <w:p w:rsidR="00820C52" w:rsidRDefault="00820C52" w:rsidP="00820C52">
      <w:pPr>
        <w:rPr>
          <w:lang w:val="uk-UA"/>
        </w:rPr>
      </w:pPr>
    </w:p>
    <w:p w:rsidR="00820C52" w:rsidRDefault="00820C52" w:rsidP="00820C52">
      <w:pPr>
        <w:rPr>
          <w:lang w:val="uk-UA"/>
        </w:rPr>
      </w:pPr>
    </w:p>
    <w:p w:rsidR="00820C52" w:rsidRDefault="00820C52" w:rsidP="00820C52">
      <w:pPr>
        <w:rPr>
          <w:lang w:val="uk-UA"/>
        </w:rPr>
      </w:pPr>
    </w:p>
    <w:p w:rsidR="00820C52" w:rsidRDefault="00820C52" w:rsidP="00820C52">
      <w:pPr>
        <w:rPr>
          <w:lang w:val="uk-UA"/>
        </w:rPr>
      </w:pPr>
    </w:p>
    <w:p w:rsidR="00F61FBD" w:rsidRDefault="00F61FBD"/>
    <w:sectPr w:rsidR="00F61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76"/>
    <w:rsid w:val="000559F4"/>
    <w:rsid w:val="00283476"/>
    <w:rsid w:val="00820C52"/>
    <w:rsid w:val="009F60FF"/>
    <w:rsid w:val="00C62E03"/>
    <w:rsid w:val="00CC5916"/>
    <w:rsid w:val="00D3390F"/>
    <w:rsid w:val="00F61FBD"/>
    <w:rsid w:val="00F64905"/>
    <w:rsid w:val="00FB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8272F"/>
  <w15:chartTrackingRefBased/>
  <w15:docId w15:val="{51451844-1D45-4927-A3A8-1FDB84307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C52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0C5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2B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ps.ligazakon.net/document/view/jh0x600i?ed=2014_12_02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1179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2021-07-06T12:11:00Z</dcterms:created>
  <dcterms:modified xsi:type="dcterms:W3CDTF">2021-07-06T12:18:00Z</dcterms:modified>
</cp:coreProperties>
</file>