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202EB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202EB" w:rsidRPr="00C202EB" w:rsidRDefault="00C202EB" w:rsidP="00674CC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до проєкту Закону України «</w:t>
      </w:r>
      <w:r w:rsidR="00674CC7" w:rsidRPr="00674CC7">
        <w:rPr>
          <w:rFonts w:ascii="Times New Roman" w:hAnsi="Times New Roman"/>
          <w:b/>
          <w:bCs/>
          <w:sz w:val="28"/>
          <w:szCs w:val="28"/>
        </w:rPr>
        <w:t>Про внесення змін до статті 367 Кримінального кодексу України щодо посилення відповідальності за службову недбалість, якщо вона спричинила загибель людини</w:t>
      </w:r>
      <w:r w:rsidRPr="00C202EB">
        <w:rPr>
          <w:rFonts w:ascii="Times New Roman" w:hAnsi="Times New Roman"/>
          <w:b/>
          <w:bCs/>
          <w:sz w:val="28"/>
          <w:szCs w:val="28"/>
        </w:rPr>
        <w:t>»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1.</w:t>
      </w:r>
      <w:r w:rsidRPr="00C202EB">
        <w:rPr>
          <w:rFonts w:ascii="Times New Roman" w:hAnsi="Times New Roman"/>
          <w:b/>
          <w:bCs/>
          <w:sz w:val="28"/>
          <w:szCs w:val="28"/>
        </w:rPr>
        <w:tab/>
        <w:t>Обґрунтування необхідності прийняття законопроєкту</w:t>
      </w:r>
    </w:p>
    <w:p w:rsid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674CC7" w:rsidRDefault="00674CC7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674CC7">
        <w:rPr>
          <w:rFonts w:ascii="Times New Roman" w:hAnsi="Times New Roman"/>
          <w:bCs/>
          <w:sz w:val="28"/>
          <w:szCs w:val="28"/>
        </w:rPr>
        <w:t>04</w:t>
      </w:r>
      <w:r>
        <w:rPr>
          <w:rFonts w:ascii="Times New Roman" w:hAnsi="Times New Roman"/>
          <w:bCs/>
          <w:sz w:val="28"/>
          <w:szCs w:val="28"/>
        </w:rPr>
        <w:t xml:space="preserve"> червня </w:t>
      </w:r>
      <w:r w:rsidRPr="00674CC7">
        <w:rPr>
          <w:rFonts w:ascii="Times New Roman" w:hAnsi="Times New Roman"/>
          <w:bCs/>
          <w:sz w:val="28"/>
          <w:szCs w:val="28"/>
        </w:rPr>
        <w:t>2014</w:t>
      </w:r>
      <w:r>
        <w:rPr>
          <w:rFonts w:ascii="Times New Roman" w:hAnsi="Times New Roman"/>
          <w:bCs/>
          <w:sz w:val="28"/>
          <w:szCs w:val="28"/>
        </w:rPr>
        <w:t xml:space="preserve"> року набув  чинності, прийнятий 13 травня </w:t>
      </w:r>
      <w:r w:rsidRPr="00674CC7">
        <w:rPr>
          <w:rFonts w:ascii="Times New Roman" w:hAnsi="Times New Roman"/>
          <w:bCs/>
          <w:sz w:val="28"/>
          <w:szCs w:val="28"/>
        </w:rPr>
        <w:t>2014</w:t>
      </w:r>
      <w:r w:rsidR="006C2655">
        <w:rPr>
          <w:rFonts w:ascii="Times New Roman" w:hAnsi="Times New Roman"/>
          <w:bCs/>
          <w:sz w:val="28"/>
          <w:szCs w:val="28"/>
        </w:rPr>
        <w:t xml:space="preserve"> року, Закон </w:t>
      </w:r>
      <w:r>
        <w:rPr>
          <w:rFonts w:ascii="Times New Roman" w:hAnsi="Times New Roman"/>
          <w:bCs/>
          <w:sz w:val="28"/>
          <w:szCs w:val="28"/>
        </w:rPr>
        <w:t>України «</w:t>
      </w:r>
      <w:r w:rsidRPr="00674CC7">
        <w:rPr>
          <w:rFonts w:ascii="Times New Roman" w:hAnsi="Times New Roman"/>
          <w:bCs/>
          <w:sz w:val="28"/>
          <w:szCs w:val="28"/>
        </w:rPr>
        <w:t>Про внесення змін до деяких законодавчих актів України у сфері державної антикорупційної політики у зв’язку з виконанням Плану дій щодо лібералізації Європейським Союзом візового режиму для України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="006C2655">
        <w:rPr>
          <w:rFonts w:ascii="Times New Roman" w:hAnsi="Times New Roman"/>
          <w:bCs/>
          <w:sz w:val="28"/>
          <w:szCs w:val="28"/>
        </w:rPr>
        <w:t xml:space="preserve">яким, серед інших змін, було викладено </w:t>
      </w:r>
      <w:r w:rsidR="002C2885">
        <w:rPr>
          <w:rFonts w:ascii="Times New Roman" w:hAnsi="Times New Roman"/>
          <w:bCs/>
          <w:sz w:val="28"/>
          <w:szCs w:val="28"/>
        </w:rPr>
        <w:t xml:space="preserve">у новій редакції </w:t>
      </w:r>
      <w:r w:rsidR="002C2885" w:rsidRPr="006C2655">
        <w:rPr>
          <w:rFonts w:ascii="Times New Roman" w:hAnsi="Times New Roman"/>
          <w:bCs/>
          <w:sz w:val="28"/>
          <w:szCs w:val="28"/>
        </w:rPr>
        <w:t xml:space="preserve">пункти 3 і 4 примітки </w:t>
      </w:r>
      <w:r w:rsidR="006C2655">
        <w:rPr>
          <w:rFonts w:ascii="Times New Roman" w:hAnsi="Times New Roman"/>
          <w:bCs/>
          <w:sz w:val="28"/>
          <w:szCs w:val="28"/>
        </w:rPr>
        <w:t>до статті 364 Кримінального кодексу України (далі – КК України</w:t>
      </w:r>
      <w:r w:rsidR="00D702CA">
        <w:rPr>
          <w:rFonts w:ascii="Times New Roman" w:hAnsi="Times New Roman"/>
          <w:bCs/>
          <w:sz w:val="28"/>
          <w:szCs w:val="28"/>
        </w:rPr>
        <w:t>)</w:t>
      </w:r>
      <w:r w:rsidR="006C2655">
        <w:rPr>
          <w:rFonts w:ascii="Times New Roman" w:hAnsi="Times New Roman"/>
          <w:bCs/>
          <w:sz w:val="28"/>
          <w:szCs w:val="28"/>
        </w:rPr>
        <w:t xml:space="preserve">. </w:t>
      </w:r>
    </w:p>
    <w:p w:rsidR="00674CC7" w:rsidRPr="00C202EB" w:rsidRDefault="006C2655" w:rsidP="006C265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Таким чином, було </w:t>
      </w:r>
      <w:r w:rsidRPr="006C2655">
        <w:rPr>
          <w:rFonts w:ascii="Times New Roman" w:hAnsi="Times New Roman"/>
          <w:bCs/>
          <w:sz w:val="28"/>
          <w:szCs w:val="28"/>
        </w:rPr>
        <w:t>зруйнована кваліфікація злочинів у сфері службової діяльності.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2655">
        <w:rPr>
          <w:rFonts w:ascii="Times New Roman" w:hAnsi="Times New Roman"/>
          <w:bCs/>
          <w:sz w:val="28"/>
          <w:szCs w:val="28"/>
        </w:rPr>
        <w:t>Так, кваліфікуючою ознакою</w:t>
      </w:r>
      <w:r>
        <w:rPr>
          <w:rFonts w:ascii="Times New Roman" w:hAnsi="Times New Roman"/>
          <w:bCs/>
          <w:sz w:val="28"/>
          <w:szCs w:val="28"/>
        </w:rPr>
        <w:t xml:space="preserve">, зокрема, </w:t>
      </w:r>
      <w:r w:rsidRPr="006C2655">
        <w:rPr>
          <w:rFonts w:ascii="Times New Roman" w:hAnsi="Times New Roman"/>
          <w:bCs/>
          <w:sz w:val="28"/>
          <w:szCs w:val="28"/>
        </w:rPr>
        <w:t xml:space="preserve"> ст. </w:t>
      </w:r>
      <w:r>
        <w:rPr>
          <w:rFonts w:ascii="Times New Roman" w:hAnsi="Times New Roman"/>
          <w:bCs/>
          <w:sz w:val="28"/>
          <w:szCs w:val="28"/>
        </w:rPr>
        <w:t xml:space="preserve">367 КК України </w:t>
      </w:r>
      <w:r w:rsidR="002C2885">
        <w:rPr>
          <w:rFonts w:ascii="Times New Roman" w:hAnsi="Times New Roman"/>
          <w:bCs/>
          <w:sz w:val="28"/>
          <w:szCs w:val="28"/>
        </w:rPr>
        <w:t xml:space="preserve"> стали істотна шкода  та</w:t>
      </w:r>
      <w:r>
        <w:rPr>
          <w:rFonts w:ascii="Times New Roman" w:hAnsi="Times New Roman"/>
          <w:bCs/>
          <w:sz w:val="28"/>
          <w:szCs w:val="28"/>
        </w:rPr>
        <w:t xml:space="preserve"> тяжкі наслідки.</w:t>
      </w:r>
    </w:p>
    <w:p w:rsidR="00C202EB" w:rsidRDefault="006C265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6C2655">
        <w:rPr>
          <w:rFonts w:ascii="Times New Roman" w:hAnsi="Times New Roman"/>
          <w:bCs/>
          <w:sz w:val="28"/>
          <w:szCs w:val="28"/>
        </w:rPr>
        <w:t xml:space="preserve">І, якщо за старою редакцією КК України, тяжкі наслідки диференціювались на такі, які полягають у завданні матеріальних збитків, і такі, які не полягають у завданні матеріальних збитків, то за </w:t>
      </w:r>
      <w:r>
        <w:rPr>
          <w:rFonts w:ascii="Times New Roman" w:hAnsi="Times New Roman"/>
          <w:bCs/>
          <w:sz w:val="28"/>
          <w:szCs w:val="28"/>
        </w:rPr>
        <w:t>чинною</w:t>
      </w:r>
      <w:r w:rsidRPr="006C2655">
        <w:rPr>
          <w:rFonts w:ascii="Times New Roman" w:hAnsi="Times New Roman"/>
          <w:bCs/>
          <w:sz w:val="28"/>
          <w:szCs w:val="28"/>
        </w:rPr>
        <w:t xml:space="preserve"> редакцією</w:t>
      </w:r>
      <w:r>
        <w:rPr>
          <w:rFonts w:ascii="Times New Roman" w:hAnsi="Times New Roman"/>
          <w:bCs/>
          <w:sz w:val="28"/>
          <w:szCs w:val="28"/>
        </w:rPr>
        <w:t xml:space="preserve"> залишились виключно матеріальні збитки.</w:t>
      </w:r>
    </w:p>
    <w:p w:rsidR="00C43FCF" w:rsidRDefault="00C43FCF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Таким чином, кримінальна відповідальність за службову недбалість, (стаття 367 КК України) т</w:t>
      </w:r>
      <w:r w:rsidRPr="00C43FCF">
        <w:rPr>
          <w:rFonts w:ascii="Times New Roman" w:hAnsi="Times New Roman"/>
          <w:bCs/>
          <w:sz w:val="28"/>
          <w:szCs w:val="28"/>
        </w:rPr>
        <w:t>обто невиконання або неналежне виконання службовою особою своїх службових обов'язків через несумлінне ставлення до них, що завдало істотної шкоди</w:t>
      </w:r>
      <w:r w:rsidR="002C2885">
        <w:rPr>
          <w:rFonts w:ascii="Times New Roman" w:hAnsi="Times New Roman"/>
          <w:bCs/>
          <w:sz w:val="28"/>
          <w:szCs w:val="28"/>
        </w:rPr>
        <w:t xml:space="preserve"> або тяжких наслідків </w:t>
      </w:r>
      <w:r w:rsidRPr="00C43FCF">
        <w:rPr>
          <w:rFonts w:ascii="Times New Roman" w:hAnsi="Times New Roman"/>
          <w:bCs/>
          <w:sz w:val="28"/>
          <w:szCs w:val="28"/>
        </w:rPr>
        <w:t>охоронюваним законом правам, свободам та інтересам окремих громадян, державним чи громадським інтересам або інтересам окремих юридичних осі</w:t>
      </w:r>
      <w:r w:rsidR="002C2885">
        <w:rPr>
          <w:rFonts w:ascii="Times New Roman" w:hAnsi="Times New Roman"/>
          <w:bCs/>
          <w:sz w:val="28"/>
          <w:szCs w:val="28"/>
        </w:rPr>
        <w:t>б</w:t>
      </w:r>
      <w:r>
        <w:rPr>
          <w:rFonts w:ascii="Times New Roman" w:hAnsi="Times New Roman"/>
          <w:bCs/>
          <w:sz w:val="28"/>
          <w:szCs w:val="28"/>
        </w:rPr>
        <w:t>, може застосовуватись лише у разі заподіяння т</w:t>
      </w:r>
      <w:r w:rsidR="002C2885">
        <w:rPr>
          <w:rFonts w:ascii="Times New Roman" w:hAnsi="Times New Roman"/>
          <w:bCs/>
          <w:sz w:val="28"/>
          <w:szCs w:val="28"/>
        </w:rPr>
        <w:t xml:space="preserve">ільки матеріальних </w:t>
      </w:r>
      <w:r w:rsidRPr="00C43FCF">
        <w:rPr>
          <w:rFonts w:ascii="Times New Roman" w:hAnsi="Times New Roman"/>
          <w:bCs/>
          <w:sz w:val="28"/>
          <w:szCs w:val="28"/>
        </w:rPr>
        <w:t xml:space="preserve"> збитк</w:t>
      </w:r>
      <w:r w:rsidR="002C2885">
        <w:rPr>
          <w:rFonts w:ascii="Times New Roman" w:hAnsi="Times New Roman"/>
          <w:bCs/>
          <w:sz w:val="28"/>
          <w:szCs w:val="28"/>
        </w:rPr>
        <w:t>ів</w:t>
      </w:r>
      <w:r>
        <w:rPr>
          <w:rFonts w:ascii="Times New Roman" w:hAnsi="Times New Roman"/>
          <w:bCs/>
          <w:sz w:val="28"/>
          <w:szCs w:val="28"/>
        </w:rPr>
        <w:t>. А у разі смерті людини</w:t>
      </w:r>
      <w:r w:rsidRPr="00C43FCF">
        <w:t xml:space="preserve"> </w:t>
      </w:r>
      <w:r w:rsidRPr="00C43FCF">
        <w:rPr>
          <w:rFonts w:ascii="Times New Roman" w:hAnsi="Times New Roman"/>
          <w:bCs/>
          <w:sz w:val="28"/>
          <w:szCs w:val="28"/>
        </w:rPr>
        <w:t>доведеться кваліфікув</w:t>
      </w:r>
      <w:r>
        <w:rPr>
          <w:rFonts w:ascii="Times New Roman" w:hAnsi="Times New Roman"/>
          <w:bCs/>
          <w:sz w:val="28"/>
          <w:szCs w:val="28"/>
        </w:rPr>
        <w:t>ати за іншою статтею КК України.</w:t>
      </w:r>
    </w:p>
    <w:p w:rsidR="006C2655" w:rsidRDefault="006C265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6C2655">
        <w:rPr>
          <w:rFonts w:ascii="Times New Roman" w:hAnsi="Times New Roman"/>
          <w:bCs/>
          <w:sz w:val="28"/>
          <w:szCs w:val="28"/>
        </w:rPr>
        <w:t xml:space="preserve">Події, що відбуваються останнім часом, свідчать про зростання числа злочинів у сфері службової </w:t>
      </w:r>
      <w:r>
        <w:rPr>
          <w:rFonts w:ascii="Times New Roman" w:hAnsi="Times New Roman"/>
          <w:bCs/>
          <w:sz w:val="28"/>
          <w:szCs w:val="28"/>
        </w:rPr>
        <w:t xml:space="preserve">недбалості. </w:t>
      </w:r>
      <w:r w:rsidR="002C2885">
        <w:rPr>
          <w:rFonts w:ascii="Times New Roman" w:hAnsi="Times New Roman"/>
          <w:bCs/>
          <w:sz w:val="28"/>
          <w:szCs w:val="28"/>
        </w:rPr>
        <w:t>Зокрема, о</w:t>
      </w:r>
      <w:r>
        <w:rPr>
          <w:rFonts w:ascii="Times New Roman" w:hAnsi="Times New Roman"/>
          <w:bCs/>
          <w:sz w:val="28"/>
          <w:szCs w:val="28"/>
        </w:rPr>
        <w:t xml:space="preserve">станні приклади – пожежі у </w:t>
      </w:r>
      <w:r w:rsidR="002C2885">
        <w:rPr>
          <w:rFonts w:ascii="Times New Roman" w:hAnsi="Times New Roman"/>
          <w:bCs/>
          <w:sz w:val="28"/>
          <w:szCs w:val="28"/>
        </w:rPr>
        <w:t xml:space="preserve">м. </w:t>
      </w:r>
      <w:r>
        <w:rPr>
          <w:rFonts w:ascii="Times New Roman" w:hAnsi="Times New Roman"/>
          <w:bCs/>
          <w:sz w:val="28"/>
          <w:szCs w:val="28"/>
        </w:rPr>
        <w:t xml:space="preserve">Одесі та </w:t>
      </w:r>
      <w:r w:rsidR="002C2885">
        <w:rPr>
          <w:rFonts w:ascii="Times New Roman" w:hAnsi="Times New Roman"/>
          <w:bCs/>
          <w:sz w:val="28"/>
          <w:szCs w:val="28"/>
        </w:rPr>
        <w:t xml:space="preserve">м. </w:t>
      </w:r>
      <w:r>
        <w:rPr>
          <w:rFonts w:ascii="Times New Roman" w:hAnsi="Times New Roman"/>
          <w:bCs/>
          <w:sz w:val="28"/>
          <w:szCs w:val="28"/>
        </w:rPr>
        <w:t>Харкові</w:t>
      </w:r>
      <w:r w:rsidRPr="006C2655">
        <w:rPr>
          <w:rFonts w:ascii="Times New Roman" w:hAnsi="Times New Roman"/>
          <w:bCs/>
          <w:sz w:val="28"/>
          <w:szCs w:val="28"/>
        </w:rPr>
        <w:t>, пов’язан</w:t>
      </w:r>
      <w:r w:rsidR="00C43FCF">
        <w:rPr>
          <w:rFonts w:ascii="Times New Roman" w:hAnsi="Times New Roman"/>
          <w:bCs/>
          <w:sz w:val="28"/>
          <w:szCs w:val="28"/>
        </w:rPr>
        <w:t xml:space="preserve">і </w:t>
      </w:r>
      <w:r w:rsidRPr="006C2655">
        <w:rPr>
          <w:rFonts w:ascii="Times New Roman" w:hAnsi="Times New Roman"/>
          <w:bCs/>
          <w:sz w:val="28"/>
          <w:szCs w:val="28"/>
        </w:rPr>
        <w:t xml:space="preserve">із </w:t>
      </w:r>
      <w:r w:rsidR="00C43FCF" w:rsidRPr="00C43FCF">
        <w:rPr>
          <w:rFonts w:ascii="Times New Roman" w:hAnsi="Times New Roman"/>
          <w:bCs/>
          <w:sz w:val="28"/>
          <w:szCs w:val="28"/>
        </w:rPr>
        <w:t>неналежн</w:t>
      </w:r>
      <w:r w:rsidR="00C43FCF">
        <w:rPr>
          <w:rFonts w:ascii="Times New Roman" w:hAnsi="Times New Roman"/>
          <w:bCs/>
          <w:sz w:val="28"/>
          <w:szCs w:val="28"/>
        </w:rPr>
        <w:t>им</w:t>
      </w:r>
      <w:r w:rsidR="00C43FCF" w:rsidRPr="00C43FCF">
        <w:rPr>
          <w:rFonts w:ascii="Times New Roman" w:hAnsi="Times New Roman"/>
          <w:bCs/>
          <w:sz w:val="28"/>
          <w:szCs w:val="28"/>
        </w:rPr>
        <w:t xml:space="preserve"> виконання службовою особою своїх службових обов'язків</w:t>
      </w:r>
      <w:r w:rsidRPr="00C43FCF">
        <w:rPr>
          <w:rFonts w:ascii="Times New Roman" w:hAnsi="Times New Roman"/>
          <w:bCs/>
          <w:sz w:val="28"/>
          <w:szCs w:val="28"/>
        </w:rPr>
        <w:t>,</w:t>
      </w:r>
      <w:r w:rsidRPr="006C2655">
        <w:rPr>
          <w:rFonts w:ascii="Times New Roman" w:hAnsi="Times New Roman"/>
          <w:bCs/>
          <w:sz w:val="28"/>
          <w:szCs w:val="28"/>
        </w:rPr>
        <w:t xml:space="preserve"> вна</w:t>
      </w:r>
      <w:r w:rsidR="00C43FCF">
        <w:rPr>
          <w:rFonts w:ascii="Times New Roman" w:hAnsi="Times New Roman"/>
          <w:bCs/>
          <w:sz w:val="28"/>
          <w:szCs w:val="28"/>
        </w:rPr>
        <w:t xml:space="preserve">слідок чого гинуть люди, тобто </w:t>
      </w:r>
      <w:r w:rsidRPr="006C2655">
        <w:rPr>
          <w:rFonts w:ascii="Times New Roman" w:hAnsi="Times New Roman"/>
          <w:bCs/>
          <w:sz w:val="28"/>
          <w:szCs w:val="28"/>
        </w:rPr>
        <w:t>потерпіл</w:t>
      </w:r>
      <w:r w:rsidR="00C43FCF">
        <w:rPr>
          <w:rFonts w:ascii="Times New Roman" w:hAnsi="Times New Roman"/>
          <w:bCs/>
          <w:sz w:val="28"/>
          <w:szCs w:val="28"/>
        </w:rPr>
        <w:t>им</w:t>
      </w:r>
      <w:r w:rsidR="00671473">
        <w:rPr>
          <w:rFonts w:ascii="Times New Roman" w:hAnsi="Times New Roman"/>
          <w:bCs/>
          <w:sz w:val="28"/>
          <w:szCs w:val="28"/>
        </w:rPr>
        <w:t xml:space="preserve"> заподіюється смерть, а відповідальність неспіврозмірна </w:t>
      </w:r>
      <w:r w:rsidRPr="006C2655">
        <w:rPr>
          <w:rFonts w:ascii="Times New Roman" w:hAnsi="Times New Roman"/>
          <w:bCs/>
          <w:sz w:val="28"/>
          <w:szCs w:val="28"/>
        </w:rPr>
        <w:t xml:space="preserve"> </w:t>
      </w:r>
      <w:r w:rsidR="00671473">
        <w:rPr>
          <w:rFonts w:ascii="Times New Roman" w:hAnsi="Times New Roman"/>
          <w:bCs/>
          <w:sz w:val="28"/>
          <w:szCs w:val="28"/>
        </w:rPr>
        <w:t>завданій шкоді.</w:t>
      </w:r>
    </w:p>
    <w:p w:rsidR="00C43FCF" w:rsidRDefault="00C43FCF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Даним законопроєктом пропонується доповнити статтю 367 КК України новою частиною третьою, якою унормувати кримінальне законодавство та передбачити, що у разі службової недбалості, яке спричинило смерть людини, буде покарання у вигляді позбавлення волі </w:t>
      </w:r>
      <w:r w:rsidR="002C2EBD">
        <w:rPr>
          <w:rFonts w:ascii="Times New Roman" w:hAnsi="Times New Roman"/>
          <w:bCs/>
          <w:sz w:val="28"/>
          <w:szCs w:val="28"/>
        </w:rPr>
        <w:t xml:space="preserve">від 5 </w:t>
      </w:r>
      <w:r>
        <w:rPr>
          <w:rFonts w:ascii="Times New Roman" w:hAnsi="Times New Roman"/>
          <w:bCs/>
          <w:sz w:val="28"/>
          <w:szCs w:val="28"/>
        </w:rPr>
        <w:t>до 10 років.</w:t>
      </w:r>
    </w:p>
    <w:p w:rsidR="006C2655" w:rsidRDefault="006C265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2885" w:rsidRDefault="002C288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2885" w:rsidRPr="00C202EB" w:rsidRDefault="002C288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2. Цілі і завдання прийняття законопроєкту</w:t>
      </w:r>
    </w:p>
    <w:p w:rsidR="002C2885" w:rsidRPr="00C202EB" w:rsidRDefault="002C288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E7ACA" w:rsidRDefault="002C288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Метою законопроеєкту є посилення кримінальної відповідальності за  службову недбалість, якщо воно спричинило смерть людини.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3. Загальна характеристика та основні положення законопроєкту</w:t>
      </w:r>
    </w:p>
    <w:p w:rsidR="009D2F45" w:rsidRDefault="009D2F4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2885" w:rsidRDefault="002C2885" w:rsidP="002C288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Законопроектом пропонується доповнити статтю 367 КК України новою частиною 3 такого змісту:</w:t>
      </w:r>
    </w:p>
    <w:p w:rsidR="002C2885" w:rsidRPr="00C43FCF" w:rsidRDefault="002C2885" w:rsidP="002C288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C43FCF">
        <w:rPr>
          <w:rFonts w:ascii="Times New Roman" w:hAnsi="Times New Roman"/>
          <w:bCs/>
          <w:sz w:val="28"/>
          <w:szCs w:val="28"/>
        </w:rPr>
        <w:t>3. Діяння, передбачене частиною першою цієї статті, якщо воно спричинило загибель людини -</w:t>
      </w:r>
    </w:p>
    <w:p w:rsidR="002C2885" w:rsidRPr="005E7ACA" w:rsidRDefault="002C2885" w:rsidP="002C2885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43FCF">
        <w:rPr>
          <w:rFonts w:ascii="Times New Roman" w:hAnsi="Times New Roman"/>
          <w:bCs/>
          <w:sz w:val="28"/>
          <w:szCs w:val="28"/>
        </w:rPr>
        <w:t>карається позбавленням волі на строк від п'яти до десяти років з позбавленням права обіймати певні посади чи займатися певною діяльністю на строк до трьох років та зі штрафом від двох тисяч до п’яти тисяч неоподатковуваних мінімумів доходів громадян або без такого.»</w:t>
      </w:r>
    </w:p>
    <w:p w:rsidR="002C2885" w:rsidRDefault="002C288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 xml:space="preserve">Основними нормативно-правовими актами у даній сфері правового регулювання є Конституція України, </w:t>
      </w:r>
      <w:r w:rsidR="00695E9D">
        <w:rPr>
          <w:rFonts w:ascii="Times New Roman" w:hAnsi="Times New Roman"/>
          <w:bCs/>
          <w:sz w:val="28"/>
          <w:szCs w:val="28"/>
        </w:rPr>
        <w:t>Кримінальний</w:t>
      </w:r>
      <w:r w:rsidR="00674CC7">
        <w:rPr>
          <w:rFonts w:ascii="Times New Roman" w:hAnsi="Times New Roman"/>
          <w:bCs/>
          <w:sz w:val="28"/>
          <w:szCs w:val="28"/>
        </w:rPr>
        <w:t xml:space="preserve"> </w:t>
      </w:r>
      <w:r w:rsidRPr="005E7ACA">
        <w:rPr>
          <w:rFonts w:ascii="Times New Roman" w:hAnsi="Times New Roman"/>
          <w:bCs/>
          <w:sz w:val="28"/>
          <w:szCs w:val="28"/>
        </w:rPr>
        <w:t>кодекс України.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Реалізація положень зазначеного Закону не потребує додаткових фінансових витрат з Державного бюджету.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6. Прогноз соціально-економічних, правових та інших наслідків прийняття акта</w:t>
      </w:r>
    </w:p>
    <w:p w:rsidR="005E7ACA" w:rsidRDefault="005E7ACA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Прийняття законопроєкту забезпечить</w:t>
      </w:r>
      <w:r w:rsidR="00674CC7">
        <w:rPr>
          <w:rFonts w:ascii="Times New Roman" w:hAnsi="Times New Roman"/>
          <w:bCs/>
          <w:sz w:val="28"/>
          <w:szCs w:val="28"/>
        </w:rPr>
        <w:t xml:space="preserve"> </w:t>
      </w:r>
      <w:r w:rsidR="002C2885" w:rsidRPr="002C2885">
        <w:rPr>
          <w:rFonts w:ascii="Times New Roman" w:hAnsi="Times New Roman"/>
          <w:bCs/>
          <w:sz w:val="28"/>
          <w:szCs w:val="28"/>
        </w:rPr>
        <w:t>посилення кримінальної відповідальності за  службову недбалість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C3351B" w:rsidRDefault="00027807" w:rsidP="004113F8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807" w:rsidRPr="00C3351B" w:rsidRDefault="005E7ACA" w:rsidP="00DD043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521"/>
          <w:tab w:val="left" w:pos="6804"/>
        </w:tabs>
        <w:ind w:right="14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</w:t>
      </w:r>
      <w:r w:rsidR="00674CC7">
        <w:rPr>
          <w:rFonts w:ascii="Times New Roman" w:hAnsi="Times New Roman"/>
          <w:b/>
          <w:bCs/>
          <w:sz w:val="28"/>
          <w:szCs w:val="28"/>
        </w:rPr>
        <w:t xml:space="preserve">і </w:t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>депутат</w:t>
      </w:r>
      <w:r w:rsidR="00674CC7">
        <w:rPr>
          <w:rFonts w:ascii="Times New Roman" w:hAnsi="Times New Roman"/>
          <w:b/>
          <w:bCs/>
          <w:sz w:val="28"/>
          <w:szCs w:val="28"/>
        </w:rPr>
        <w:t>и</w:t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 xml:space="preserve"> України  </w:t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ab/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ab/>
      </w:r>
      <w:r w:rsidR="00674CC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sectPr w:rsidR="00027807" w:rsidRPr="00C3351B" w:rsidSect="00066526">
      <w:headerReference w:type="default" r:id="rId10"/>
      <w:footerReference w:type="default" r:id="rId11"/>
      <w:pgSz w:w="12240" w:h="15840"/>
      <w:pgMar w:top="1440" w:right="1440" w:bottom="1440" w:left="1440" w:header="708" w:footer="864" w:gutter="0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0E1" w:rsidRDefault="004470E1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4470E1" w:rsidRDefault="004470E1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526" w:rsidRDefault="0006652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63E28">
      <w:rPr>
        <w:noProof/>
      </w:rPr>
      <w:t>2</w:t>
    </w:r>
    <w:r>
      <w:fldChar w:fldCharType="end"/>
    </w:r>
  </w:p>
  <w:p w:rsidR="00066526" w:rsidRDefault="0006652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0E1" w:rsidRDefault="004470E1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4470E1" w:rsidRDefault="004470E1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807" w:rsidRDefault="0002780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458AA"/>
    <w:multiLevelType w:val="hybridMultilevel"/>
    <w:tmpl w:val="23B09EE4"/>
    <w:numStyleLink w:val="Dash"/>
  </w:abstractNum>
  <w:abstractNum w:abstractNumId="1" w15:restartNumberingAfterBreak="0">
    <w:nsid w:val="58282F81"/>
    <w:multiLevelType w:val="hybridMultilevel"/>
    <w:tmpl w:val="23B09EE4"/>
    <w:styleLink w:val="Dash"/>
    <w:lvl w:ilvl="0" w:tplc="0B647052">
      <w:start w:val="1"/>
      <w:numFmt w:val="bullet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F031D2">
      <w:start w:val="1"/>
      <w:numFmt w:val="bullet"/>
      <w:lvlText w:val="-"/>
      <w:lvlJc w:val="left"/>
      <w:pPr>
        <w:tabs>
          <w:tab w:val="left" w:pos="284"/>
        </w:tabs>
        <w:ind w:left="5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1F090A0">
      <w:start w:val="1"/>
      <w:numFmt w:val="bullet"/>
      <w:lvlText w:val="-"/>
      <w:lvlJc w:val="left"/>
      <w:pPr>
        <w:tabs>
          <w:tab w:val="left" w:pos="284"/>
        </w:tabs>
        <w:ind w:left="7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FE6496">
      <w:start w:val="1"/>
      <w:numFmt w:val="bullet"/>
      <w:lvlText w:val="-"/>
      <w:lvlJc w:val="left"/>
      <w:pPr>
        <w:tabs>
          <w:tab w:val="left" w:pos="284"/>
        </w:tabs>
        <w:ind w:left="10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F2470A0">
      <w:start w:val="1"/>
      <w:numFmt w:val="bullet"/>
      <w:lvlText w:val="-"/>
      <w:lvlJc w:val="left"/>
      <w:pPr>
        <w:tabs>
          <w:tab w:val="left" w:pos="284"/>
        </w:tabs>
        <w:ind w:left="126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48EA7BC">
      <w:start w:val="1"/>
      <w:numFmt w:val="bullet"/>
      <w:lvlText w:val="-"/>
      <w:lvlJc w:val="left"/>
      <w:pPr>
        <w:tabs>
          <w:tab w:val="left" w:pos="284"/>
        </w:tabs>
        <w:ind w:left="15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EA178">
      <w:start w:val="1"/>
      <w:numFmt w:val="bullet"/>
      <w:lvlText w:val="-"/>
      <w:lvlJc w:val="left"/>
      <w:pPr>
        <w:tabs>
          <w:tab w:val="left" w:pos="284"/>
        </w:tabs>
        <w:ind w:left="17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B088C12">
      <w:start w:val="1"/>
      <w:numFmt w:val="bullet"/>
      <w:lvlText w:val="-"/>
      <w:lvlJc w:val="left"/>
      <w:pPr>
        <w:tabs>
          <w:tab w:val="left" w:pos="284"/>
        </w:tabs>
        <w:ind w:left="1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A00610">
      <w:start w:val="1"/>
      <w:numFmt w:val="bullet"/>
      <w:lvlText w:val="-"/>
      <w:lvlJc w:val="left"/>
      <w:pPr>
        <w:tabs>
          <w:tab w:val="left" w:pos="284"/>
        </w:tabs>
        <w:ind w:left="22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07"/>
    <w:rsid w:val="00027807"/>
    <w:rsid w:val="000612A9"/>
    <w:rsid w:val="00066526"/>
    <w:rsid w:val="00141A09"/>
    <w:rsid w:val="001520C6"/>
    <w:rsid w:val="00163E28"/>
    <w:rsid w:val="001714AD"/>
    <w:rsid w:val="001834A9"/>
    <w:rsid w:val="001A2C57"/>
    <w:rsid w:val="001E1709"/>
    <w:rsid w:val="001F49DB"/>
    <w:rsid w:val="00205B04"/>
    <w:rsid w:val="002568DE"/>
    <w:rsid w:val="002C2885"/>
    <w:rsid w:val="002C2EBD"/>
    <w:rsid w:val="003070CE"/>
    <w:rsid w:val="00320998"/>
    <w:rsid w:val="00373ABA"/>
    <w:rsid w:val="003A6AAB"/>
    <w:rsid w:val="004113F8"/>
    <w:rsid w:val="004470E1"/>
    <w:rsid w:val="004A668C"/>
    <w:rsid w:val="00505094"/>
    <w:rsid w:val="005429C6"/>
    <w:rsid w:val="00577D49"/>
    <w:rsid w:val="005901DF"/>
    <w:rsid w:val="005B52F5"/>
    <w:rsid w:val="005E7ACA"/>
    <w:rsid w:val="00643C97"/>
    <w:rsid w:val="00671473"/>
    <w:rsid w:val="00674CC7"/>
    <w:rsid w:val="006817EC"/>
    <w:rsid w:val="00695E9D"/>
    <w:rsid w:val="006C2655"/>
    <w:rsid w:val="006F567B"/>
    <w:rsid w:val="00710F54"/>
    <w:rsid w:val="00732F92"/>
    <w:rsid w:val="007A0A07"/>
    <w:rsid w:val="007A766D"/>
    <w:rsid w:val="008C135F"/>
    <w:rsid w:val="00930986"/>
    <w:rsid w:val="00934A8F"/>
    <w:rsid w:val="009C524C"/>
    <w:rsid w:val="009D2F45"/>
    <w:rsid w:val="00A525DE"/>
    <w:rsid w:val="00C202EB"/>
    <w:rsid w:val="00C3351B"/>
    <w:rsid w:val="00C43FCF"/>
    <w:rsid w:val="00C56428"/>
    <w:rsid w:val="00D702CA"/>
    <w:rsid w:val="00D84CBB"/>
    <w:rsid w:val="00DD043E"/>
    <w:rsid w:val="00E416AA"/>
    <w:rsid w:val="00EA64A9"/>
    <w:rsid w:val="00EC39F5"/>
    <w:rsid w:val="00EE0F9E"/>
    <w:rsid w:val="00EE2D59"/>
    <w:rsid w:val="00EF0278"/>
    <w:rsid w:val="00F042B2"/>
    <w:rsid w:val="00F12E39"/>
    <w:rsid w:val="00F5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5724A-5C9D-4EB1-8A85-56E8B26F0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7807"/>
    <w:rPr>
      <w:rFonts w:cs="Times New Roman"/>
      <w:u w:val="single"/>
    </w:rPr>
  </w:style>
  <w:style w:type="table" w:customStyle="1" w:styleId="TableNormal">
    <w:name w:val="Table 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lang w:val="uk-UA" w:eastAsia="uk-U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sz w:val="24"/>
      <w:szCs w:val="24"/>
      <w:lang w:val="uk-UA" w:eastAsia="uk-UA"/>
    </w:rPr>
  </w:style>
  <w:style w:type="paragraph" w:customStyle="1" w:styleId="Default">
    <w:name w:val="Default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  <w:sz w:val="22"/>
      <w:szCs w:val="22"/>
      <w:lang w:val="uk-UA" w:eastAsia="uk-UA"/>
    </w:rPr>
  </w:style>
  <w:style w:type="numbering" w:customStyle="1" w:styleId="Dash">
    <w:name w:val="Dash"/>
    <w:pPr>
      <w:numPr>
        <w:numId w:val="1"/>
      </w:numPr>
    </w:pPr>
  </w:style>
  <w:style w:type="paragraph" w:styleId="a4">
    <w:name w:val="footer"/>
    <w:basedOn w:val="a"/>
    <w:link w:val="a5"/>
    <w:uiPriority w:val="99"/>
    <w:rsid w:val="00C335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lang w:val="uk-UA" w:eastAsia="uk-UA"/>
    </w:rPr>
  </w:style>
  <w:style w:type="character" w:customStyle="1" w:styleId="a5">
    <w:name w:val="Нижній колонтитул Знак"/>
    <w:link w:val="a4"/>
    <w:uiPriority w:val="99"/>
    <w:rsid w:val="00C3351B"/>
    <w:rPr>
      <w:rFonts w:eastAsia="Times New Roman"/>
      <w:sz w:val="24"/>
      <w:szCs w:val="24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C3351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semiHidden/>
    <w:rsid w:val="00C3351B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7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9F060A-0679-4301-B930-4522369CBD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4FDFF5-2B69-41ED-BCB9-D054658BFF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12869-CE34-42E2-A4D8-BB1D738DC0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2250</Words>
  <Characters>1284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2021-01-26T09:22:00Z</dcterms:created>
  <dcterms:modified xsi:type="dcterms:W3CDTF">2021-01-26T09:22:00Z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