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B4E" w:rsidRPr="006C389D" w:rsidRDefault="00484B4E" w:rsidP="00484B4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>До реєстр. № 4634</w:t>
      </w:r>
      <w:r w:rsidRPr="006C389D"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 xml:space="preserve"> від </w:t>
      </w:r>
      <w:r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>25</w:t>
      </w:r>
      <w:r w:rsidRPr="006C389D"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>.0</w:t>
      </w:r>
      <w:r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>1</w:t>
      </w:r>
      <w:r w:rsidRPr="006C389D"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>.202</w:t>
      </w:r>
      <w:r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 xml:space="preserve"> </w:t>
      </w:r>
      <w:r w:rsidRPr="006C389D"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>р.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484B4E" w:rsidRPr="006C389D" w:rsidTr="00534DA7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484B4E" w:rsidRPr="006C389D" w:rsidRDefault="00484B4E" w:rsidP="00534DA7">
            <w:pPr>
              <w:spacing w:after="0" w:line="240" w:lineRule="auto"/>
              <w:ind w:left="1454" w:hanging="284"/>
              <w:jc w:val="center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484B4E" w:rsidRPr="006C389D" w:rsidRDefault="00484B4E" w:rsidP="00534D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484B4E" w:rsidRPr="006C389D" w:rsidRDefault="00484B4E" w:rsidP="00534D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484B4E" w:rsidRPr="006C389D" w:rsidRDefault="00484B4E" w:rsidP="00534DA7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6C389D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7A4F8235" wp14:editId="57432E0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C389D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484B4E" w:rsidRPr="006C389D" w:rsidRDefault="00484B4E" w:rsidP="00534DA7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6C389D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484B4E" w:rsidRPr="006C389D" w:rsidRDefault="00484B4E" w:rsidP="00534DA7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6C389D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6C389D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6C389D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7"/>
        <w:gridCol w:w="8554"/>
        <w:gridCol w:w="1086"/>
      </w:tblGrid>
      <w:tr w:rsidR="00484B4E" w:rsidRPr="006C389D" w:rsidTr="00534DA7">
        <w:tc>
          <w:tcPr>
            <w:tcW w:w="2247" w:type="dxa"/>
            <w:tcBorders>
              <w:top w:val="nil"/>
            </w:tcBorders>
          </w:tcPr>
          <w:p w:rsidR="00484B4E" w:rsidRPr="006C389D" w:rsidRDefault="00484B4E" w:rsidP="00534DA7">
            <w:pPr>
              <w:jc w:val="center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8554" w:type="dxa"/>
          </w:tcPr>
          <w:p w:rsidR="00484B4E" w:rsidRPr="006C389D" w:rsidRDefault="00484B4E" w:rsidP="00534DA7">
            <w:pPr>
              <w:jc w:val="center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484B4E" w:rsidRPr="006C389D" w:rsidRDefault="00484B4E" w:rsidP="00534DA7">
            <w:pPr>
              <w:jc w:val="center"/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484B4E" w:rsidRPr="006C389D" w:rsidRDefault="00484B4E" w:rsidP="00484B4E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p w:rsidR="00484B4E" w:rsidRPr="006C389D" w:rsidRDefault="00484B4E" w:rsidP="00484B4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</w:p>
    <w:p w:rsidR="00484B4E" w:rsidRPr="006C389D" w:rsidRDefault="00484B4E" w:rsidP="00484B4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</w:p>
    <w:p w:rsidR="00484B4E" w:rsidRPr="006C389D" w:rsidRDefault="00484B4E" w:rsidP="00484B4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  <w:lang w:eastAsia="ru-RU"/>
        </w:rPr>
      </w:pPr>
    </w:p>
    <w:p w:rsidR="00484B4E" w:rsidRPr="006C389D" w:rsidRDefault="00484B4E" w:rsidP="00484B4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  <w:lang w:eastAsia="ru-RU"/>
        </w:rPr>
      </w:pPr>
      <w:r w:rsidRPr="006C389D"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  <w:lang w:eastAsia="ru-RU"/>
        </w:rPr>
        <w:t>ВЕРХОВНА РАДА УКРАЇНИ</w:t>
      </w:r>
    </w:p>
    <w:p w:rsidR="00484B4E" w:rsidRPr="006C389D" w:rsidRDefault="00484B4E" w:rsidP="00484B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:rsidR="00484B4E" w:rsidRDefault="00484B4E" w:rsidP="00484B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Верховної Ради України з питань правоохоронної діяльності за дорученням Голови Верховної Ради України Д. Разумкова розглянув на своєму засіданні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березня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(протокол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62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6C3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України «Про </w:t>
      </w:r>
      <w:r w:rsidRPr="00484B4E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внесення змін до статті 367 Кримінального кодексу України щодо посилення відповідальності за службову недбалість, якщо вона спричинила загибель людини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6C3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(реєстр.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4634</w:t>
      </w:r>
      <w:r w:rsidRPr="006C3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),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поданий народним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депутата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Мамкою Г.М.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іншими народними депутатами України.</w:t>
      </w:r>
    </w:p>
    <w:p w:rsidR="00484B4E" w:rsidRDefault="00484B4E" w:rsidP="00484B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 має на меті </w:t>
      </w:r>
      <w:r w:rsidRPr="00506296">
        <w:rPr>
          <w:rFonts w:ascii="Times New Roman" w:hAnsi="Times New Roman"/>
          <w:bCs/>
          <w:sz w:val="28"/>
          <w:szCs w:val="28"/>
        </w:rPr>
        <w:t>посилення кримінальної відповідальності за службову недбалість, якщо вона спричинила смерть людини.</w:t>
      </w:r>
    </w:p>
    <w:p w:rsidR="00C97957" w:rsidRDefault="00484B4E" w:rsidP="00484B4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Вказаним законопроектом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пропонується статтю </w:t>
      </w:r>
      <w:r w:rsidRPr="00484B4E">
        <w:rPr>
          <w:rFonts w:ascii="Times New Roman" w:eastAsia="Times New Roman" w:hAnsi="Times New Roman" w:cs="Times New Roman"/>
          <w:sz w:val="28"/>
          <w:szCs w:val="28"/>
          <w:lang w:eastAsia="ru-RU"/>
        </w:rPr>
        <w:t>367 «Службова недбалість» Кримінальн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кодексу України (далі – КК) доповнити частиною третьою, в якій передбачити кримінальну відповідальність за діяння, визначене </w:t>
      </w:r>
      <w:r w:rsidR="00C97957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частиною першою цієї статті, якщо воно спричинило загибель людини.</w:t>
      </w:r>
    </w:p>
    <w:p w:rsidR="00484B4E" w:rsidRDefault="00484B4E" w:rsidP="00C9795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7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Проаналізувавши даний законопроект народні депутати України – члени Комітету</w:t>
      </w:r>
      <w:r w:rsidR="00C979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підтримали ідею посилення кримінальної відповідальності за вчинення діянь</w:t>
      </w:r>
      <w:r w:rsidR="00ED0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пов’язаних зі службовою недбалістю, якщо вони спричинили загибель людини. Такий підхід </w:t>
      </w:r>
      <w:r w:rsidR="00506C24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ED0A4D">
        <w:rPr>
          <w:rFonts w:ascii="Times New Roman" w:eastAsia="Times New Roman" w:hAnsi="Times New Roman" w:cs="Times New Roman"/>
          <w:sz w:val="28"/>
          <w:szCs w:val="28"/>
          <w:lang w:eastAsia="ru-RU"/>
        </w:rPr>
        <w:t>абезпечит</w:t>
      </w:r>
      <w:r w:rsidR="00506C24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ED0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додаткову кримінально-правову охорону суспільних відносин у сфері службової діяльності та у сфері захисту життя та </w:t>
      </w:r>
      <w:r w:rsidR="00506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здоров’я особи. Наявність пропонованої кримінально-правової норми може </w:t>
      </w:r>
      <w:r w:rsidR="000B179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 превентивний ефект</w:t>
      </w:r>
      <w:r w:rsidR="00506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 належного та відповідального виконання службовими особами своїх службових обов’язків, передусім у випадках, коли це створює загрозу для життя та здоров’я людини. </w:t>
      </w:r>
    </w:p>
    <w:p w:rsidR="00506C24" w:rsidRPr="00506C24" w:rsidRDefault="00506C24" w:rsidP="00506C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6C24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Головне науково-експертне управління Апарату</w:t>
      </w:r>
      <w:r w:rsidR="001A5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Верховної Ради України п</w:t>
      </w:r>
      <w:r w:rsidR="001A5FAB" w:rsidRPr="001A5FAB">
        <w:rPr>
          <w:rFonts w:ascii="Times New Roman" w:eastAsia="Times New Roman" w:hAnsi="Times New Roman" w:cs="Times New Roman"/>
          <w:sz w:val="28"/>
          <w:szCs w:val="28"/>
          <w:lang w:eastAsia="ru-RU"/>
        </w:rPr>
        <w:t>ідтримуючи в цілому доцільніс</w:t>
      </w:r>
      <w:r w:rsidR="001A5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уточнення такої обов’язкової </w:t>
      </w:r>
      <w:r w:rsidR="001A5FAB" w:rsidRPr="001A5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ознаки об’єктивної сторони окремих складів кримінальних правопорушень у сфері службової діяльності та професійної діяльності, пов'язаної з наданням публічних послуг, як «тяжкі наслідки» </w:t>
      </w:r>
      <w:r w:rsidRPr="00506C2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висловл</w:t>
      </w:r>
      <w:r w:rsidR="001A5FAB">
        <w:rPr>
          <w:rFonts w:ascii="Times New Roman" w:eastAsia="Times New Roman" w:hAnsi="Times New Roman" w:cs="Times New Roman"/>
          <w:sz w:val="28"/>
          <w:szCs w:val="28"/>
          <w:lang w:eastAsia="ru-RU"/>
        </w:rPr>
        <w:t>ює</w:t>
      </w:r>
      <w:r w:rsidRPr="00506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зауважен</w:t>
      </w:r>
      <w:r w:rsidR="001A5FAB">
        <w:rPr>
          <w:rFonts w:ascii="Times New Roman" w:eastAsia="Times New Roman" w:hAnsi="Times New Roman" w:cs="Times New Roman"/>
          <w:sz w:val="28"/>
          <w:szCs w:val="28"/>
          <w:lang w:eastAsia="ru-RU"/>
        </w:rPr>
        <w:t>ня</w:t>
      </w:r>
      <w:r w:rsidRPr="00506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пропозиці</w:t>
      </w:r>
      <w:r w:rsidR="001A5FAB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506C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A5FAB" w:rsidRDefault="00E73EDB" w:rsidP="00506C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6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Міністерство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внутрішніх справ</w:t>
      </w:r>
      <w:r w:rsidRPr="00506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повідомляє про відсутність зауважень та пропозицій до законопроекту.</w:t>
      </w:r>
    </w:p>
    <w:p w:rsidR="00E73EDB" w:rsidRPr="00506C24" w:rsidRDefault="00E73EDB" w:rsidP="00E73E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6C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Національна поліція України зазначила, що пропозиції та зауваження до законопроекту відсутні.</w:t>
      </w:r>
    </w:p>
    <w:p w:rsidR="00506C24" w:rsidRPr="00506C24" w:rsidRDefault="00506C24" w:rsidP="00506C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6C2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Міністерство юстиції України </w:t>
      </w:r>
      <w:r w:rsidR="00E73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висловило зауваження до законопроекту та рекомендує запропоновані зміни доопрацювати.</w:t>
      </w:r>
    </w:p>
    <w:p w:rsidR="00E73EDB" w:rsidRDefault="00506C24" w:rsidP="00506C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6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Інститут законодавства Верховної Ради України погоджуючись з необхідністю </w:t>
      </w:r>
      <w:r w:rsidR="00E73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удосконалення підстав кримінальної відповідальності за правопорушення у сфері службової </w:t>
      </w:r>
      <w:r w:rsidR="00EB3265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діяльності, зазначає про необхідність визначення істотної шкоди та тяжких наслідків у Примітці до статті 364 КК України.</w:t>
      </w:r>
    </w:p>
    <w:p w:rsidR="00CE5C1C" w:rsidRDefault="00EB3265" w:rsidP="00CE5C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Державне бюро розслідувань підтримуючи ідею законопроекту зазначає про доцільність </w:t>
      </w:r>
      <w:r w:rsidR="00CE5C1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уточнення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5C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CE5C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CE5C1C">
        <w:rPr>
          <w:rFonts w:ascii="Times New Roman" w:eastAsia="Times New Roman" w:hAnsi="Times New Roman" w:cs="Times New Roman"/>
          <w:sz w:val="28"/>
          <w:szCs w:val="28"/>
          <w:lang w:eastAsia="ru-RU"/>
        </w:rPr>
        <w:t>имітці</w:t>
      </w:r>
      <w:r w:rsidR="00CE5C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статті 364 КК України</w:t>
      </w:r>
      <w:r w:rsidR="00CE5C1C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 «тяжкі наслідки» та «істотна шкода» можуть полягати у спричиненні як майнової, так і немайнової шкоди.</w:t>
      </w:r>
    </w:p>
    <w:p w:rsidR="00EB3265" w:rsidRDefault="00CE5C1C" w:rsidP="00506C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5C1C">
        <w:rPr>
          <w:rFonts w:ascii="Times New Roman" w:eastAsia="Times New Roman" w:hAnsi="Times New Roman" w:cs="Times New Roman"/>
          <w:sz w:val="28"/>
          <w:szCs w:val="28"/>
          <w:lang w:eastAsia="ru-RU"/>
        </w:rPr>
        <w:t>Офіс Генерального прокурора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підтримуючи концепцію законопроекту висловив зауваження щодо </w:t>
      </w:r>
      <w:r w:rsidR="002A4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визначення </w:t>
      </w:r>
      <w:r w:rsidR="00742D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запропонованої санкції</w:t>
      </w:r>
      <w:r w:rsidR="002373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E5C1C" w:rsidRDefault="008D5AFE" w:rsidP="00506C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5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Уповноважений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Верховної Ради України з прав людини зазначає про підтримку </w:t>
      </w:r>
      <w:r w:rsidRPr="008D5A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D5A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5C1C" w:rsidRPr="00EB3265" w:rsidRDefault="008D5AFE" w:rsidP="00506C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5A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Національна академія внутрішніх справ України висловила пропозиції до законопроекту.</w:t>
      </w:r>
    </w:p>
    <w:p w:rsidR="00506C24" w:rsidRDefault="008D5AFE" w:rsidP="00506C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Верховний Суд загалом підтримуючи ідею законопроекту зазначає, що запропоновані зміни </w:t>
      </w:r>
      <w:r w:rsidR="00742D5A">
        <w:rPr>
          <w:rFonts w:ascii="Times New Roman" w:eastAsia="Times New Roman" w:hAnsi="Times New Roman" w:cs="Times New Roman"/>
          <w:sz w:val="28"/>
          <w:szCs w:val="28"/>
          <w:lang w:eastAsia="ru-RU"/>
        </w:rPr>
        <w:t>є несистемними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оскільки не вирішують питання кваліфікації інших злочинів у сфері службової ді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яльності, у результаті вчинення яких була завдана істотна шкода або тяжкі наслідки нематеріального характеру.</w:t>
      </w:r>
    </w:p>
    <w:p w:rsidR="0056065D" w:rsidRDefault="00484B4E" w:rsidP="005606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Заслухавши інформацію підкомітету з питань кримінального законодавства та протидії злочинності, з’ясувавши позицію народних депутатів України – членів Комітету, Комітет рекомендує Верховній Раді України відповідно до </w:t>
      </w:r>
      <w:r w:rsidR="0056065D" w:rsidRPr="00560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статті </w:t>
      </w:r>
      <w:r w:rsidR="00EA12DA">
        <w:rPr>
          <w:rFonts w:ascii="Times New Roman" w:eastAsia="Times New Roman" w:hAnsi="Times New Roman" w:cs="Times New Roman"/>
          <w:sz w:val="28"/>
          <w:szCs w:val="28"/>
          <w:lang w:eastAsia="ru-RU"/>
        </w:rPr>
        <w:t>114</w:t>
      </w:r>
      <w:r w:rsidR="0056065D" w:rsidRPr="00560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Регламенту Верховної Ради України проект Закону України </w:t>
      </w:r>
      <w:r w:rsidR="0056065D"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 </w:t>
      </w:r>
      <w:r w:rsidR="0056065D" w:rsidRPr="00484B4E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внесення змін до статті 367 Кримінального кодексу України щодо посилення відповідальності за службову недбалість, якщо вона спричинила загибель людини</w:t>
      </w:r>
      <w:r w:rsidR="0056065D"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56065D" w:rsidRPr="006C3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(реєстр. № </w:t>
      </w:r>
      <w:r w:rsidR="005606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4634</w:t>
      </w:r>
      <w:r w:rsidR="0056065D" w:rsidRPr="006C3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065D" w:rsidRPr="00560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розгляду в першому читанні прийняти </w:t>
      </w:r>
      <w:r w:rsidR="0056065D" w:rsidRPr="005606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основу і в цілому</w:t>
      </w:r>
      <w:r w:rsidR="005606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4B4E" w:rsidRPr="006C389D" w:rsidRDefault="00484B4E" w:rsidP="005606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Співдоповідачем на засіданні Верховної Ради України визначено Голову Комітету з питань правоохоронної діяльності Монастирського Дениса Анатолійовича.</w:t>
      </w:r>
    </w:p>
    <w:p w:rsidR="00484B4E" w:rsidRPr="006C389D" w:rsidRDefault="00484B4E" w:rsidP="00484B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6C38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Просимо розглянути.</w:t>
      </w:r>
    </w:p>
    <w:p w:rsidR="00484B4E" w:rsidRPr="006C389D" w:rsidRDefault="00484B4E" w:rsidP="00484B4E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84B4E" w:rsidRPr="006C389D" w:rsidRDefault="00484B4E" w:rsidP="00484B4E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C38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Голова Комітету                                                                         Д. Монастирський </w:t>
      </w:r>
    </w:p>
    <w:p w:rsidR="00484B4E" w:rsidRPr="006C389D" w:rsidRDefault="00484B4E" w:rsidP="00484B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4B4E" w:rsidRPr="006C389D" w:rsidRDefault="00484B4E" w:rsidP="00484B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4B4E" w:rsidRPr="006C389D" w:rsidRDefault="00484B4E" w:rsidP="00484B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484B4E" w:rsidRPr="006C389D" w:rsidRDefault="00484B4E" w:rsidP="00484B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484B4E" w:rsidRPr="006C389D" w:rsidRDefault="00484B4E" w:rsidP="00484B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484B4E" w:rsidRPr="006C389D" w:rsidRDefault="00484B4E" w:rsidP="00484B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484B4E" w:rsidRPr="006C389D" w:rsidRDefault="00484B4E" w:rsidP="00484B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484B4E" w:rsidRPr="006C389D" w:rsidRDefault="00484B4E" w:rsidP="00484B4E">
      <w:pPr>
        <w:rPr>
          <w:lang w:val="ru-RU"/>
        </w:rPr>
      </w:pPr>
    </w:p>
    <w:p w:rsidR="009E7CE0" w:rsidRPr="00484B4E" w:rsidRDefault="009E7CE0">
      <w:pPr>
        <w:rPr>
          <w:lang w:val="ru-RU"/>
        </w:rPr>
      </w:pPr>
    </w:p>
    <w:sectPr w:rsidR="009E7CE0" w:rsidRPr="00484B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B4E"/>
    <w:rsid w:val="000B179E"/>
    <w:rsid w:val="001A5FAB"/>
    <w:rsid w:val="002373B8"/>
    <w:rsid w:val="002A497D"/>
    <w:rsid w:val="00484B4E"/>
    <w:rsid w:val="00506C24"/>
    <w:rsid w:val="0056065D"/>
    <w:rsid w:val="00742D5A"/>
    <w:rsid w:val="008D5AFE"/>
    <w:rsid w:val="009E7CE0"/>
    <w:rsid w:val="00C97957"/>
    <w:rsid w:val="00CC3153"/>
    <w:rsid w:val="00CE5C1C"/>
    <w:rsid w:val="00E73EDB"/>
    <w:rsid w:val="00EA12DA"/>
    <w:rsid w:val="00EB3265"/>
    <w:rsid w:val="00ED0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88DAC"/>
  <w15:chartTrackingRefBased/>
  <w15:docId w15:val="{21BCD27F-C2DE-42D7-BF0C-3782D97C6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B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84B4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2747</Words>
  <Characters>1567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5</cp:revision>
  <cp:lastPrinted>2021-03-04T10:21:00Z</cp:lastPrinted>
  <dcterms:created xsi:type="dcterms:W3CDTF">2021-03-04T08:33:00Z</dcterms:created>
  <dcterms:modified xsi:type="dcterms:W3CDTF">2021-03-04T10:50:00Z</dcterms:modified>
</cp:coreProperties>
</file>