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27" w:rsidRPr="002B3A27" w:rsidRDefault="002B3A27" w:rsidP="002B3A27">
      <w:pPr>
        <w:spacing w:after="0" w:line="240" w:lineRule="auto"/>
        <w:jc w:val="center"/>
        <w:rPr>
          <w:rFonts w:ascii="Times New Roman" w:eastAsia="Calibri" w:hAnsi="Times New Roman" w:cs="Times New Roman"/>
          <w:b/>
          <w:sz w:val="28"/>
          <w:szCs w:val="28"/>
        </w:rPr>
      </w:pPr>
      <w:r w:rsidRPr="002B3A27">
        <w:rPr>
          <w:rFonts w:ascii="Times New Roman" w:eastAsia="Calibri" w:hAnsi="Times New Roman" w:cs="Times New Roman"/>
          <w:b/>
          <w:sz w:val="28"/>
          <w:szCs w:val="28"/>
        </w:rPr>
        <w:t xml:space="preserve">ПОРІВНЯЛЬНА ТАБЛИЦЯ </w:t>
      </w:r>
    </w:p>
    <w:p w:rsidR="002B3A27" w:rsidRPr="002B3A27" w:rsidRDefault="002B3A27" w:rsidP="002B3A27">
      <w:pPr>
        <w:spacing w:after="0" w:line="240" w:lineRule="auto"/>
        <w:jc w:val="center"/>
        <w:rPr>
          <w:rFonts w:ascii="Times New Roman" w:eastAsia="Calibri" w:hAnsi="Times New Roman" w:cs="Times New Roman"/>
          <w:b/>
          <w:sz w:val="28"/>
          <w:szCs w:val="28"/>
        </w:rPr>
      </w:pPr>
      <w:r w:rsidRPr="002B3A27">
        <w:rPr>
          <w:rFonts w:ascii="Times New Roman" w:eastAsia="Calibri" w:hAnsi="Times New Roman" w:cs="Times New Roman"/>
          <w:b/>
          <w:sz w:val="28"/>
          <w:szCs w:val="28"/>
        </w:rPr>
        <w:t>до проєкту Закону України “Про внесення змін до деяких законів України щодо запровадження допомоги для економічної реінтеграції трудових мігрантів”</w:t>
      </w:r>
    </w:p>
    <w:p w:rsidR="002B3A27" w:rsidRPr="002B3A27" w:rsidRDefault="002B3A27" w:rsidP="002B3A27">
      <w:pPr>
        <w:spacing w:after="0" w:line="240" w:lineRule="auto"/>
        <w:rPr>
          <w:rFonts w:ascii="Times New Roman" w:eastAsia="Calibri" w:hAnsi="Times New Roman" w:cs="Times New Roman"/>
          <w:sz w:val="24"/>
          <w:szCs w:val="24"/>
        </w:rPr>
      </w:pPr>
    </w:p>
    <w:tbl>
      <w:tblPr>
        <w:tblStyle w:val="a3"/>
        <w:tblW w:w="0" w:type="auto"/>
        <w:tblLook w:val="04A0" w:firstRow="1" w:lastRow="0" w:firstColumn="1" w:lastColumn="0" w:noHBand="0" w:noVBand="1"/>
      </w:tblPr>
      <w:tblGrid>
        <w:gridCol w:w="5665"/>
        <w:gridCol w:w="5670"/>
        <w:gridCol w:w="3791"/>
      </w:tblGrid>
      <w:tr w:rsidR="002B3A27" w:rsidRPr="002B3A27" w:rsidTr="008E14CB">
        <w:tc>
          <w:tcPr>
            <w:tcW w:w="5665" w:type="dxa"/>
          </w:tcPr>
          <w:p w:rsidR="002B3A27" w:rsidRPr="002B3A27" w:rsidRDefault="002B3A27" w:rsidP="002B3A27">
            <w:pPr>
              <w:spacing w:before="120" w:after="120"/>
              <w:ind w:right="225"/>
              <w:jc w:val="center"/>
              <w:rPr>
                <w:rFonts w:ascii="Times New Roman" w:eastAsia="Times New Roman" w:hAnsi="Times New Roman" w:cs="Times New Roman"/>
                <w:b/>
                <w:color w:val="000000"/>
                <w:sz w:val="24"/>
                <w:szCs w:val="24"/>
                <w:lang w:eastAsia="uk-UA"/>
              </w:rPr>
            </w:pPr>
            <w:r w:rsidRPr="002B3A27">
              <w:rPr>
                <w:rFonts w:ascii="Times New Roman" w:eastAsia="Times New Roman" w:hAnsi="Times New Roman" w:cs="Times New Roman"/>
                <w:b/>
                <w:color w:val="000000"/>
                <w:sz w:val="24"/>
                <w:szCs w:val="24"/>
                <w:lang w:eastAsia="uk-UA"/>
              </w:rPr>
              <w:t xml:space="preserve">Зміст положення акта законодавства </w:t>
            </w:r>
          </w:p>
        </w:tc>
        <w:tc>
          <w:tcPr>
            <w:tcW w:w="5670" w:type="dxa"/>
          </w:tcPr>
          <w:p w:rsidR="002B3A27" w:rsidRPr="002B3A27" w:rsidRDefault="002B3A27" w:rsidP="002B3A27">
            <w:pPr>
              <w:spacing w:before="120" w:after="120"/>
              <w:ind w:right="225"/>
              <w:jc w:val="center"/>
              <w:rPr>
                <w:rFonts w:ascii="Times New Roman" w:eastAsia="Times New Roman" w:hAnsi="Times New Roman" w:cs="Times New Roman"/>
                <w:b/>
                <w:color w:val="000000"/>
                <w:sz w:val="24"/>
                <w:szCs w:val="24"/>
                <w:lang w:eastAsia="uk-UA"/>
              </w:rPr>
            </w:pPr>
            <w:r w:rsidRPr="002B3A27">
              <w:rPr>
                <w:rFonts w:ascii="Times New Roman" w:eastAsia="Times New Roman" w:hAnsi="Times New Roman" w:cs="Times New Roman"/>
                <w:b/>
                <w:color w:val="000000"/>
                <w:sz w:val="24"/>
                <w:szCs w:val="24"/>
                <w:lang w:eastAsia="uk-UA"/>
              </w:rPr>
              <w:t>Зміст відповідного положення проєкту акта</w:t>
            </w:r>
          </w:p>
        </w:tc>
        <w:tc>
          <w:tcPr>
            <w:tcW w:w="3791" w:type="dxa"/>
          </w:tcPr>
          <w:p w:rsidR="002B3A27" w:rsidRPr="002B3A27" w:rsidRDefault="002B3A27" w:rsidP="002B3A27">
            <w:pPr>
              <w:spacing w:before="120" w:after="120"/>
              <w:ind w:right="225"/>
              <w:jc w:val="center"/>
              <w:rPr>
                <w:rFonts w:ascii="Times New Roman" w:eastAsia="Times New Roman" w:hAnsi="Times New Roman" w:cs="Times New Roman"/>
                <w:b/>
                <w:color w:val="000000"/>
                <w:sz w:val="24"/>
                <w:szCs w:val="24"/>
                <w:lang w:eastAsia="uk-UA"/>
              </w:rPr>
            </w:pPr>
            <w:r w:rsidRPr="002B3A27">
              <w:rPr>
                <w:rFonts w:ascii="Times New Roman" w:eastAsia="Times New Roman" w:hAnsi="Times New Roman" w:cs="Times New Roman"/>
                <w:b/>
                <w:color w:val="000000"/>
                <w:sz w:val="24"/>
                <w:szCs w:val="24"/>
                <w:lang w:eastAsia="uk-UA"/>
              </w:rPr>
              <w:t>Пояснення змін</w:t>
            </w:r>
          </w:p>
        </w:tc>
      </w:tr>
      <w:tr w:rsidR="002B3A27" w:rsidRPr="002B3A27" w:rsidTr="008E14CB">
        <w:tc>
          <w:tcPr>
            <w:tcW w:w="15126" w:type="dxa"/>
            <w:gridSpan w:val="3"/>
          </w:tcPr>
          <w:p w:rsidR="002B3A27" w:rsidRPr="002B3A27" w:rsidRDefault="002B3A27" w:rsidP="002B3A27">
            <w:pPr>
              <w:spacing w:before="120" w:after="120"/>
              <w:jc w:val="center"/>
              <w:rPr>
                <w:rFonts w:ascii="Times New Roman" w:eastAsia="Calibri" w:hAnsi="Times New Roman" w:cs="Times New Roman"/>
                <w:b/>
                <w:sz w:val="24"/>
                <w:szCs w:val="24"/>
              </w:rPr>
            </w:pPr>
            <w:r w:rsidRPr="002B3A27">
              <w:rPr>
                <w:rFonts w:ascii="Times New Roman" w:eastAsia="Calibri" w:hAnsi="Times New Roman" w:cs="Times New Roman"/>
                <w:b/>
                <w:sz w:val="24"/>
                <w:szCs w:val="24"/>
              </w:rPr>
              <w:t>Закон України “</w:t>
            </w:r>
            <w:r w:rsidRPr="002B3A27">
              <w:rPr>
                <w:rFonts w:ascii="Times New Roman" w:eastAsia="Calibri" w:hAnsi="Times New Roman" w:cs="Times New Roman"/>
                <w:b/>
                <w:bCs/>
                <w:sz w:val="24"/>
                <w:szCs w:val="24"/>
                <w:shd w:val="clear" w:color="auto" w:fill="FFFFFF"/>
              </w:rPr>
              <w:t>Про загальнообов’язкове державне соціальне страхування на випадок безробіття</w:t>
            </w:r>
            <w:r w:rsidRPr="002B3A27">
              <w:rPr>
                <w:rFonts w:ascii="Times New Roman" w:eastAsia="Calibri" w:hAnsi="Times New Roman" w:cs="Times New Roman"/>
                <w:b/>
                <w:sz w:val="24"/>
                <w:szCs w:val="24"/>
              </w:rPr>
              <w:t>”</w:t>
            </w:r>
          </w:p>
        </w:tc>
      </w:tr>
      <w:tr w:rsidR="002B3A27" w:rsidRPr="002B3A27" w:rsidTr="008E14CB">
        <w:tc>
          <w:tcPr>
            <w:tcW w:w="5665" w:type="dxa"/>
          </w:tcPr>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b/>
                <w:bCs/>
                <w:sz w:val="24"/>
                <w:szCs w:val="24"/>
                <w:lang w:eastAsia="uk-UA"/>
              </w:rPr>
              <w:t>Стаття 7.</w:t>
            </w:r>
            <w:r w:rsidRPr="002B3A27">
              <w:rPr>
                <w:rFonts w:ascii="Times New Roman" w:eastAsia="Times New Roman" w:hAnsi="Times New Roman" w:cs="Times New Roman"/>
                <w:sz w:val="24"/>
                <w:szCs w:val="24"/>
                <w:lang w:eastAsia="uk-UA"/>
              </w:rPr>
              <w:t> Види забезпечення та соціальні послуги</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0" w:name="n74"/>
            <w:bookmarkEnd w:id="0"/>
            <w:r w:rsidRPr="002B3A27">
              <w:rPr>
                <w:rFonts w:ascii="Times New Roman" w:eastAsia="Times New Roman" w:hAnsi="Times New Roman" w:cs="Times New Roman"/>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 w:name="n80"/>
            <w:bookmarkEnd w:id="1"/>
            <w:r w:rsidRPr="002B3A27">
              <w:rPr>
                <w:rFonts w:ascii="Times New Roman" w:eastAsia="Times New Roman" w:hAnsi="Times New Roman" w:cs="Times New Roman"/>
                <w:sz w:val="24"/>
                <w:szCs w:val="24"/>
                <w:lang w:eastAsia="uk-UA"/>
              </w:rPr>
              <w:t>2. Видами соціальних послуг за цим Законом та </w:t>
            </w:r>
            <w:hyperlink r:id="rId8" w:tgtFrame="_blank" w:history="1">
              <w:r w:rsidRPr="002B3A27">
                <w:rPr>
                  <w:rFonts w:ascii="Times New Roman" w:eastAsia="Times New Roman" w:hAnsi="Times New Roman" w:cs="Times New Roman"/>
                  <w:sz w:val="24"/>
                  <w:szCs w:val="24"/>
                  <w:lang w:eastAsia="uk-UA"/>
                </w:rPr>
                <w:t>Законом України</w:t>
              </w:r>
            </w:hyperlink>
            <w:r w:rsidRPr="002B3A27">
              <w:rPr>
                <w:rFonts w:ascii="Times New Roman" w:eastAsia="Times New Roman" w:hAnsi="Times New Roman" w:cs="Times New Roman"/>
                <w:sz w:val="24"/>
                <w:szCs w:val="24"/>
                <w:lang w:eastAsia="uk-UA"/>
              </w:rPr>
              <w:t xml:space="preserve"> </w:t>
            </w:r>
            <w:r w:rsidRPr="002B3A27">
              <w:rPr>
                <w:rFonts w:ascii="Times New Roman" w:eastAsia="Calibri" w:hAnsi="Times New Roman" w:cs="Times New Roman"/>
                <w:sz w:val="24"/>
                <w:szCs w:val="24"/>
                <w:lang w:eastAsia="uk-UA"/>
              </w:rPr>
              <w:t>“</w:t>
            </w:r>
            <w:r w:rsidRPr="002B3A27">
              <w:rPr>
                <w:rFonts w:ascii="Times New Roman" w:eastAsia="Times New Roman" w:hAnsi="Times New Roman" w:cs="Times New Roman"/>
                <w:sz w:val="24"/>
                <w:szCs w:val="24"/>
                <w:lang w:eastAsia="uk-UA"/>
              </w:rPr>
              <w:t>Про зайнятість населення</w:t>
            </w:r>
            <w:r w:rsidRPr="002B3A27">
              <w:rPr>
                <w:rFonts w:ascii="Times New Roman" w:eastAsia="Calibri" w:hAnsi="Times New Roman" w:cs="Times New Roman"/>
                <w:sz w:val="24"/>
                <w:szCs w:val="24"/>
                <w:lang w:eastAsia="uk-UA"/>
              </w:rPr>
              <w:t xml:space="preserve">” </w:t>
            </w:r>
            <w:r w:rsidRPr="002B3A27">
              <w:rPr>
                <w:rFonts w:ascii="Times New Roman" w:eastAsia="Times New Roman" w:hAnsi="Times New Roman" w:cs="Times New Roman"/>
                <w:sz w:val="24"/>
                <w:szCs w:val="24"/>
                <w:lang w:eastAsia="uk-UA"/>
              </w:rPr>
              <w:t>є:</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2" w:name="n81"/>
            <w:bookmarkEnd w:id="2"/>
            <w:r w:rsidRPr="002B3A27">
              <w:rPr>
                <w:rFonts w:ascii="Times New Roman" w:eastAsia="Times New Roman" w:hAnsi="Times New Roman" w:cs="Times New Roman"/>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3" w:name="n86"/>
            <w:bookmarkStart w:id="4" w:name="n87"/>
            <w:bookmarkStart w:id="5" w:name="n90"/>
            <w:bookmarkStart w:id="6" w:name="n91"/>
            <w:bookmarkEnd w:id="3"/>
            <w:bookmarkEnd w:id="4"/>
            <w:bookmarkEnd w:id="5"/>
            <w:bookmarkEnd w:id="6"/>
            <w:r w:rsidRPr="002B3A27">
              <w:rPr>
                <w:rFonts w:ascii="Times New Roman" w:eastAsia="Times New Roman" w:hAnsi="Times New Roman" w:cs="Times New Roman"/>
                <w:sz w:val="24"/>
                <w:szCs w:val="24"/>
                <w:lang w:eastAsia="uk-UA"/>
              </w:rPr>
              <w:t>здійснення заходів сприяння зайнятості внутрішньо переміщених осіб відповідно до </w:t>
            </w:r>
            <w:hyperlink r:id="rId9" w:anchor="n750" w:tgtFrame="_blank" w:history="1">
              <w:r w:rsidRPr="002B3A27">
                <w:rPr>
                  <w:rFonts w:ascii="Times New Roman" w:eastAsia="Times New Roman" w:hAnsi="Times New Roman" w:cs="Times New Roman"/>
                  <w:sz w:val="24"/>
                  <w:szCs w:val="24"/>
                  <w:lang w:eastAsia="uk-UA"/>
                </w:rPr>
                <w:t>статті 24</w:t>
              </w:r>
            </w:hyperlink>
            <w:hyperlink r:id="rId10" w:anchor="n750" w:tgtFrame="_blank" w:history="1">
              <w:r w:rsidRPr="002B3A27">
                <w:rPr>
                  <w:rFonts w:ascii="Times New Roman" w:eastAsia="Times New Roman" w:hAnsi="Times New Roman" w:cs="Times New Roman"/>
                  <w:b/>
                  <w:bCs/>
                  <w:sz w:val="24"/>
                  <w:szCs w:val="24"/>
                  <w:vertAlign w:val="superscript"/>
                  <w:lang w:eastAsia="uk-UA"/>
                </w:rPr>
                <w:t>1</w:t>
              </w:r>
            </w:hyperlink>
            <w:r w:rsidRPr="002B3A27">
              <w:rPr>
                <w:rFonts w:ascii="Times New Roman" w:eastAsia="Times New Roman" w:hAnsi="Times New Roman" w:cs="Times New Roman"/>
                <w:sz w:val="24"/>
                <w:szCs w:val="24"/>
                <w:lang w:eastAsia="uk-UA"/>
              </w:rPr>
              <w:t xml:space="preserve"> Закону України «Про зайнятість населення»;</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7" w:name="n92"/>
            <w:bookmarkStart w:id="8" w:name="n93"/>
            <w:bookmarkEnd w:id="7"/>
            <w:bookmarkEnd w:id="8"/>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інформаційні та консультаційні послуги, пов’язані з працевлаштуванням.</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9" w:name="n94"/>
            <w:bookmarkEnd w:id="9"/>
            <w:r w:rsidRPr="002B3A27">
              <w:rPr>
                <w:rFonts w:ascii="Times New Roman" w:eastAsia="Times New Roman" w:hAnsi="Times New Roman" w:cs="Times New Roman"/>
                <w:sz w:val="24"/>
                <w:szCs w:val="24"/>
                <w:lang w:eastAsia="uk-UA"/>
              </w:rPr>
              <w:t>….</w:t>
            </w:r>
            <w:bookmarkStart w:id="10" w:name="n461"/>
            <w:bookmarkEnd w:id="10"/>
          </w:p>
        </w:tc>
        <w:tc>
          <w:tcPr>
            <w:tcW w:w="5670" w:type="dxa"/>
          </w:tcPr>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b/>
                <w:bCs/>
                <w:sz w:val="24"/>
                <w:szCs w:val="24"/>
                <w:lang w:eastAsia="uk-UA"/>
              </w:rPr>
              <w:t>Стаття 7.</w:t>
            </w:r>
            <w:r w:rsidRPr="002B3A27">
              <w:rPr>
                <w:rFonts w:ascii="Times New Roman" w:eastAsia="Times New Roman" w:hAnsi="Times New Roman" w:cs="Times New Roman"/>
                <w:sz w:val="24"/>
                <w:szCs w:val="24"/>
                <w:lang w:eastAsia="uk-UA"/>
              </w:rPr>
              <w:t> Види забезпечення та соціальні послуги</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2. Видами соціальних послуг за цим Законом та </w:t>
            </w:r>
            <w:hyperlink r:id="rId11" w:tgtFrame="_blank" w:history="1">
              <w:r w:rsidRPr="002B3A27">
                <w:rPr>
                  <w:rFonts w:ascii="Times New Roman" w:eastAsia="Times New Roman" w:hAnsi="Times New Roman" w:cs="Times New Roman"/>
                  <w:sz w:val="24"/>
                  <w:szCs w:val="24"/>
                  <w:lang w:eastAsia="uk-UA"/>
                </w:rPr>
                <w:t>Законом України</w:t>
              </w:r>
            </w:hyperlink>
            <w:r w:rsidRPr="002B3A27">
              <w:rPr>
                <w:rFonts w:ascii="Times New Roman" w:eastAsia="Times New Roman" w:hAnsi="Times New Roman" w:cs="Times New Roman"/>
                <w:sz w:val="24"/>
                <w:szCs w:val="24"/>
                <w:lang w:eastAsia="uk-UA"/>
              </w:rPr>
              <w:t xml:space="preserve"> </w:t>
            </w:r>
            <w:r w:rsidRPr="002B3A27">
              <w:rPr>
                <w:rFonts w:ascii="Times New Roman" w:eastAsia="Calibri" w:hAnsi="Times New Roman" w:cs="Times New Roman"/>
                <w:sz w:val="24"/>
                <w:szCs w:val="24"/>
                <w:lang w:eastAsia="uk-UA"/>
              </w:rPr>
              <w:t>“</w:t>
            </w:r>
            <w:r w:rsidRPr="002B3A27">
              <w:rPr>
                <w:rFonts w:ascii="Times New Roman" w:eastAsia="Times New Roman" w:hAnsi="Times New Roman" w:cs="Times New Roman"/>
                <w:sz w:val="24"/>
                <w:szCs w:val="24"/>
                <w:lang w:eastAsia="uk-UA"/>
              </w:rPr>
              <w:t>Про зайнятість населення</w:t>
            </w:r>
            <w:r w:rsidRPr="002B3A27">
              <w:rPr>
                <w:rFonts w:ascii="Times New Roman" w:eastAsia="Calibri" w:hAnsi="Times New Roman" w:cs="Times New Roman"/>
                <w:sz w:val="24"/>
                <w:szCs w:val="24"/>
                <w:lang w:eastAsia="uk-UA"/>
              </w:rPr>
              <w:t xml:space="preserve">” </w:t>
            </w:r>
            <w:r w:rsidRPr="002B3A27">
              <w:rPr>
                <w:rFonts w:ascii="Times New Roman" w:eastAsia="Times New Roman" w:hAnsi="Times New Roman" w:cs="Times New Roman"/>
                <w:sz w:val="24"/>
                <w:szCs w:val="24"/>
                <w:lang w:eastAsia="uk-UA"/>
              </w:rPr>
              <w:t>є:</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здійснення заходів сприяння зайнятості внутрішньо переміщених осіб відповідно до </w:t>
            </w:r>
            <w:hyperlink r:id="rId12" w:anchor="n750" w:tgtFrame="_blank" w:history="1">
              <w:r w:rsidRPr="002B3A27">
                <w:rPr>
                  <w:rFonts w:ascii="Times New Roman" w:eastAsia="Times New Roman" w:hAnsi="Times New Roman" w:cs="Times New Roman"/>
                  <w:sz w:val="24"/>
                  <w:szCs w:val="24"/>
                  <w:lang w:eastAsia="uk-UA"/>
                </w:rPr>
                <w:t>статті 24</w:t>
              </w:r>
            </w:hyperlink>
            <w:hyperlink r:id="rId13" w:anchor="n750" w:tgtFrame="_blank" w:history="1">
              <w:r w:rsidRPr="002B3A27">
                <w:rPr>
                  <w:rFonts w:ascii="Times New Roman" w:eastAsia="Times New Roman" w:hAnsi="Times New Roman" w:cs="Times New Roman"/>
                  <w:b/>
                  <w:bCs/>
                  <w:sz w:val="24"/>
                  <w:szCs w:val="24"/>
                  <w:vertAlign w:val="superscript"/>
                  <w:lang w:eastAsia="uk-UA"/>
                </w:rPr>
                <w:t>1</w:t>
              </w:r>
            </w:hyperlink>
            <w:r w:rsidRPr="002B3A27">
              <w:rPr>
                <w:rFonts w:ascii="Times New Roman" w:eastAsia="Times New Roman" w:hAnsi="Times New Roman" w:cs="Times New Roman"/>
                <w:sz w:val="24"/>
                <w:szCs w:val="24"/>
                <w:lang w:eastAsia="uk-UA"/>
              </w:rPr>
              <w:t xml:space="preserve"> Закону України </w:t>
            </w:r>
            <w:r w:rsidRPr="002B3A27">
              <w:rPr>
                <w:rFonts w:ascii="Times New Roman" w:eastAsia="Calibri" w:hAnsi="Times New Roman" w:cs="Times New Roman"/>
                <w:sz w:val="24"/>
                <w:szCs w:val="24"/>
                <w:lang w:eastAsia="uk-UA"/>
              </w:rPr>
              <w:t>“</w:t>
            </w:r>
            <w:r w:rsidRPr="002B3A27">
              <w:rPr>
                <w:rFonts w:ascii="Times New Roman" w:eastAsia="Times New Roman" w:hAnsi="Times New Roman" w:cs="Times New Roman"/>
                <w:sz w:val="24"/>
                <w:szCs w:val="24"/>
                <w:lang w:eastAsia="uk-UA"/>
              </w:rPr>
              <w:t>Про зайнятість населення</w:t>
            </w:r>
            <w:r w:rsidRPr="002B3A27">
              <w:rPr>
                <w:rFonts w:ascii="Times New Roman" w:eastAsia="Calibri" w:hAnsi="Times New Roman" w:cs="Times New Roman"/>
                <w:sz w:val="24"/>
                <w:szCs w:val="24"/>
                <w:lang w:eastAsia="uk-UA"/>
              </w:rPr>
              <w:t>”</w:t>
            </w:r>
            <w:r w:rsidRPr="002B3A27">
              <w:rPr>
                <w:rFonts w:ascii="Times New Roman" w:eastAsia="Times New Roman" w:hAnsi="Times New Roman" w:cs="Times New Roman"/>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b/>
                <w:sz w:val="24"/>
                <w:szCs w:val="24"/>
                <w:lang w:eastAsia="uk-UA"/>
              </w:rPr>
            </w:pPr>
            <w:r w:rsidRPr="002B3A27">
              <w:rPr>
                <w:rFonts w:ascii="Times New Roman" w:hAnsi="Times New Roman" w:cs="Times New Roman"/>
                <w:b/>
                <w:sz w:val="24"/>
                <w:szCs w:val="24"/>
              </w:rPr>
              <w:t>надання допомоги для економічної реінтеграції трудових мігрантів відповідно до статті 27</w:t>
            </w:r>
            <w:r w:rsidRPr="002B3A27">
              <w:rPr>
                <w:rFonts w:ascii="Times New Roman" w:hAnsi="Times New Roman" w:cs="Times New Roman"/>
                <w:b/>
                <w:sz w:val="24"/>
                <w:szCs w:val="24"/>
                <w:vertAlign w:val="superscript"/>
              </w:rPr>
              <w:t>1</w:t>
            </w:r>
            <w:r w:rsidRPr="002B3A27">
              <w:rPr>
                <w:rFonts w:ascii="Times New Roman" w:hAnsi="Times New Roman" w:cs="Times New Roman"/>
                <w:b/>
                <w:sz w:val="24"/>
                <w:szCs w:val="24"/>
              </w:rPr>
              <w:t xml:space="preserve"> Закону України </w:t>
            </w:r>
            <w:r w:rsidRPr="002B3A27">
              <w:rPr>
                <w:rFonts w:ascii="Times New Roman" w:eastAsia="Calibri" w:hAnsi="Times New Roman" w:cs="Times New Roman"/>
                <w:b/>
                <w:sz w:val="24"/>
                <w:szCs w:val="24"/>
              </w:rPr>
              <w:t>“</w:t>
            </w:r>
            <w:r w:rsidRPr="002B3A27">
              <w:rPr>
                <w:rFonts w:ascii="Times New Roman" w:hAnsi="Times New Roman" w:cs="Times New Roman"/>
                <w:b/>
                <w:sz w:val="24"/>
                <w:szCs w:val="24"/>
              </w:rPr>
              <w:t>Про зайнятість населення</w:t>
            </w:r>
            <w:r w:rsidRPr="002B3A27">
              <w:rPr>
                <w:rFonts w:ascii="Times New Roman" w:eastAsia="Calibri" w:hAnsi="Times New Roman" w:cs="Times New Roman"/>
                <w:b/>
                <w:sz w:val="24"/>
                <w:szCs w:val="24"/>
              </w:rPr>
              <w:t>”</w:t>
            </w:r>
            <w:r w:rsidRPr="002B3A27">
              <w:rPr>
                <w:rFonts w:ascii="Times New Roman" w:eastAsia="Times New Roman" w:hAnsi="Times New Roman" w:cs="Times New Roman"/>
                <w:b/>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інформаційні та консультаційні послуги, пов’язані з працевлаштуванням.</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w:t>
            </w:r>
          </w:p>
        </w:tc>
        <w:tc>
          <w:tcPr>
            <w:tcW w:w="3791" w:type="dxa"/>
          </w:tcPr>
          <w:p w:rsidR="002B3A27" w:rsidRPr="002B3A27" w:rsidRDefault="002B3A27" w:rsidP="002B3A27">
            <w:pPr>
              <w:shd w:val="clear" w:color="auto" w:fill="FFFFFF"/>
              <w:jc w:val="both"/>
              <w:rPr>
                <w:rFonts w:ascii="Times New Roman" w:eastAsia="Times New Roman" w:hAnsi="Times New Roman" w:cs="Times New Roman"/>
                <w:sz w:val="24"/>
                <w:szCs w:val="24"/>
                <w:shd w:val="clear" w:color="auto" w:fill="FFFFFF"/>
                <w:lang w:eastAsia="uk-UA"/>
              </w:rPr>
            </w:pPr>
            <w:r w:rsidRPr="002B3A27">
              <w:rPr>
                <w:rFonts w:ascii="Times New Roman" w:eastAsia="Times New Roman" w:hAnsi="Times New Roman" w:cs="Times New Roman"/>
                <w:bCs/>
                <w:sz w:val="24"/>
                <w:szCs w:val="24"/>
                <w:lang w:eastAsia="uk-UA"/>
              </w:rPr>
              <w:t xml:space="preserve">Доповнення видів соціальних послуг дозволить запровадити </w:t>
            </w:r>
            <w:r w:rsidRPr="002B3A27">
              <w:rPr>
                <w:rFonts w:ascii="Times New Roman" w:eastAsia="Times New Roman" w:hAnsi="Times New Roman" w:cs="Times New Roman"/>
                <w:sz w:val="24"/>
                <w:szCs w:val="24"/>
                <w:shd w:val="clear" w:color="auto" w:fill="FFFFFF"/>
                <w:lang w:eastAsia="uk-UA"/>
              </w:rPr>
              <w:t xml:space="preserve">надання допомоги для економічної реінтеграції трудових мігрантів, що </w:t>
            </w:r>
            <w:r w:rsidRPr="002B3A27">
              <w:rPr>
                <w:rFonts w:ascii="Times New Roman" w:eastAsia="Calibri" w:hAnsi="Times New Roman" w:cs="Times New Roman"/>
                <w:sz w:val="24"/>
                <w:szCs w:val="24"/>
                <w:shd w:val="clear" w:color="auto" w:fill="FFFFFF"/>
              </w:rPr>
              <w:t xml:space="preserve">стане одним із ефективних стимулів для повернення їх з-за кордону та інвестування </w:t>
            </w:r>
            <w:r w:rsidRPr="002B3A27">
              <w:rPr>
                <w:rFonts w:ascii="Times New Roman" w:eastAsia="MS Mincho" w:hAnsi="Times New Roman" w:cs="Times New Roman"/>
                <w:sz w:val="24"/>
                <w:szCs w:val="24"/>
              </w:rPr>
              <w:t xml:space="preserve">коштів, отриманих ними від оплачуваної діяльності в державі перебування, в започаткування/розвиток власної підприємницької діяльності в Україні з урахуванням набутого ними досвіду та навичок та дозволить реалізувати положення </w:t>
            </w:r>
            <w:r w:rsidRPr="002B3A27">
              <w:rPr>
                <w:rFonts w:ascii="Times New Roman" w:eastAsia="Times New Roman" w:hAnsi="Times New Roman" w:cs="Times New Roman"/>
                <w:sz w:val="24"/>
                <w:szCs w:val="24"/>
                <w:shd w:val="clear" w:color="auto" w:fill="FFFFFF"/>
                <w:lang w:eastAsia="uk-UA"/>
              </w:rPr>
              <w:t xml:space="preserve"> </w:t>
            </w:r>
            <w:r w:rsidRPr="002B3A27">
              <w:rPr>
                <w:rFonts w:ascii="Times New Roman" w:eastAsia="Times New Roman" w:hAnsi="Times New Roman" w:cs="Times New Roman"/>
                <w:sz w:val="24"/>
                <w:szCs w:val="24"/>
                <w:lang w:eastAsia="ar-SA"/>
              </w:rPr>
              <w:t>Закону України “Про зовнішню трудову міграцію”.</w:t>
            </w:r>
          </w:p>
          <w:p w:rsidR="002B3A27" w:rsidRPr="002B3A27" w:rsidRDefault="002B3A27" w:rsidP="002B3A27">
            <w:pPr>
              <w:shd w:val="clear" w:color="auto" w:fill="FFFFFF"/>
              <w:jc w:val="both"/>
              <w:rPr>
                <w:rFonts w:ascii="Times New Roman" w:eastAsia="Times New Roman" w:hAnsi="Times New Roman" w:cs="Times New Roman"/>
                <w:sz w:val="16"/>
                <w:szCs w:val="16"/>
                <w:shd w:val="clear" w:color="auto" w:fill="FFFFFF"/>
                <w:lang w:eastAsia="uk-UA"/>
              </w:rPr>
            </w:pPr>
          </w:p>
        </w:tc>
      </w:tr>
      <w:tr w:rsidR="002B3A27" w:rsidRPr="002B3A27" w:rsidTr="008E14CB">
        <w:tc>
          <w:tcPr>
            <w:tcW w:w="15126" w:type="dxa"/>
            <w:gridSpan w:val="3"/>
          </w:tcPr>
          <w:p w:rsidR="002B3A27" w:rsidRPr="002B3A27" w:rsidRDefault="002B3A27" w:rsidP="002B3A27">
            <w:pPr>
              <w:spacing w:before="120" w:after="120"/>
              <w:jc w:val="center"/>
              <w:rPr>
                <w:rFonts w:ascii="Times New Roman" w:eastAsia="Calibri" w:hAnsi="Times New Roman" w:cs="Times New Roman"/>
                <w:b/>
                <w:sz w:val="24"/>
                <w:szCs w:val="24"/>
              </w:rPr>
            </w:pPr>
            <w:r w:rsidRPr="002B3A27">
              <w:rPr>
                <w:rFonts w:ascii="Times New Roman" w:eastAsia="Calibri" w:hAnsi="Times New Roman" w:cs="Times New Roman"/>
                <w:b/>
                <w:sz w:val="24"/>
                <w:szCs w:val="24"/>
              </w:rPr>
              <w:t>Закон України “Про зайнятість населення”</w:t>
            </w:r>
          </w:p>
        </w:tc>
      </w:tr>
      <w:tr w:rsidR="002B3A27" w:rsidRPr="002B3A27" w:rsidTr="008E14CB">
        <w:tc>
          <w:tcPr>
            <w:tcW w:w="5665" w:type="dxa"/>
          </w:tcPr>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b/>
                <w:bCs/>
                <w:sz w:val="24"/>
                <w:szCs w:val="24"/>
                <w:lang w:eastAsia="uk-UA"/>
              </w:rPr>
              <w:t>Стаття 15.</w:t>
            </w:r>
            <w:r w:rsidRPr="002B3A27">
              <w:rPr>
                <w:rFonts w:ascii="Times New Roman" w:eastAsia="Times New Roman" w:hAnsi="Times New Roman" w:cs="Times New Roman"/>
                <w:sz w:val="24"/>
                <w:szCs w:val="24"/>
                <w:lang w:eastAsia="uk-UA"/>
              </w:rPr>
              <w:t> Принципи та мета, основні напрями державної політики у сфері зайнятості населення</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1" w:name="n105"/>
            <w:bookmarkEnd w:id="11"/>
            <w:r w:rsidRPr="002B3A27">
              <w:rPr>
                <w:rFonts w:ascii="Times New Roman" w:eastAsia="Times New Roman" w:hAnsi="Times New Roman" w:cs="Times New Roman"/>
                <w:sz w:val="24"/>
                <w:szCs w:val="24"/>
                <w:lang w:eastAsia="uk-UA"/>
              </w:rPr>
              <w:lastRenderedPageBreak/>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2" w:name="n110"/>
            <w:bookmarkEnd w:id="12"/>
            <w:r w:rsidRPr="002B3A27">
              <w:rPr>
                <w:rFonts w:ascii="Times New Roman" w:eastAsia="Times New Roman" w:hAnsi="Times New Roman" w:cs="Times New Roman"/>
                <w:sz w:val="24"/>
                <w:szCs w:val="24"/>
                <w:lang w:eastAsia="uk-UA"/>
              </w:rPr>
              <w:t>2. Метою державної політики у сфері зайнятості населення є:</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3" w:name="n111"/>
            <w:bookmarkEnd w:id="13"/>
            <w:r w:rsidRPr="002B3A27">
              <w:rPr>
                <w:rFonts w:ascii="Times New Roman" w:eastAsia="Times New Roman" w:hAnsi="Times New Roman" w:cs="Times New Roman"/>
                <w:sz w:val="24"/>
                <w:szCs w:val="24"/>
                <w:lang w:eastAsia="uk-UA"/>
              </w:rPr>
              <w:t>1) забезпечення рівних можливостей особам у реалізації їх права на працю;</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4" w:name="n112"/>
            <w:bookmarkEnd w:id="14"/>
            <w:r w:rsidRPr="002B3A27">
              <w:rPr>
                <w:rFonts w:ascii="Times New Roman" w:eastAsia="Times New Roman" w:hAnsi="Times New Roman" w:cs="Times New Roman"/>
                <w:sz w:val="24"/>
                <w:szCs w:val="24"/>
                <w:lang w:eastAsia="uk-UA"/>
              </w:rPr>
              <w:t>2) сприяння підвищенню професійного рівня працездатного населення відповідно до суспільних потреб;</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5" w:name="n113"/>
            <w:bookmarkEnd w:id="15"/>
            <w:r w:rsidRPr="002B3A27">
              <w:rPr>
                <w:rFonts w:ascii="Times New Roman" w:eastAsia="Times New Roman" w:hAnsi="Times New Roman" w:cs="Times New Roman"/>
                <w:sz w:val="24"/>
                <w:szCs w:val="24"/>
                <w:lang w:eastAsia="uk-UA"/>
              </w:rPr>
              <w:t>3) сприяння зайнятості населення, у тому числі в сільській місцевості та на депресивних територіях;</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6" w:name="n114"/>
            <w:bookmarkEnd w:id="16"/>
            <w:r w:rsidRPr="002B3A27">
              <w:rPr>
                <w:rFonts w:ascii="Times New Roman" w:eastAsia="Times New Roman" w:hAnsi="Times New Roman" w:cs="Times New Roman"/>
                <w:sz w:val="24"/>
                <w:szCs w:val="24"/>
                <w:lang w:eastAsia="uk-UA"/>
              </w:rPr>
              <w:t>4) забезпечення економіки кваліфікованими кадрами;</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7" w:name="n115"/>
            <w:bookmarkEnd w:id="17"/>
            <w:r w:rsidRPr="002B3A27">
              <w:rPr>
                <w:rFonts w:ascii="Times New Roman" w:eastAsia="Times New Roman" w:hAnsi="Times New Roman" w:cs="Times New Roman"/>
                <w:sz w:val="24"/>
                <w:szCs w:val="24"/>
                <w:lang w:eastAsia="uk-UA"/>
              </w:rPr>
              <w:t>5) збалансування попиту на робочу силу (створення належної кількості робочих місць) та її пропонування (створення умов для професійного розвитку, гідних умов для праці);</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8" w:name="n116"/>
            <w:bookmarkEnd w:id="18"/>
            <w:r w:rsidRPr="002B3A27">
              <w:rPr>
                <w:rFonts w:ascii="Times New Roman" w:eastAsia="Times New Roman" w:hAnsi="Times New Roman" w:cs="Times New Roman"/>
                <w:sz w:val="24"/>
                <w:szCs w:val="24"/>
                <w:lang w:eastAsia="uk-UA"/>
              </w:rPr>
              <w:t>6) пріоритетність забезпечення повної та продуктивної вільно обраної зайнятості;</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19" w:name="n117"/>
            <w:bookmarkEnd w:id="19"/>
            <w:r w:rsidRPr="002B3A27">
              <w:rPr>
                <w:rFonts w:ascii="Times New Roman" w:eastAsia="Times New Roman" w:hAnsi="Times New Roman" w:cs="Times New Roman"/>
                <w:sz w:val="24"/>
                <w:szCs w:val="24"/>
                <w:lang w:eastAsia="uk-UA"/>
              </w:rPr>
              <w:t>7) забезпечення соціального захисту осіб у разі настання безробіття;</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20" w:name="n118"/>
            <w:bookmarkEnd w:id="20"/>
            <w:r w:rsidRPr="002B3A27">
              <w:rPr>
                <w:rFonts w:ascii="Times New Roman" w:eastAsia="Times New Roman" w:hAnsi="Times New Roman" w:cs="Times New Roman"/>
                <w:sz w:val="24"/>
                <w:szCs w:val="24"/>
                <w:lang w:eastAsia="uk-UA"/>
              </w:rPr>
              <w:t>8) посилення соціального та правового захисту громадян України, які працюють за кордоном, у тому числі шляхом активізації міжнародного співробітництва, укладення міжнародних договорів, що стосуються питань захисту прав трудових мігрантів.</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21" w:name="n119"/>
            <w:bookmarkEnd w:id="21"/>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3. Основними напрямами державної політики у сфері зайнятості населення є:</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22" w:name="n120"/>
            <w:bookmarkEnd w:id="22"/>
            <w:r w:rsidRPr="002B3A27">
              <w:rPr>
                <w:rFonts w:ascii="Times New Roman" w:eastAsia="Times New Roman" w:hAnsi="Times New Roman" w:cs="Times New Roman"/>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23" w:name="n136"/>
            <w:bookmarkEnd w:id="23"/>
            <w:r w:rsidRPr="002B3A27">
              <w:rPr>
                <w:rFonts w:ascii="Times New Roman" w:eastAsia="Times New Roman" w:hAnsi="Times New Roman" w:cs="Times New Roman"/>
                <w:sz w:val="24"/>
                <w:szCs w:val="24"/>
                <w:lang w:eastAsia="uk-UA"/>
              </w:rPr>
              <w:t xml:space="preserve">17) забезпечення співпраці центрального </w:t>
            </w:r>
            <w:r w:rsidRPr="002B3A27">
              <w:rPr>
                <w:rFonts w:ascii="Times New Roman" w:eastAsia="Times New Roman" w:hAnsi="Times New Roman" w:cs="Times New Roman"/>
                <w:sz w:val="24"/>
                <w:szCs w:val="24"/>
                <w:lang w:eastAsia="uk-UA"/>
              </w:rPr>
              <w:lastRenderedPageBreak/>
              <w:t>органу виконавчої влади, що реалізує державну політику у сфері зайнятості населення та трудової міграції, суб'єктів господарювання, які надають послуги з посередництва у працевлаштуванні, інших посередників з працевлаштування та установ соціальної, професійної і трудової реабілітації осіб з інвалідністю, центрів соціальних служб для молоді;</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bookmarkStart w:id="24" w:name="n137"/>
            <w:bookmarkEnd w:id="24"/>
            <w:r w:rsidRPr="002B3A27">
              <w:rPr>
                <w:rFonts w:ascii="Times New Roman" w:eastAsia="Times New Roman" w:hAnsi="Times New Roman" w:cs="Times New Roman"/>
                <w:sz w:val="24"/>
                <w:szCs w:val="24"/>
                <w:lang w:eastAsia="uk-UA"/>
              </w:rPr>
              <w:t>18) захист внутрішнього ринку праці шляхом регулювання залучення до роботи іноземних працівників.</w:t>
            </w:r>
          </w:p>
        </w:tc>
        <w:tc>
          <w:tcPr>
            <w:tcW w:w="5670" w:type="dxa"/>
          </w:tcPr>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b/>
                <w:bCs/>
                <w:sz w:val="24"/>
                <w:szCs w:val="24"/>
                <w:lang w:eastAsia="uk-UA"/>
              </w:rPr>
              <w:lastRenderedPageBreak/>
              <w:t>Стаття 15.</w:t>
            </w:r>
            <w:r w:rsidRPr="002B3A27">
              <w:rPr>
                <w:rFonts w:ascii="Times New Roman" w:eastAsia="Times New Roman" w:hAnsi="Times New Roman" w:cs="Times New Roman"/>
                <w:sz w:val="24"/>
                <w:szCs w:val="24"/>
                <w:lang w:eastAsia="uk-UA"/>
              </w:rPr>
              <w:t> Принципи та мета, основні напрями державної політики у сфері зайнятості населення</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lastRenderedPageBreak/>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2. Метою державної політики у сфері зайнятості населення є:</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1) забезпечення рівних можливостей особам у реалізації їх права на працю;</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2) сприяння підвищенню професійного рівня працездатного населення відповідно до суспільних потреб;</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3) сприяння зайнятості населення, у тому числі в сільській місцевості та на депресивних територіях;</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4) забезпечення економіки кваліфікованими кадрами;</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5) збалансування попиту на робочу силу (створення належної кількості робочих місць) та її пропонування (створення умов для професійного розвитку, гідних умов для праці);</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6) пріоритетність забезпечення повної та продуктивної вільно обраної зайнятості;</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7) забезпечення соціального захисту осіб у разі настання безробіття;</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8) посилення соціального та правового захисту громадян України, які працюють за кордоном, у тому числі шляхом активізації міжнародного співробітництва, укладення міжнародних договорів, що стосуються питань захисту прав трудових мігрантів;</w:t>
            </w:r>
          </w:p>
          <w:p w:rsidR="002B3A27" w:rsidRPr="002B3A27" w:rsidRDefault="002B3A27" w:rsidP="002B3A27">
            <w:pPr>
              <w:shd w:val="clear" w:color="auto" w:fill="FFFFFF"/>
              <w:ind w:firstLine="567"/>
              <w:jc w:val="both"/>
              <w:rPr>
                <w:rFonts w:ascii="Times New Roman" w:eastAsia="Times New Roman" w:hAnsi="Times New Roman" w:cs="Times New Roman"/>
                <w:b/>
                <w:sz w:val="24"/>
                <w:szCs w:val="24"/>
                <w:lang w:eastAsia="uk-UA"/>
              </w:rPr>
            </w:pPr>
            <w:r w:rsidRPr="002B3A27">
              <w:rPr>
                <w:rFonts w:ascii="Times New Roman" w:eastAsia="Times New Roman" w:hAnsi="Times New Roman" w:cs="Times New Roman"/>
                <w:b/>
                <w:sz w:val="24"/>
                <w:szCs w:val="24"/>
                <w:lang w:eastAsia="uk-UA"/>
              </w:rPr>
              <w:t>9) сприяння реінтеграції трудових мігрантів.</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3. Основними напрямами державної політики у сфері зайнятості населення є:</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lastRenderedPageBreak/>
              <w:t>17) забезпечення співпраці центрального органу виконавчої влади, що реалізує державну політику у сфері зайнятості населення та трудової міграції, суб'єктів господарювання, які надають послуги з посередництва у працевлаштуванні, інших посередників з працевлаштування та установ соціальної, професійної і трудової реабілітації осіб з інвалідністю, центрів соціальних служб для молоді;</w:t>
            </w:r>
          </w:p>
          <w:p w:rsidR="002B3A27" w:rsidRPr="002B3A27" w:rsidRDefault="002B3A27" w:rsidP="002B3A27">
            <w:pPr>
              <w:shd w:val="clear" w:color="auto" w:fill="FFFFFF"/>
              <w:ind w:firstLine="567"/>
              <w:jc w:val="both"/>
              <w:rPr>
                <w:rFonts w:ascii="Times New Roman" w:eastAsia="Times New Roman" w:hAnsi="Times New Roman" w:cs="Times New Roman"/>
                <w:sz w:val="24"/>
                <w:szCs w:val="24"/>
                <w:lang w:eastAsia="uk-UA"/>
              </w:rPr>
            </w:pPr>
            <w:r w:rsidRPr="002B3A27">
              <w:rPr>
                <w:rFonts w:ascii="Times New Roman" w:eastAsia="Times New Roman" w:hAnsi="Times New Roman" w:cs="Times New Roman"/>
                <w:sz w:val="24"/>
                <w:szCs w:val="24"/>
                <w:lang w:eastAsia="uk-UA"/>
              </w:rPr>
              <w:t>18) захист внутрішнього ринку праці шляхом регулювання залучення до роботи іноземних працівників;</w:t>
            </w:r>
          </w:p>
          <w:p w:rsidR="002B3A27" w:rsidRPr="002B3A27" w:rsidRDefault="002B3A27" w:rsidP="009A0272">
            <w:pPr>
              <w:shd w:val="clear" w:color="auto" w:fill="FFFFFF"/>
              <w:ind w:firstLine="567"/>
              <w:jc w:val="both"/>
              <w:rPr>
                <w:rFonts w:ascii="Times New Roman" w:eastAsia="Calibri" w:hAnsi="Times New Roman" w:cs="Times New Roman"/>
                <w:b/>
                <w:sz w:val="16"/>
                <w:szCs w:val="16"/>
              </w:rPr>
            </w:pPr>
            <w:r w:rsidRPr="002B3A27">
              <w:rPr>
                <w:rFonts w:ascii="Times New Roman" w:eastAsia="Times New Roman" w:hAnsi="Times New Roman" w:cs="Times New Roman"/>
                <w:b/>
                <w:sz w:val="24"/>
                <w:szCs w:val="24"/>
                <w:lang w:eastAsia="uk-UA"/>
              </w:rPr>
              <w:t>19) сприяння започаткуванню підприємницької діяльності громадянами, які провадили оплачувану діяльність за кордоном та повернулися в Україну.</w:t>
            </w:r>
          </w:p>
        </w:tc>
        <w:tc>
          <w:tcPr>
            <w:tcW w:w="3791" w:type="dxa"/>
          </w:tcPr>
          <w:p w:rsidR="002B3A27" w:rsidRPr="002B3A27" w:rsidRDefault="002B3A27" w:rsidP="002B3A27">
            <w:pPr>
              <w:shd w:val="clear" w:color="auto" w:fill="FFFFFF"/>
              <w:jc w:val="both"/>
              <w:rPr>
                <w:rFonts w:ascii="Times New Roman" w:eastAsia="Times New Roman" w:hAnsi="Times New Roman" w:cs="Times New Roman"/>
                <w:bCs/>
                <w:sz w:val="24"/>
                <w:szCs w:val="24"/>
                <w:lang w:eastAsia="uk-UA"/>
              </w:rPr>
            </w:pPr>
            <w:r w:rsidRPr="002B3A27">
              <w:rPr>
                <w:rFonts w:ascii="Times New Roman" w:eastAsia="Times New Roman" w:hAnsi="Times New Roman" w:cs="Times New Roman"/>
                <w:bCs/>
                <w:sz w:val="24"/>
                <w:szCs w:val="24"/>
                <w:lang w:eastAsia="uk-UA"/>
              </w:rPr>
              <w:lastRenderedPageBreak/>
              <w:t xml:space="preserve">Доповнення мети та основних напрямів державної політики у сфері зайнятості населення </w:t>
            </w:r>
            <w:r w:rsidRPr="002B3A27">
              <w:rPr>
                <w:rFonts w:ascii="Times New Roman" w:eastAsia="Times New Roman" w:hAnsi="Times New Roman" w:cs="Times New Roman"/>
                <w:bCs/>
                <w:sz w:val="24"/>
                <w:szCs w:val="24"/>
                <w:lang w:eastAsia="uk-UA"/>
              </w:rPr>
              <w:lastRenderedPageBreak/>
              <w:t xml:space="preserve">сприятиме запровадженню передбаченої </w:t>
            </w:r>
            <w:r w:rsidRPr="002B3A27">
              <w:rPr>
                <w:rFonts w:ascii="Times New Roman" w:eastAsia="Times New Roman" w:hAnsi="Times New Roman" w:cs="Times New Roman"/>
                <w:sz w:val="24"/>
                <w:szCs w:val="24"/>
                <w:lang w:eastAsia="ar-SA"/>
              </w:rPr>
              <w:t>Законом України “Про зовнішню трудову міграцію”</w:t>
            </w:r>
            <w:r w:rsidRPr="002B3A27">
              <w:rPr>
                <w:rFonts w:ascii="Times New Roman" w:eastAsia="Times New Roman" w:hAnsi="Times New Roman" w:cs="Times New Roman"/>
                <w:sz w:val="24"/>
                <w:szCs w:val="24"/>
                <w:shd w:val="clear" w:color="auto" w:fill="FFFFFF"/>
                <w:lang w:eastAsia="uk-UA"/>
              </w:rPr>
              <w:t xml:space="preserve"> допомоги для економічної реінтеграції трудових мігрантів</w:t>
            </w:r>
            <w:r w:rsidRPr="002B3A27">
              <w:rPr>
                <w:rFonts w:ascii="Times New Roman" w:eastAsia="Times New Roman" w:hAnsi="Times New Roman" w:cs="Times New Roman"/>
                <w:sz w:val="24"/>
                <w:szCs w:val="24"/>
                <w:lang w:eastAsia="ar-SA"/>
              </w:rPr>
              <w:t>.</w:t>
            </w:r>
          </w:p>
          <w:p w:rsidR="002B3A27" w:rsidRPr="002B3A27" w:rsidRDefault="002B3A27" w:rsidP="002B3A27">
            <w:pPr>
              <w:shd w:val="clear" w:color="auto" w:fill="FFFFFF"/>
              <w:jc w:val="both"/>
              <w:rPr>
                <w:rFonts w:ascii="Times New Roman" w:eastAsia="Times New Roman" w:hAnsi="Times New Roman" w:cs="Times New Roman"/>
                <w:bCs/>
                <w:sz w:val="24"/>
                <w:szCs w:val="24"/>
                <w:lang w:eastAsia="uk-UA"/>
              </w:rPr>
            </w:pPr>
          </w:p>
        </w:tc>
      </w:tr>
      <w:tr w:rsidR="002B3A27" w:rsidRPr="002B3A27" w:rsidTr="008E14CB">
        <w:tc>
          <w:tcPr>
            <w:tcW w:w="5665" w:type="dxa"/>
          </w:tcPr>
          <w:p w:rsidR="002B3A27" w:rsidRPr="002B3A27" w:rsidRDefault="002B3A27" w:rsidP="002B3A27">
            <w:pPr>
              <w:rPr>
                <w:rFonts w:ascii="Times New Roman" w:eastAsia="Calibri" w:hAnsi="Times New Roman" w:cs="Times New Roman"/>
                <w:b/>
                <w:sz w:val="24"/>
                <w:szCs w:val="24"/>
              </w:rPr>
            </w:pPr>
            <w:r w:rsidRPr="002B3A27">
              <w:rPr>
                <w:rFonts w:ascii="Times New Roman" w:eastAsia="Calibri" w:hAnsi="Times New Roman" w:cs="Times New Roman"/>
                <w:b/>
                <w:sz w:val="24"/>
                <w:szCs w:val="24"/>
              </w:rPr>
              <w:lastRenderedPageBreak/>
              <w:t>Відсутня</w:t>
            </w:r>
          </w:p>
        </w:tc>
        <w:tc>
          <w:tcPr>
            <w:tcW w:w="5670" w:type="dxa"/>
          </w:tcPr>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Стаття 27</w:t>
            </w:r>
            <w:r w:rsidRPr="002B3A27">
              <w:rPr>
                <w:rFonts w:ascii="Times New Roman" w:eastAsia="MS Mincho" w:hAnsi="Times New Roman" w:cs="Times New Roman"/>
                <w:b/>
                <w:sz w:val="24"/>
                <w:szCs w:val="24"/>
                <w:vertAlign w:val="superscript"/>
                <w:lang w:eastAsia="ru-RU"/>
              </w:rPr>
              <w:t>1</w:t>
            </w:r>
            <w:r w:rsidRPr="002B3A27">
              <w:rPr>
                <w:rFonts w:ascii="Times New Roman" w:eastAsia="MS Mincho" w:hAnsi="Times New Roman" w:cs="Times New Roman"/>
                <w:b/>
                <w:sz w:val="24"/>
                <w:szCs w:val="24"/>
                <w:lang w:eastAsia="ru-RU"/>
              </w:rPr>
              <w:t>. Сприяння реінтеграції трудових мігрантів</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1. Центральний орган виконавчої влади, що реалізує державну політику у сфері зайнятості населення та трудової міграції, його територіальні органи сприяють реінтеграції трудових мігрантів, які виявили намір повернутися або повернулися в Україну, шляхом надання інформації про:</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1) перелік послуг, що надаються територіальними органами центрального органу виконавчої влади, що реалізує державну політику у сфері зайнятості населення та трудової міграції;</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2) можливості та умови працевлаштування </w:t>
            </w:r>
            <w:r w:rsidRPr="002B3A27">
              <w:rPr>
                <w:rFonts w:ascii="Times New Roman" w:eastAsia="MS Mincho" w:hAnsi="Times New Roman" w:cs="Times New Roman"/>
                <w:b/>
                <w:sz w:val="24"/>
                <w:szCs w:val="24"/>
                <w:lang w:eastAsia="ru-RU"/>
              </w:rPr>
              <w:lastRenderedPageBreak/>
              <w:t>в Україні;</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3) загальнообов’язкове державне соціальне страхування на випадок безробіття; </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4) можливості підтвердження професійної кваліфікації, здобутої шляхом неформального/</w:t>
            </w:r>
            <w:proofErr w:type="spellStart"/>
            <w:r w:rsidRPr="002B3A27">
              <w:rPr>
                <w:rFonts w:ascii="Times New Roman" w:eastAsia="MS Mincho" w:hAnsi="Times New Roman" w:cs="Times New Roman"/>
                <w:b/>
                <w:sz w:val="24"/>
                <w:szCs w:val="24"/>
                <w:lang w:eastAsia="ru-RU"/>
              </w:rPr>
              <w:t>інформального</w:t>
            </w:r>
            <w:proofErr w:type="spellEnd"/>
            <w:r w:rsidRPr="002B3A27">
              <w:rPr>
                <w:rFonts w:ascii="Times New Roman" w:eastAsia="MS Mincho" w:hAnsi="Times New Roman" w:cs="Times New Roman"/>
                <w:b/>
                <w:sz w:val="24"/>
                <w:szCs w:val="24"/>
                <w:lang w:eastAsia="ru-RU"/>
              </w:rPr>
              <w:t xml:space="preserve"> професійного навчання, в тому числі отриманого за кордоном.</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2. Громадянам України, із числа трудових мігрантів, які провадили оплачувану діяльність за кордоном та повернулися в Україну і мають намір розпочати підприємницьку діяльність, надається допомога для економічної реінтеграції на умовах, визначених цією статтею.</w:t>
            </w:r>
          </w:p>
          <w:p w:rsidR="002B3A27" w:rsidRPr="002B3A27" w:rsidRDefault="002B3A27" w:rsidP="009A0272">
            <w:pPr>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Допомога для економічної реінтеграції надається громадянам України, із числа трудових мігрантів, які мають страховий стаж понад десять років, за рахунок коштів Фонду загальнообов’язкового державного соціального страхування України на випадок безробіття одноразово на безповоротній основі. </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Громадяни України, із числа трудових мігрантів, які мають страховий стаж менше десяти років, можуть одноразово отримати допомогу для економічної реінтеграції на поворотній основі за рахунок коштів державного бюджету, передбачених у бюджеті Фонду загальнообов’язкового державного соціального страхування України на випадок безробіття.</w:t>
            </w:r>
          </w:p>
          <w:p w:rsidR="002B3A27" w:rsidRPr="002B3A27" w:rsidRDefault="002B3A27" w:rsidP="009A0272">
            <w:pPr>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3. Право на отримання допомоги для </w:t>
            </w:r>
            <w:r w:rsidRPr="002B3A27">
              <w:rPr>
                <w:rFonts w:ascii="Times New Roman" w:eastAsia="MS Mincho" w:hAnsi="Times New Roman" w:cs="Times New Roman"/>
                <w:b/>
                <w:sz w:val="24"/>
                <w:szCs w:val="24"/>
                <w:lang w:eastAsia="ru-RU"/>
              </w:rPr>
              <w:lastRenderedPageBreak/>
              <w:t>економічної реінтеграції має громадянин України, із числа трудових мігрантів, який провадив оплачувану діяльність за кордоном більше одного року, за умови:</w:t>
            </w:r>
          </w:p>
          <w:p w:rsidR="002B3A27" w:rsidRPr="002B3A27" w:rsidRDefault="002B3A27" w:rsidP="009A0272">
            <w:pPr>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1) інвестування коштів, отриманих трудовим мігрантом від оплачуваної діяльності за кордоном, в започаткування/розвиток власної підприємницької діяльності в Україні. Розмір інвестиції повинен бути пропорційним або перевищувати розмір допомоги для економічної реінтеграції; </w:t>
            </w:r>
          </w:p>
          <w:p w:rsidR="002B3A27" w:rsidRPr="002B3A27" w:rsidRDefault="002B3A27" w:rsidP="009A0272">
            <w:pPr>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2) підтвердження отримання коштів від оплачуваної діяльності за кордоном;</w:t>
            </w:r>
          </w:p>
          <w:p w:rsidR="002B3A27" w:rsidRPr="002B3A27" w:rsidRDefault="002B3A27" w:rsidP="009A0272">
            <w:pPr>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3) проходження конкурсного відбору проектів бізнес-планів; </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4) реєстрації в установленому законом порядку юридичної особи або фізичної особи — підприємця.</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4. Перевірка інвестованих коштів, отриманих трудовим мігрантом від оплачуваної діяльності за кордоном в започаткування/розвиток власної підприємницької діяльності в Україні, та дотримання умов, визначених пунктом 1 частини третьої цієї статті, а також реєстрації в установленому законом порядку юридичної особи або фізичної особи — підприємця проводиться територіальним органом центрального органу виконавчої влади, що реалізує державну політику у сфері зайнятості населення та </w:t>
            </w:r>
            <w:r w:rsidRPr="002B3A27">
              <w:rPr>
                <w:rFonts w:ascii="Times New Roman" w:eastAsia="MS Mincho" w:hAnsi="Times New Roman" w:cs="Times New Roman"/>
                <w:b/>
                <w:sz w:val="24"/>
                <w:szCs w:val="24"/>
                <w:lang w:eastAsia="ru-RU"/>
              </w:rPr>
              <w:lastRenderedPageBreak/>
              <w:t>трудової міграції, у порядку, визначеному Кабінетом Міністрів України.</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5. Територіальний орган центрального органу виконавчої влади, що реалізує державну політику у сфері зайнятості населення та трудової міграції, забезпечує громадянину України, який має намір отримати допомогу для економічної реінтеграції трудових мігрантів:</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1) надання безоплатних індивідуальних і групових консультацій з питань організації підприємницької діяльності із залученням на громадських засадах працівників органів державної влади, роботодавців, громадських об’єднань, проектів міжнародної технічної допомоги;</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2) організацію навчальної програми з питань започаткування підприємницької діяльності, за результатами якої громадянин України складає бізнес-план.</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6. Після схвалення бізнес-плану комісією з відбору проектів бізнес-планів, реєстрації громадянином України в установленому законом порядку юридичної особи або фізичної особи — підприємця він укладає з територіальним органом центрального органу виконавчої влади, що реалізує державну політику у сфері зайнятості населення та трудової міграції, договір про надання допомоги для економічної реінтеграції.</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7. Порядок утворення при територіальному </w:t>
            </w:r>
            <w:r w:rsidRPr="002B3A27">
              <w:rPr>
                <w:rFonts w:ascii="Times New Roman" w:eastAsia="MS Mincho" w:hAnsi="Times New Roman" w:cs="Times New Roman"/>
                <w:b/>
                <w:sz w:val="24"/>
                <w:szCs w:val="24"/>
                <w:lang w:eastAsia="ru-RU"/>
              </w:rPr>
              <w:lastRenderedPageBreak/>
              <w:t>органі центрального органу виконавчої влади, що реалізує державну політику у сфері зайнятості населення та трудової міграції, комісії з відбору проектів бізнес-планів, порядок проведення конкурсного відбору проектів бізнес-планів, основні вимоги до складення бізнес-планів, примірна форма договору про надання допомоги для економічної реінтеграції затверджуються центральним органом виконавчої влади, що реалізує державну політику у сфері зайнятості населення та трудової міграції, за погодженням з центральним органом виконавчої влади, що забезпечує формування державної політики у сфері зайнятості населення та трудової міграції.</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8. Допомога для економічної реінтеграції перераховується територіальним органом центрального органу виконавчої влади, що реалізує державну політику у сфері зайнятості населення та трудової міграції, після використання громадянином України, із числа трудових мігрантів, інвестованих ним коштів.</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9. Кошти, отримані в рамках допомоги для економічної реінтеграції громадян України, із числа трудових мігрантів, особами, які мають страховий стаж менше десяти років, повертаються територіальному органу центрального органу виконавчої влади, що реалізує державну політику у сфері зайнятості населення та трудової міграції, починаючи з другого року протягом наступних п’яти років.</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lastRenderedPageBreak/>
              <w:t>10. Територіальний орган центрального органу виконавчої влади, що реалізує державну політику у сфері зайнятості населення та трудової міграції, здійснює супроводження та консультування створеної юридичної особи або фізичної особи — підприємця протягом наступних трьох років або до завершення строку повернення коштів, отриманих в рамках допомоги для економічної реінтеграції трудових мігрантів.</w:t>
            </w:r>
          </w:p>
          <w:p w:rsidR="002B3A27" w:rsidRPr="002B3A27" w:rsidRDefault="002B3A27" w:rsidP="009A0272">
            <w:pPr>
              <w:shd w:val="clear" w:color="auto" w:fill="FFFFFF"/>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 xml:space="preserve">11. Допомога для економічної реінтеграції, надана на безповоротній основі, вважається використаною не за призначенням одержувачем такої допомоги у разі </w:t>
            </w:r>
            <w:proofErr w:type="spellStart"/>
            <w:r w:rsidRPr="002B3A27">
              <w:rPr>
                <w:rFonts w:ascii="Times New Roman" w:eastAsia="MS Mincho" w:hAnsi="Times New Roman" w:cs="Times New Roman"/>
                <w:b/>
                <w:sz w:val="24"/>
                <w:szCs w:val="24"/>
                <w:lang w:eastAsia="ru-RU"/>
              </w:rPr>
              <w:t>непровадження</w:t>
            </w:r>
            <w:proofErr w:type="spellEnd"/>
            <w:r w:rsidRPr="002B3A27">
              <w:rPr>
                <w:rFonts w:ascii="Times New Roman" w:eastAsia="MS Mincho" w:hAnsi="Times New Roman" w:cs="Times New Roman"/>
                <w:b/>
                <w:sz w:val="24"/>
                <w:szCs w:val="24"/>
                <w:lang w:eastAsia="ru-RU"/>
              </w:rPr>
              <w:t xml:space="preserve"> ним або створеною ним юридичною особою підприємницької діяльності та підлягає поверненню.</w:t>
            </w:r>
          </w:p>
          <w:p w:rsidR="002B3A27" w:rsidRPr="002B3A27" w:rsidRDefault="002B3A27" w:rsidP="009A0272">
            <w:pPr>
              <w:spacing w:after="120"/>
              <w:ind w:firstLine="567"/>
              <w:jc w:val="both"/>
              <w:rPr>
                <w:rFonts w:ascii="Times New Roman" w:eastAsia="MS Mincho" w:hAnsi="Times New Roman" w:cs="Times New Roman"/>
                <w:b/>
                <w:sz w:val="24"/>
                <w:szCs w:val="24"/>
                <w:lang w:eastAsia="ru-RU"/>
              </w:rPr>
            </w:pPr>
            <w:r w:rsidRPr="002B3A27">
              <w:rPr>
                <w:rFonts w:ascii="Times New Roman" w:eastAsia="MS Mincho" w:hAnsi="Times New Roman" w:cs="Times New Roman"/>
                <w:b/>
                <w:sz w:val="24"/>
                <w:szCs w:val="24"/>
                <w:lang w:eastAsia="ru-RU"/>
              </w:rPr>
              <w:t>12. Порядок надання, умови та порядок повернення допомоги для економічної реінтеграції трудових мігрантів, її граничний розмір, підтвердження факту провадження трудовим мігрантом оплачуваної діяльності в державі перебу</w:t>
            </w:r>
            <w:bookmarkStart w:id="25" w:name="_GoBack"/>
            <w:bookmarkEnd w:id="25"/>
            <w:r w:rsidRPr="002B3A27">
              <w:rPr>
                <w:rFonts w:ascii="Times New Roman" w:eastAsia="MS Mincho" w:hAnsi="Times New Roman" w:cs="Times New Roman"/>
                <w:b/>
                <w:sz w:val="24"/>
                <w:szCs w:val="24"/>
                <w:lang w:eastAsia="ru-RU"/>
              </w:rPr>
              <w:t>вання, отримання коштів від такої діяльності затверджуються Кабінетом Міністрів України.</w:t>
            </w:r>
          </w:p>
        </w:tc>
        <w:tc>
          <w:tcPr>
            <w:tcW w:w="3791" w:type="dxa"/>
          </w:tcPr>
          <w:p w:rsidR="002B3A27" w:rsidRPr="002B3A27" w:rsidRDefault="002B3A27" w:rsidP="002B3A27">
            <w:pPr>
              <w:jc w:val="both"/>
              <w:rPr>
                <w:rFonts w:ascii="Times New Roman" w:eastAsia="MS Mincho" w:hAnsi="Times New Roman" w:cs="Times New Roman"/>
                <w:sz w:val="24"/>
                <w:szCs w:val="24"/>
                <w:lang w:eastAsia="ru-RU"/>
              </w:rPr>
            </w:pPr>
            <w:r w:rsidRPr="002B3A27">
              <w:rPr>
                <w:rFonts w:ascii="Times New Roman" w:eastAsia="MS Mincho" w:hAnsi="Times New Roman" w:cs="Times New Roman"/>
                <w:sz w:val="24"/>
                <w:szCs w:val="24"/>
                <w:lang w:eastAsia="ru-RU"/>
              </w:rPr>
              <w:lastRenderedPageBreak/>
              <w:t xml:space="preserve">Доповнення Закону новою статтею дозволить запровадити додаткові механізми сприяння реінтеграції трудових мігрантів, зокрема через надання </w:t>
            </w:r>
            <w:r w:rsidRPr="002B3A27">
              <w:rPr>
                <w:rFonts w:ascii="Times New Roman" w:eastAsia="Calibri" w:hAnsi="Times New Roman" w:cs="Times New Roman"/>
                <w:sz w:val="24"/>
                <w:szCs w:val="24"/>
                <w:shd w:val="clear" w:color="auto" w:fill="FFFFFF"/>
              </w:rPr>
              <w:t xml:space="preserve">допомоги для їх економічної реінтеграції та  </w:t>
            </w:r>
            <w:r w:rsidRPr="002B3A27">
              <w:rPr>
                <w:rFonts w:ascii="Times New Roman" w:eastAsia="Times New Roman" w:hAnsi="Times New Roman" w:cs="Times New Roman"/>
                <w:sz w:val="24"/>
                <w:szCs w:val="24"/>
                <w:lang w:eastAsia="ar-SA"/>
              </w:rPr>
              <w:t>сприяння інвестуванню зароблених громадянами України за кордоном коштів у розвиток малого та середнього підприємництва в Україні.</w:t>
            </w:r>
          </w:p>
        </w:tc>
      </w:tr>
    </w:tbl>
    <w:tbl>
      <w:tblPr>
        <w:tblW w:w="5059" w:type="pct"/>
        <w:tblInd w:w="-142" w:type="dxa"/>
        <w:tblLook w:val="04A0" w:firstRow="1" w:lastRow="0" w:firstColumn="1" w:lastColumn="0" w:noHBand="0" w:noVBand="1"/>
      </w:tblPr>
      <w:tblGrid>
        <w:gridCol w:w="5256"/>
        <w:gridCol w:w="10277"/>
      </w:tblGrid>
      <w:tr w:rsidR="002B3A27" w:rsidRPr="002B3A27" w:rsidTr="008E14CB">
        <w:trPr>
          <w:trHeight w:val="686"/>
        </w:trPr>
        <w:tc>
          <w:tcPr>
            <w:tcW w:w="1692" w:type="pct"/>
          </w:tcPr>
          <w:p w:rsidR="002B3A27" w:rsidRPr="002B3A27" w:rsidRDefault="002B3A27" w:rsidP="002B3A27">
            <w:pPr>
              <w:suppressAutoHyphens/>
              <w:spacing w:after="0" w:line="240" w:lineRule="auto"/>
              <w:rPr>
                <w:rFonts w:ascii="Times New Roman" w:eastAsia="Times New Roman" w:hAnsi="Times New Roman" w:cs="Times New Roman"/>
                <w:b/>
                <w:bCs/>
                <w:sz w:val="28"/>
                <w:szCs w:val="28"/>
                <w:lang w:eastAsia="ar-SA"/>
              </w:rPr>
            </w:pPr>
          </w:p>
          <w:p w:rsidR="002B3A27" w:rsidRPr="002B3A27" w:rsidRDefault="002B3A27" w:rsidP="002B3A27">
            <w:pPr>
              <w:suppressAutoHyphens/>
              <w:spacing w:after="0" w:line="240" w:lineRule="auto"/>
              <w:rPr>
                <w:rFonts w:ascii="Times New Roman" w:eastAsia="Times New Roman" w:hAnsi="Times New Roman" w:cs="Times New Roman"/>
                <w:bCs/>
                <w:spacing w:val="-2"/>
                <w:sz w:val="28"/>
                <w:szCs w:val="28"/>
                <w:lang w:eastAsia="ar-SA"/>
              </w:rPr>
            </w:pPr>
            <w:r w:rsidRPr="002B3A27">
              <w:rPr>
                <w:rFonts w:ascii="Times New Roman" w:eastAsia="Times New Roman" w:hAnsi="Times New Roman" w:cs="Times New Roman"/>
                <w:b/>
                <w:bCs/>
                <w:sz w:val="28"/>
                <w:szCs w:val="28"/>
                <w:lang w:eastAsia="ar-SA"/>
              </w:rPr>
              <w:t>Міністр розвитку економіки, торгівлі та сільського господарства України</w:t>
            </w:r>
          </w:p>
        </w:tc>
        <w:tc>
          <w:tcPr>
            <w:tcW w:w="3308" w:type="pct"/>
          </w:tcPr>
          <w:p w:rsidR="002B3A27" w:rsidRPr="002B3A27" w:rsidRDefault="002B3A27" w:rsidP="002B3A27">
            <w:pPr>
              <w:suppressAutoHyphens/>
              <w:spacing w:after="0" w:line="240" w:lineRule="auto"/>
              <w:jc w:val="right"/>
              <w:rPr>
                <w:rFonts w:ascii="Times New Roman" w:eastAsia="Times New Roman" w:hAnsi="Times New Roman" w:cs="Times New Roman"/>
                <w:b/>
                <w:bCs/>
                <w:sz w:val="28"/>
                <w:szCs w:val="28"/>
                <w:lang w:eastAsia="ar-SA"/>
              </w:rPr>
            </w:pPr>
          </w:p>
          <w:p w:rsidR="002B3A27" w:rsidRPr="002B3A27" w:rsidRDefault="002B3A27" w:rsidP="002B3A27">
            <w:pPr>
              <w:suppressAutoHyphens/>
              <w:spacing w:after="0" w:line="240" w:lineRule="auto"/>
              <w:jc w:val="right"/>
              <w:rPr>
                <w:rFonts w:ascii="Times New Roman" w:eastAsia="Times New Roman" w:hAnsi="Times New Roman" w:cs="Times New Roman"/>
                <w:b/>
                <w:bCs/>
                <w:sz w:val="28"/>
                <w:szCs w:val="28"/>
                <w:lang w:eastAsia="ar-SA"/>
              </w:rPr>
            </w:pPr>
          </w:p>
          <w:p w:rsidR="002B3A27" w:rsidRPr="002B3A27" w:rsidRDefault="002B3A27" w:rsidP="002B3A27">
            <w:pPr>
              <w:suppressAutoHyphens/>
              <w:spacing w:after="0" w:line="240" w:lineRule="auto"/>
              <w:jc w:val="right"/>
              <w:rPr>
                <w:rFonts w:ascii="Times New Roman" w:eastAsia="Times New Roman" w:hAnsi="Times New Roman" w:cs="Times New Roman"/>
                <w:bCs/>
                <w:spacing w:val="-2"/>
                <w:sz w:val="28"/>
                <w:szCs w:val="28"/>
                <w:lang w:eastAsia="ar-SA"/>
              </w:rPr>
            </w:pPr>
            <w:r w:rsidRPr="002B3A27">
              <w:rPr>
                <w:rFonts w:ascii="Times New Roman" w:eastAsia="Times New Roman" w:hAnsi="Times New Roman" w:cs="Times New Roman"/>
                <w:b/>
                <w:bCs/>
                <w:sz w:val="28"/>
                <w:szCs w:val="28"/>
                <w:lang w:eastAsia="ar-SA"/>
              </w:rPr>
              <w:t>Ігор ПЕТРАШКО</w:t>
            </w:r>
          </w:p>
        </w:tc>
      </w:tr>
    </w:tbl>
    <w:p w:rsidR="00D253C8" w:rsidRPr="00BC6010" w:rsidRDefault="002B3A27" w:rsidP="00BC6010">
      <w:pPr>
        <w:spacing w:after="0" w:line="480" w:lineRule="auto"/>
        <w:ind w:left="-113"/>
        <w:rPr>
          <w:rFonts w:ascii="Times New Roman" w:eastAsia="Times New Roman" w:hAnsi="Times New Roman" w:cs="Times New Roman"/>
          <w:sz w:val="28"/>
          <w:szCs w:val="28"/>
          <w:lang w:eastAsia="ru-RU"/>
        </w:rPr>
      </w:pPr>
      <w:r w:rsidRPr="002B3A27">
        <w:rPr>
          <w:rFonts w:ascii="Times New Roman" w:eastAsia="Times New Roman" w:hAnsi="Times New Roman" w:cs="Times New Roman"/>
          <w:sz w:val="28"/>
          <w:szCs w:val="28"/>
          <w:lang w:eastAsia="ru-RU"/>
        </w:rPr>
        <w:t xml:space="preserve">  ___  ____________2020 р. </w:t>
      </w:r>
    </w:p>
    <w:sectPr w:rsidR="00D253C8" w:rsidRPr="00BC6010" w:rsidSect="009A0272">
      <w:headerReference w:type="default" r:id="rId14"/>
      <w:pgSz w:w="16838" w:h="11906" w:orient="landscape"/>
      <w:pgMar w:top="1134" w:right="851" w:bottom="1985"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76E" w:rsidRDefault="00DE376E" w:rsidP="009A0272">
      <w:pPr>
        <w:spacing w:after="0" w:line="240" w:lineRule="auto"/>
      </w:pPr>
      <w:r>
        <w:separator/>
      </w:r>
    </w:p>
  </w:endnote>
  <w:endnote w:type="continuationSeparator" w:id="0">
    <w:p w:rsidR="00DE376E" w:rsidRDefault="00DE376E" w:rsidP="009A0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Bahnschrift Light"/>
    <w:panose1 w:val="020B0500000000000000"/>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76E" w:rsidRDefault="00DE376E" w:rsidP="009A0272">
      <w:pPr>
        <w:spacing w:after="0" w:line="240" w:lineRule="auto"/>
      </w:pPr>
      <w:r>
        <w:separator/>
      </w:r>
    </w:p>
  </w:footnote>
  <w:footnote w:type="continuationSeparator" w:id="0">
    <w:p w:rsidR="00DE376E" w:rsidRDefault="00DE376E" w:rsidP="009A02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510930"/>
      <w:docPartObj>
        <w:docPartGallery w:val="Page Numbers (Top of Page)"/>
        <w:docPartUnique/>
      </w:docPartObj>
    </w:sdtPr>
    <w:sdtContent>
      <w:p w:rsidR="009A0272" w:rsidRDefault="009A0272">
        <w:pPr>
          <w:pStyle w:val="a5"/>
          <w:jc w:val="center"/>
        </w:pPr>
        <w:r>
          <w:fldChar w:fldCharType="begin"/>
        </w:r>
        <w:r>
          <w:instrText>PAGE   \* MERGEFORMAT</w:instrText>
        </w:r>
        <w:r>
          <w:fldChar w:fldCharType="separate"/>
        </w:r>
        <w:r w:rsidRPr="009A0272">
          <w:rPr>
            <w:noProof/>
            <w:lang w:val="ru-RU"/>
          </w:rPr>
          <w:t>8</w:t>
        </w:r>
        <w:r>
          <w:fldChar w:fldCharType="end"/>
        </w:r>
      </w:p>
    </w:sdtContent>
  </w:sdt>
  <w:p w:rsidR="009A0272" w:rsidRDefault="009A027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27"/>
    <w:rsid w:val="002B3A27"/>
    <w:rsid w:val="009A0272"/>
    <w:rsid w:val="00BC6010"/>
    <w:rsid w:val="00D253C8"/>
    <w:rsid w:val="00DE37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B3A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ий текст"/>
    <w:basedOn w:val="a"/>
    <w:rsid w:val="002B3A27"/>
    <w:pPr>
      <w:spacing w:before="120" w:after="0" w:line="240" w:lineRule="auto"/>
      <w:ind w:firstLine="567"/>
      <w:jc w:val="both"/>
    </w:pPr>
    <w:rPr>
      <w:rFonts w:ascii="Antiqua" w:eastAsia="Times New Roman" w:hAnsi="Antiqua" w:cs="Times New Roman"/>
      <w:sz w:val="26"/>
      <w:szCs w:val="20"/>
      <w:lang w:eastAsia="ru-RU"/>
    </w:rPr>
  </w:style>
  <w:style w:type="paragraph" w:styleId="a5">
    <w:name w:val="header"/>
    <w:basedOn w:val="a"/>
    <w:link w:val="a6"/>
    <w:uiPriority w:val="99"/>
    <w:unhideWhenUsed/>
    <w:rsid w:val="009A0272"/>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9A0272"/>
  </w:style>
  <w:style w:type="paragraph" w:styleId="a7">
    <w:name w:val="footer"/>
    <w:basedOn w:val="a"/>
    <w:link w:val="a8"/>
    <w:uiPriority w:val="99"/>
    <w:unhideWhenUsed/>
    <w:rsid w:val="009A0272"/>
    <w:pPr>
      <w:tabs>
        <w:tab w:val="center" w:pos="4819"/>
        <w:tab w:val="right" w:pos="9639"/>
      </w:tabs>
      <w:spacing w:after="0" w:line="240" w:lineRule="auto"/>
    </w:pPr>
  </w:style>
  <w:style w:type="character" w:customStyle="1" w:styleId="a8">
    <w:name w:val="Нижний колонтитул Знак"/>
    <w:basedOn w:val="a0"/>
    <w:link w:val="a7"/>
    <w:uiPriority w:val="99"/>
    <w:rsid w:val="009A02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B3A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ий текст"/>
    <w:basedOn w:val="a"/>
    <w:rsid w:val="002B3A27"/>
    <w:pPr>
      <w:spacing w:before="120" w:after="0" w:line="240" w:lineRule="auto"/>
      <w:ind w:firstLine="567"/>
      <w:jc w:val="both"/>
    </w:pPr>
    <w:rPr>
      <w:rFonts w:ascii="Antiqua" w:eastAsia="Times New Roman" w:hAnsi="Antiqua" w:cs="Times New Roman"/>
      <w:sz w:val="26"/>
      <w:szCs w:val="20"/>
      <w:lang w:eastAsia="ru-RU"/>
    </w:rPr>
  </w:style>
  <w:style w:type="paragraph" w:styleId="a5">
    <w:name w:val="header"/>
    <w:basedOn w:val="a"/>
    <w:link w:val="a6"/>
    <w:uiPriority w:val="99"/>
    <w:unhideWhenUsed/>
    <w:rsid w:val="009A0272"/>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9A0272"/>
  </w:style>
  <w:style w:type="paragraph" w:styleId="a7">
    <w:name w:val="footer"/>
    <w:basedOn w:val="a"/>
    <w:link w:val="a8"/>
    <w:uiPriority w:val="99"/>
    <w:unhideWhenUsed/>
    <w:rsid w:val="009A0272"/>
    <w:pPr>
      <w:tabs>
        <w:tab w:val="center" w:pos="4819"/>
        <w:tab w:val="right" w:pos="9639"/>
      </w:tabs>
      <w:spacing w:after="0" w:line="240" w:lineRule="auto"/>
    </w:pPr>
  </w:style>
  <w:style w:type="character" w:customStyle="1" w:styleId="a8">
    <w:name w:val="Нижний колонтитул Знак"/>
    <w:basedOn w:val="a0"/>
    <w:link w:val="a7"/>
    <w:uiPriority w:val="99"/>
    <w:rsid w:val="009A02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067-17" TargetMode="External"/><Relationship Id="rId13" Type="http://schemas.openxmlformats.org/officeDocument/2006/relationships/hyperlink" Target="https://zakon.rada.gov.ua/laws/show/5067-1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zakon.rada.gov.ua/laws/show/5067-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5067-1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5067-17" TargetMode="External"/><Relationship Id="rId4" Type="http://schemas.openxmlformats.org/officeDocument/2006/relationships/settings" Target="settings.xml"/><Relationship Id="rId9" Type="http://schemas.openxmlformats.org/officeDocument/2006/relationships/hyperlink" Target="https://zakon.rada.gov.ua/laws/show/5067-17"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8283E-0A1D-4BF8-8834-DD3A48E8B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7992</Words>
  <Characters>4556</Characters>
  <Application>Microsoft Office Word</Application>
  <DocSecurity>0</DocSecurity>
  <Lines>37</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ЛОБЧЕНКО Олена Олександрівна</dc:creator>
  <cp:keywords/>
  <dc:description/>
  <cp:lastModifiedBy>User</cp:lastModifiedBy>
  <cp:revision>4</cp:revision>
  <cp:lastPrinted>2020-12-21T06:38:00Z</cp:lastPrinted>
  <dcterms:created xsi:type="dcterms:W3CDTF">2020-12-18T12:14:00Z</dcterms:created>
  <dcterms:modified xsi:type="dcterms:W3CDTF">2020-12-21T06:40:00Z</dcterms:modified>
</cp:coreProperties>
</file>