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B1B10" w:rsidRPr="00BE0CF7" w:rsidRDefault="001B1B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lang w:val="uk-UA"/>
        </w:rPr>
      </w:pPr>
      <w:bookmarkStart w:id="0" w:name="_GoBack"/>
      <w:bookmarkEnd w:id="0"/>
    </w:p>
    <w:p w14:paraId="00000008" w14:textId="77777777" w:rsidR="001B1B10" w:rsidRPr="00BE0CF7" w:rsidRDefault="001B1B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sz w:val="20"/>
          <w:szCs w:val="20"/>
          <w:lang w:val="uk-UA"/>
        </w:rPr>
      </w:pPr>
    </w:p>
    <w:p w14:paraId="0000000C" w14:textId="77777777" w:rsidR="001B1B10" w:rsidRPr="00BE0CF7" w:rsidRDefault="001B1B10">
      <w:pPr>
        <w:spacing w:after="0" w:line="240" w:lineRule="auto"/>
        <w:rPr>
          <w:rFonts w:ascii="Times New Roman" w:eastAsia="Times New Roman" w:hAnsi="Times New Roman"/>
          <w:sz w:val="2"/>
          <w:szCs w:val="2"/>
          <w:lang w:val="uk-UA"/>
        </w:rPr>
      </w:pPr>
    </w:p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615777" w:rsidRPr="00AD7F82" w14:paraId="1283FA3B" w14:textId="77777777" w:rsidTr="00615777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14:paraId="41B4CAC4" w14:textId="77777777" w:rsidR="00615777" w:rsidRPr="00AD7F82" w:rsidRDefault="00615777" w:rsidP="003057EF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14:paraId="4FD3A947" w14:textId="77777777" w:rsidR="00615777" w:rsidRPr="00AD7F82" w:rsidRDefault="00615777" w:rsidP="003057EF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14:paraId="0611EE1A" w14:textId="77777777" w:rsidR="00615777" w:rsidRPr="00AD7F82" w:rsidRDefault="00615777" w:rsidP="003057EF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14:paraId="78E7FEBC" w14:textId="77777777" w:rsidR="00615777" w:rsidRPr="0021032F" w:rsidRDefault="00615777" w:rsidP="003057EF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7138F9F" wp14:editId="3479A16D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14:paraId="77246156" w14:textId="77777777" w:rsidR="00615777" w:rsidRPr="008D7BBE" w:rsidRDefault="00615777" w:rsidP="003057EF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14:paraId="49B727F0" w14:textId="77777777" w:rsidR="00615777" w:rsidRPr="007B31A3" w:rsidRDefault="00615777" w:rsidP="003057EF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4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15777" w:rsidRPr="00053776" w14:paraId="65CA906D" w14:textId="77777777" w:rsidTr="003057EF">
        <w:tc>
          <w:tcPr>
            <w:tcW w:w="1087" w:type="dxa"/>
            <w:tcBorders>
              <w:top w:val="nil"/>
            </w:tcBorders>
          </w:tcPr>
          <w:p w14:paraId="6C236D51" w14:textId="77777777" w:rsidR="00615777" w:rsidRPr="00053776" w:rsidRDefault="00615777" w:rsidP="003057EF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14:paraId="2625ABFF" w14:textId="77777777" w:rsidR="00615777" w:rsidRPr="00053776" w:rsidRDefault="00615777" w:rsidP="003057EF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0E441AF3" w14:textId="77777777" w:rsidR="00615777" w:rsidRPr="00053776" w:rsidRDefault="00615777" w:rsidP="003057EF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14:paraId="0000000E" w14:textId="22F79B8C" w:rsidR="001B1B10" w:rsidRDefault="001B1B10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101718FD" w14:textId="77777777" w:rsidR="00615777" w:rsidRPr="00BE0CF7" w:rsidRDefault="00615777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000000F" w14:textId="77777777" w:rsidR="001B1B10" w:rsidRPr="00BE0CF7" w:rsidRDefault="002C4B40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Комітет Верховної Ради України з питань правової політики</w:t>
      </w:r>
    </w:p>
    <w:p w14:paraId="00000010" w14:textId="77777777" w:rsidR="001B1B10" w:rsidRPr="00BE0CF7" w:rsidRDefault="001B1B10">
      <w:pPr>
        <w:spacing w:after="0" w:line="360" w:lineRule="auto"/>
        <w:ind w:left="709" w:right="-33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14:paraId="00000011" w14:textId="77777777" w:rsidR="001B1B10" w:rsidRPr="00BE0CF7" w:rsidRDefault="002C4B40">
      <w:pPr>
        <w:spacing w:after="0" w:line="360" w:lineRule="auto"/>
        <w:ind w:left="709" w:right="-33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BE0CF7">
        <w:rPr>
          <w:rFonts w:ascii="Times New Roman" w:eastAsia="Times New Roman" w:hAnsi="Times New Roman"/>
          <w:sz w:val="24"/>
          <w:szCs w:val="24"/>
          <w:lang w:val="uk-UA"/>
        </w:rPr>
        <w:t>Рішення Комітету</w:t>
      </w:r>
    </w:p>
    <w:p w14:paraId="00000012" w14:textId="77777777" w:rsidR="001B1B10" w:rsidRPr="00BE0CF7" w:rsidRDefault="002C4B40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BE0CF7">
        <w:rPr>
          <w:rFonts w:ascii="Times New Roman" w:eastAsia="Times New Roman" w:hAnsi="Times New Roman"/>
          <w:sz w:val="24"/>
          <w:szCs w:val="24"/>
          <w:lang w:val="uk-UA"/>
        </w:rPr>
        <w:t>щодо експертного висновку</w:t>
      </w:r>
    </w:p>
    <w:p w14:paraId="00000013" w14:textId="77777777" w:rsidR="001B1B10" w:rsidRPr="00BE0CF7" w:rsidRDefault="002C4B40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BE0CF7">
        <w:rPr>
          <w:rFonts w:ascii="Times New Roman" w:eastAsia="Times New Roman" w:hAnsi="Times New Roman"/>
          <w:sz w:val="24"/>
          <w:szCs w:val="24"/>
          <w:lang w:val="uk-UA"/>
        </w:rPr>
        <w:t>законопроекту № 3711-д</w:t>
      </w:r>
    </w:p>
    <w:p w14:paraId="00000014" w14:textId="77777777" w:rsidR="001B1B10" w:rsidRPr="00BE0CF7" w:rsidRDefault="001B1B10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0000015" w14:textId="77777777" w:rsidR="001B1B10" w:rsidRPr="00BE0CF7" w:rsidRDefault="002C4B40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7"/>
          <w:szCs w:val="27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про внесення змін до Закону України «Про судоустрій і статус суддів» та деяких законів України щодо відновлення роботи Вищої кваліфікаційної комісії суддів України </w:t>
      </w:r>
      <w:r w:rsidRPr="00BE0CF7">
        <w:rPr>
          <w:rFonts w:ascii="Times New Roman" w:eastAsia="Times New Roman" w:hAnsi="Times New Roman"/>
          <w:sz w:val="27"/>
          <w:szCs w:val="27"/>
          <w:lang w:val="uk-UA"/>
        </w:rPr>
        <w:t xml:space="preserve">(реєстр. № 3711-д), поданий народним депутатом України </w:t>
      </w:r>
      <w:proofErr w:type="spellStart"/>
      <w:r w:rsidRPr="00BE0CF7">
        <w:rPr>
          <w:rFonts w:ascii="Times New Roman" w:eastAsia="Times New Roman" w:hAnsi="Times New Roman"/>
          <w:sz w:val="27"/>
          <w:szCs w:val="27"/>
          <w:lang w:val="uk-UA"/>
        </w:rPr>
        <w:t>Костіним</w:t>
      </w:r>
      <w:proofErr w:type="spellEnd"/>
      <w:r w:rsidRPr="00BE0CF7">
        <w:rPr>
          <w:rFonts w:ascii="Times New Roman" w:eastAsia="Times New Roman" w:hAnsi="Times New Roman"/>
          <w:sz w:val="27"/>
          <w:szCs w:val="27"/>
          <w:lang w:val="uk-UA"/>
        </w:rPr>
        <w:t xml:space="preserve"> А.Є. та іншими народними депутатами.  </w:t>
      </w:r>
    </w:p>
    <w:p w14:paraId="00000016" w14:textId="77777777" w:rsidR="001B1B10" w:rsidRPr="00BE0CF7" w:rsidRDefault="002C4B40">
      <w:pPr>
        <w:spacing w:after="0" w:line="36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Відповідно до пояснювальної записки, метою доопрацьованого законопроекту є приведення положень законодавства України у відповідність із рішеннями Конституційного Суду України від 18 лютого 2020 року № 2-р/2020 та від 11 березня 2020 року № 4-р/2020, відновлення роботи Вищої кваліфікаційної комісії суддів України, вдосконалення процедури її формування та діяльності.</w:t>
      </w:r>
    </w:p>
    <w:p w14:paraId="00000017" w14:textId="77777777" w:rsidR="001B1B10" w:rsidRPr="00BE0CF7" w:rsidRDefault="002C4B40">
      <w:pPr>
        <w:spacing w:after="0" w:line="360" w:lineRule="auto"/>
        <w:ind w:firstLine="697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акта</w:t>
      </w:r>
      <w:proofErr w:type="spellEnd"/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корупціогенних</w:t>
      </w:r>
      <w:proofErr w:type="spellEnd"/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FD951FF" w14:textId="7B285E24" w:rsidR="00615777" w:rsidRPr="002C4B40" w:rsidRDefault="002C4B40" w:rsidP="002C4B4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>Разом з тим, Комітет висловлює такі зауваження до законопроекту.</w:t>
      </w:r>
    </w:p>
    <w:p w14:paraId="00000019" w14:textId="683C641B" w:rsidR="001B1B10" w:rsidRPr="00BE0CF7" w:rsidRDefault="002C4B40">
      <w:pPr>
        <w:spacing w:after="0" w:line="36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lastRenderedPageBreak/>
        <w:t>По-перше,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законопроектом безпідставно розширюються повноваження Вищої ради правосуддя,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що </w:t>
      </w:r>
      <w:proofErr w:type="spellStart"/>
      <w:r w:rsidRPr="00BE0CF7">
        <w:rPr>
          <w:rFonts w:ascii="Times New Roman" w:eastAsia="Times New Roman" w:hAnsi="Times New Roman"/>
          <w:sz w:val="28"/>
          <w:szCs w:val="28"/>
          <w:lang w:val="uk-UA"/>
        </w:rPr>
        <w:t>узалежнює</w:t>
      </w:r>
      <w:proofErr w:type="spellEnd"/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Вищу кваліфікаційну комісію суддів України від рішень Вищої ради правосуддя.</w:t>
      </w:r>
    </w:p>
    <w:p w14:paraId="0000001A" w14:textId="6E41F5AC" w:rsidR="001B1B10" w:rsidRPr="00BE0CF7" w:rsidRDefault="002C4B40">
      <w:pPr>
        <w:spacing w:after="0" w:line="36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Принцип формування Вищої кваліфікаційної комісії суддів України запропонований законопроектом,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підпорядковує Вищій раді правосуддя процес відбору нових членів Вищої кваліфікаційної комісії суддів України, що не повною мірою узгоджується з висновком Венеційської комісії         </w:t>
      </w:r>
      <w:r w:rsidR="00BE0CF7"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   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№ 999/2020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</w:p>
    <w:p w14:paraId="0000001B" w14:textId="77777777" w:rsidR="001B1B10" w:rsidRPr="00BE0CF7" w:rsidRDefault="002C4B40">
      <w:pPr>
        <w:spacing w:after="0" w:line="36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Так, частиною першою статті 95 Закону України «Про судоустрій і статус суддів» у редакції законопроекту пропонується передбачити, що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призначення на посаду члена Вищої кваліфікаційної комісії суддів України здійснюється Вищою радою правосуддя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за результатами  конкурсу в порядку, передбаченому цим Законом, строком на чотири роки.</w:t>
      </w:r>
    </w:p>
    <w:p w14:paraId="0000001C" w14:textId="77777777" w:rsidR="001B1B10" w:rsidRPr="00BE0CF7" w:rsidRDefault="002C4B40">
      <w:pPr>
        <w:spacing w:after="0" w:line="360" w:lineRule="auto"/>
        <w:ind w:firstLine="705"/>
        <w:jc w:val="both"/>
        <w:rPr>
          <w:rFonts w:ascii="Times New Roman" w:eastAsia="Times New Roman" w:hAnsi="Times New Roman"/>
          <w:sz w:val="28"/>
          <w:szCs w:val="28"/>
          <w:highlight w:val="white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Новою редакцією частин дев’ятої-тринадцятої статті 95 Закону України «Про судоустрій і статус суддів» у редакції законопроекту визначається, що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Вища рада правосуддя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затверджує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Pr="00BE0CF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методологію оцінювання професійної компетентності кандидатів, показники відповідності критеріям такого оцінювання та засоби їх встановлення, а також методологію оцінювання доброчесності кандидатів, показники відповідності критеріям такого оцінювання та засоби їх встановлення.</w:t>
      </w:r>
    </w:p>
    <w:p w14:paraId="0000001D" w14:textId="2B1B9BD4" w:rsidR="001B1B10" w:rsidRPr="00BE0CF7" w:rsidRDefault="002C4B40">
      <w:pPr>
        <w:spacing w:after="0" w:line="36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По-друге,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законопроектом унеможливлено участь у складі </w:t>
      </w:r>
      <w:r w:rsidRPr="00BE0CF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Конкурсної комісії для проведення конкурсу на зайняття посади члена </w:t>
      </w:r>
      <w:r w:rsidR="00BE0CF7" w:rsidRPr="00BE0CF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Вищої кваліфікаційної комісії суддів України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міжнародних експертів, запропонованих міжнародними та іноземними організаціями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, з якими Україна співпрацює у сфері запобігання та протидії корупції відповідно до міжнародних договорів України. Натомість, відповідно до змін</w:t>
      </w:r>
      <w:r w:rsidR="00C846DF">
        <w:rPr>
          <w:rFonts w:ascii="Times New Roman" w:eastAsia="Times New Roman" w:hAnsi="Times New Roman"/>
          <w:sz w:val="28"/>
          <w:szCs w:val="28"/>
          <w:lang w:val="uk-UA"/>
        </w:rPr>
        <w:t xml:space="preserve"> до статті 95-1 Закону України «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Пр</w:t>
      </w:r>
      <w:r w:rsidR="00C846DF">
        <w:rPr>
          <w:rFonts w:ascii="Times New Roman" w:eastAsia="Times New Roman" w:hAnsi="Times New Roman"/>
          <w:sz w:val="28"/>
          <w:szCs w:val="28"/>
          <w:lang w:val="uk-UA"/>
        </w:rPr>
        <w:t>о судоустрій і статус суддів»</w:t>
      </w:r>
      <w:r w:rsidR="00766EB2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766EB2">
        <w:rPr>
          <w:rFonts w:ascii="Times New Roman" w:eastAsia="Times New Roman" w:hAnsi="Times New Roman"/>
          <w:sz w:val="28"/>
          <w:szCs w:val="28"/>
          <w:lang w:val="uk-UA"/>
        </w:rPr>
        <w:t>при формуванні згаданої Комісії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пропонується</w:t>
      </w:r>
      <w:r w:rsidR="00766EB2">
        <w:rPr>
          <w:rFonts w:ascii="Times New Roman" w:eastAsia="Times New Roman" w:hAnsi="Times New Roman"/>
          <w:sz w:val="28"/>
          <w:szCs w:val="28"/>
          <w:lang w:val="uk-UA"/>
        </w:rPr>
        <w:t xml:space="preserve"> обмежитись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лише особами запропонованими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Радою суддів України, Радою прокурорів України, Радою адвокатів України, Національною академією правових наук України в особі Президії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. Скасування міжнародної участі у формуванні </w:t>
      </w:r>
      <w:r w:rsidR="00C846DF" w:rsidRPr="00C846DF">
        <w:rPr>
          <w:rFonts w:ascii="Times New Roman" w:eastAsia="Times New Roman" w:hAnsi="Times New Roman"/>
          <w:sz w:val="28"/>
          <w:szCs w:val="28"/>
          <w:lang w:val="uk-UA"/>
        </w:rPr>
        <w:t xml:space="preserve">Вищої кваліфікаційної комісії </w:t>
      </w:r>
      <w:r w:rsidR="00C846DF" w:rsidRPr="00C846DF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суддів України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суперечить зобов’язанням України перед Європейським Союзом. Так, </w:t>
      </w:r>
      <w:hyperlink r:id="rId9">
        <w:r w:rsidRPr="00BE0CF7">
          <w:rPr>
            <w:rFonts w:ascii="Times New Roman" w:eastAsia="Times New Roman" w:hAnsi="Times New Roman"/>
            <w:sz w:val="28"/>
            <w:szCs w:val="28"/>
            <w:lang w:val="uk-UA"/>
          </w:rPr>
          <w:t>Меморандум</w:t>
        </w:r>
      </w:hyperlink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ом з ЄС, який Верховна Рада України ратифікувала законом від </w:t>
      </w:r>
      <w:r w:rsidRPr="00BE0CF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25 серпня 2020 року № 825-IX (далі - Меморандум)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, передбачено </w:t>
      </w:r>
      <w:r w:rsidR="00BE0CF7" w:rsidRPr="00BE0CF7">
        <w:rPr>
          <w:rFonts w:ascii="Times New Roman" w:eastAsia="Times New Roman" w:hAnsi="Times New Roman"/>
          <w:sz w:val="28"/>
          <w:szCs w:val="28"/>
          <w:lang w:val="uk-UA"/>
        </w:rPr>
        <w:t>«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створення нової </w:t>
      </w:r>
      <w:r w:rsidR="00653007" w:rsidRPr="00653007">
        <w:rPr>
          <w:rFonts w:ascii="Times New Roman" w:eastAsia="Times New Roman" w:hAnsi="Times New Roman"/>
          <w:sz w:val="28"/>
          <w:szCs w:val="28"/>
          <w:lang w:val="uk-UA"/>
        </w:rPr>
        <w:t>Вищої кваліфікаційної комісії суддів України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шляхом прозорої процедури відбору, що проводиться Конкурсною</w:t>
      </w:r>
      <w:r w:rsidR="00BE0CF7"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комісією з міжнародною участю».</w:t>
      </w:r>
      <w:r w:rsidRPr="00BE0CF7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І хоча, згідно з перехідними положеннями законопроекту, перший склад Конкурсної комісії з питань доброчесності (що перебирає на себе функції </w:t>
      </w:r>
      <w:r w:rsidRPr="00BE0CF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Конкурсної комісії для проведення конкурсу на зайняття посади члена </w:t>
      </w:r>
      <w:r w:rsidR="00653007" w:rsidRPr="00653007">
        <w:rPr>
          <w:rFonts w:ascii="Times New Roman" w:eastAsia="Times New Roman" w:hAnsi="Times New Roman"/>
          <w:sz w:val="28"/>
          <w:szCs w:val="28"/>
          <w:lang w:val="uk-UA"/>
        </w:rPr>
        <w:t>Вищої кваліфікаційної комісії суддів України</w:t>
      </w:r>
      <w:r w:rsidRPr="00BE0CF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, в редакції законопроекту)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передбачає входження трьох осіб з числа міжнародних експертів, це не можна вважати виконанням умов Меморандуму, оскільки за проектом, вказана Комісія позбавляється реальних повноважень, а її рішення матимуть лише рекомендаційних характер.</w:t>
      </w:r>
    </w:p>
    <w:p w14:paraId="0000001E" w14:textId="77777777" w:rsidR="001B1B10" w:rsidRPr="00BE0CF7" w:rsidRDefault="002C4B40">
      <w:pPr>
        <w:spacing w:after="0" w:line="360" w:lineRule="auto"/>
        <w:ind w:firstLine="85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По-третє,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Комітет висловлює зауваження до редакції пункту 2 частини десятої статті 95 Закону України «Про судоустрій і статус суддів», відповідно до якої, Конкурсна комісія з питань доброчесності визначає перелік кандидатів, які найбільше відповідають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критерію доброчесності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(моралі, чесності, непідкупності…</w:t>
      </w:r>
      <w:r w:rsidRPr="00BE0CF7">
        <w:rPr>
          <w:rFonts w:ascii="Times New Roman" w:eastAsia="Times New Roman" w:hAnsi="Times New Roman"/>
          <w:sz w:val="34"/>
          <w:szCs w:val="34"/>
          <w:lang w:val="uk-UA"/>
        </w:rPr>
        <w:t xml:space="preserve">).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Використання</w:t>
      </w:r>
      <w:r w:rsidRPr="00BE0CF7">
        <w:rPr>
          <w:rFonts w:ascii="Times New Roman" w:eastAsia="Times New Roman" w:hAnsi="Times New Roman"/>
          <w:sz w:val="34"/>
          <w:szCs w:val="34"/>
          <w:lang w:val="uk-UA"/>
        </w:rPr>
        <w:t xml:space="preserve">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таких оціночних категорій не дає конкретної інформації про законодавчі вимоги до претендентів на посаду.</w:t>
      </w:r>
    </w:p>
    <w:p w14:paraId="0000001F" w14:textId="77777777" w:rsidR="001B1B10" w:rsidRPr="00BE0CF7" w:rsidRDefault="002C4B4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bookmarkStart w:id="1" w:name="_heading=h.30j0zll" w:colFirst="0" w:colLast="0"/>
      <w:bookmarkEnd w:id="1"/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По-четверте, дискреційним є припис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законопроекту, що уповноважує Конкурсну комісію з питань доброчесності з одного боку розробляти Положення про проведення конкурсу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та одночасно з цим проводити співбесіди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з відібраними кандидатами, </w:t>
      </w:r>
      <w:r w:rsidRPr="002C4B40">
        <w:rPr>
          <w:rFonts w:ascii="Times New Roman" w:eastAsia="Times New Roman" w:hAnsi="Times New Roman"/>
          <w:sz w:val="28"/>
          <w:szCs w:val="28"/>
          <w:lang w:val="uk-UA"/>
        </w:rPr>
        <w:t>визначати перелік кандидатів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, які найбільше відповідають критерію доброчесності. Тобто, замість того, щоб 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закріпити п</w:t>
      </w:r>
      <w:sdt>
        <w:sdtPr>
          <w:rPr>
            <w:lang w:val="uk-UA"/>
          </w:rPr>
          <w:tag w:val="goog_rdk_1"/>
          <w:id w:val="1280373484"/>
        </w:sdtPr>
        <w:sdtEndPr/>
        <w:sdtContent/>
      </w:sdt>
      <w:sdt>
        <w:sdtPr>
          <w:rPr>
            <w:lang w:val="uk-UA"/>
          </w:rPr>
          <w:tag w:val="goog_rdk_2"/>
          <w:id w:val="-1462728801"/>
        </w:sdtPr>
        <w:sdtEndPr/>
        <w:sdtContent/>
      </w:sdt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роцедуру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проведення зазначеного конкурсу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безпосередньо в законі,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>вирішення цього питання передано до</w:t>
      </w: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повноважень Конкурсної комісії з питань доброчесності, чим порушується принцип правової визначеності та передбачуваності застосування правових норм. </w:t>
      </w:r>
    </w:p>
    <w:p w14:paraId="00000020" w14:textId="77777777" w:rsidR="001B1B10" w:rsidRPr="00BE0CF7" w:rsidRDefault="002C4B40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t>З огляду на викладене, Комітет вважає, що законопроектом встановлюється надмірна концентрація повноважень в одному органі судової влади - Вищій раді правосуддя.</w:t>
      </w:r>
    </w:p>
    <w:p w14:paraId="00000021" w14:textId="77777777" w:rsidR="001B1B10" w:rsidRPr="00BE0CF7" w:rsidRDefault="002C4B40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b/>
          <w:sz w:val="28"/>
          <w:szCs w:val="28"/>
          <w:lang w:val="uk-UA"/>
        </w:rPr>
        <w:lastRenderedPageBreak/>
        <w:t>Наділення Вищої ради правосуддя такими широкими повноваженнями в системі органів судочинства створює певні ризики для зловживань.</w:t>
      </w:r>
    </w:p>
    <w:p w14:paraId="00000022" w14:textId="77777777" w:rsidR="001B1B10" w:rsidRPr="00BE0CF7" w:rsidRDefault="002C4B40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BE0CF7">
        <w:rPr>
          <w:rFonts w:ascii="Times New Roman" w:eastAsia="Times New Roman" w:hAnsi="Times New Roman"/>
          <w:sz w:val="27"/>
          <w:szCs w:val="27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  Комітет на своєму засіданні 2 лютого 2021 року, протокол № 65 дійшов до висновку та прийняв рішення, що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проект Закону про внесення змін до Закону України «Про судоустрій і статус суддів» та деяких законів України щодо відновлення роботи Вищої кваліфікаційної комісії суддів України (реєстр. № 3711-д), поданий народним депутатом України </w:t>
      </w:r>
      <w:proofErr w:type="spellStart"/>
      <w:r w:rsidRPr="00BE0CF7">
        <w:rPr>
          <w:rFonts w:ascii="Times New Roman" w:eastAsia="Times New Roman" w:hAnsi="Times New Roman"/>
          <w:sz w:val="28"/>
          <w:szCs w:val="28"/>
          <w:lang w:val="uk-UA"/>
        </w:rPr>
        <w:t>Костіним</w:t>
      </w:r>
      <w:proofErr w:type="spellEnd"/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 А.Є. та іншими народними депутатами </w:t>
      </w:r>
      <w:r w:rsidRPr="00BE0CF7">
        <w:rPr>
          <w:rFonts w:ascii="Times New Roman" w:eastAsia="Times New Roman" w:hAnsi="Times New Roman"/>
          <w:sz w:val="27"/>
          <w:szCs w:val="27"/>
          <w:lang w:val="uk-UA"/>
        </w:rPr>
        <w:t>відповідає вимогам антикорупційного законодавства.</w:t>
      </w:r>
    </w:p>
    <w:p w14:paraId="00000023" w14:textId="77777777" w:rsidR="001B1B10" w:rsidRPr="00BE0CF7" w:rsidRDefault="002C4B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/>
        </w:rPr>
      </w:pP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</w:p>
    <w:p w14:paraId="00000024" w14:textId="77777777" w:rsidR="001B1B10" w:rsidRPr="00BE0CF7" w:rsidRDefault="001B1B1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/>
        </w:rPr>
      </w:pPr>
    </w:p>
    <w:p w14:paraId="00000025" w14:textId="77777777" w:rsidR="001B1B10" w:rsidRPr="00BE0CF7" w:rsidRDefault="002C4B40">
      <w:pPr>
        <w:spacing w:after="0" w:line="240" w:lineRule="auto"/>
        <w:ind w:right="-330" w:firstLine="709"/>
        <w:rPr>
          <w:rFonts w:ascii="Times New Roman" w:eastAsia="Times New Roman" w:hAnsi="Times New Roman"/>
          <w:sz w:val="24"/>
          <w:szCs w:val="24"/>
          <w:lang w:val="uk-UA"/>
        </w:rPr>
      </w:pPr>
      <w:r w:rsidRPr="00BE0CF7">
        <w:rPr>
          <w:rFonts w:ascii="Times New Roman" w:eastAsia="Times New Roman" w:hAnsi="Times New Roman"/>
          <w:sz w:val="28"/>
          <w:szCs w:val="28"/>
          <w:lang w:val="uk-UA"/>
        </w:rPr>
        <w:t xml:space="preserve">Голова Комітету                                </w:t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ab/>
      </w:r>
      <w:r w:rsidRPr="00BE0CF7">
        <w:rPr>
          <w:rFonts w:ascii="Times New Roman" w:eastAsia="Times New Roman" w:hAnsi="Times New Roman"/>
          <w:sz w:val="28"/>
          <w:szCs w:val="28"/>
          <w:lang w:val="uk-UA"/>
        </w:rPr>
        <w:tab/>
        <w:t>                              А.О. РАДІНА</w:t>
      </w:r>
    </w:p>
    <w:p w14:paraId="00000026" w14:textId="77777777" w:rsidR="001B1B10" w:rsidRPr="00BE0CF7" w:rsidRDefault="002C4B40">
      <w:pPr>
        <w:rPr>
          <w:lang w:val="uk-UA"/>
        </w:rPr>
      </w:pP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BE0CF7">
        <w:rPr>
          <w:rFonts w:ascii="Times New Roman" w:eastAsia="Times New Roman" w:hAnsi="Times New Roman"/>
          <w:sz w:val="24"/>
          <w:szCs w:val="24"/>
          <w:lang w:val="uk-UA"/>
        </w:rPr>
        <w:br/>
      </w:r>
    </w:p>
    <w:p w14:paraId="00000027" w14:textId="77777777" w:rsidR="001B1B10" w:rsidRPr="00BE0CF7" w:rsidRDefault="001B1B10">
      <w:pPr>
        <w:rPr>
          <w:lang w:val="uk-UA"/>
        </w:rPr>
      </w:pPr>
    </w:p>
    <w:p w14:paraId="00000028" w14:textId="77777777" w:rsidR="001B1B10" w:rsidRPr="00BE0CF7" w:rsidRDefault="001B1B10">
      <w:pPr>
        <w:rPr>
          <w:lang w:val="uk-UA"/>
        </w:rPr>
      </w:pPr>
    </w:p>
    <w:p w14:paraId="00000029" w14:textId="77777777" w:rsidR="001B1B10" w:rsidRPr="00BE0CF7" w:rsidRDefault="001B1B10">
      <w:pPr>
        <w:rPr>
          <w:lang w:val="uk-UA"/>
        </w:rPr>
      </w:pPr>
    </w:p>
    <w:p w14:paraId="0000002A" w14:textId="77777777" w:rsidR="001B1B10" w:rsidRPr="00BE0CF7" w:rsidRDefault="001B1B10">
      <w:pPr>
        <w:rPr>
          <w:lang w:val="uk-UA"/>
        </w:rPr>
      </w:pPr>
    </w:p>
    <w:sectPr w:rsidR="001B1B10" w:rsidRPr="00BE0CF7" w:rsidSect="002C4B40">
      <w:pgSz w:w="11906" w:h="16838"/>
      <w:pgMar w:top="993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10"/>
    <w:rsid w:val="001B1B10"/>
    <w:rsid w:val="002C4B40"/>
    <w:rsid w:val="002D4DA3"/>
    <w:rsid w:val="00362F4F"/>
    <w:rsid w:val="00615777"/>
    <w:rsid w:val="00653007"/>
    <w:rsid w:val="00766EB2"/>
    <w:rsid w:val="00BE0CF7"/>
    <w:rsid w:val="00C846DF"/>
    <w:rsid w:val="00FC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B410D"/>
  <w15:docId w15:val="{0E2DBB62-B3BF-49BD-B5C1-0BFCEBBC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257"/>
    <w:rPr>
      <w:rFonts w:cs="Times New Roman"/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99"/>
    <w:rsid w:val="00521257"/>
    <w:pPr>
      <w:spacing w:after="0" w:line="240" w:lineRule="auto"/>
    </w:pPr>
    <w:rPr>
      <w:rFonts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Pr>
      <w:rFonts w:cs="Times New Roman"/>
      <w:sz w:val="20"/>
      <w:szCs w:val="20"/>
      <w:lang w:val="ru-RU"/>
    </w:rPr>
  </w:style>
  <w:style w:type="character" w:styleId="a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362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362F4F"/>
    <w:rPr>
      <w:rFonts w:ascii="Segoe UI" w:hAnsi="Segoe UI" w:cs="Segoe UI"/>
      <w:sz w:val="18"/>
      <w:szCs w:val="18"/>
      <w:lang w:val="ru-RU"/>
    </w:rPr>
  </w:style>
  <w:style w:type="paragraph" w:styleId="af">
    <w:name w:val="header"/>
    <w:basedOn w:val="a"/>
    <w:link w:val="af0"/>
    <w:uiPriority w:val="99"/>
    <w:rsid w:val="00615777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af0">
    <w:name w:val="Верхній колонтитул Знак"/>
    <w:basedOn w:val="a0"/>
    <w:link w:val="af"/>
    <w:uiPriority w:val="99"/>
    <w:rsid w:val="00615777"/>
    <w:rPr>
      <w:rFonts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825-IX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vsXexAAci06Bu+u2ojD6Se2MyA==">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159AD7-D60F-45D0-BC98-A40A2BA6F2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93F500-2216-464B-964F-D2A1E0501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3D8B985-BF9F-4674-8397-3340B1B6945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4089</Words>
  <Characters>2331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Документ_395744.docx</dc:title>
  <dc:creator>Вишневська Катерина Олександрівна</dc:creator>
  <cp:lastModifiedBy>Вишневська Катерина Олександрівна</cp:lastModifiedBy>
  <cp:revision>2</cp:revision>
  <dcterms:created xsi:type="dcterms:W3CDTF">2021-02-19T07:57:00Z</dcterms:created>
  <dcterms:modified xsi:type="dcterms:W3CDTF">2021-02-19T07:57:00Z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