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C8D" w:rsidRPr="000E6CEA" w:rsidRDefault="005B3C8D" w:rsidP="00840867">
      <w:pPr>
        <w:pStyle w:val="a3"/>
        <w:keepNext/>
        <w:rPr>
          <w:b/>
          <w:szCs w:val="28"/>
        </w:rPr>
      </w:pPr>
      <w:bookmarkStart w:id="0" w:name="_GoBack"/>
      <w:bookmarkEnd w:id="0"/>
      <w:r w:rsidRPr="000E6CEA">
        <w:rPr>
          <w:b/>
          <w:szCs w:val="28"/>
        </w:rPr>
        <w:t>ПОЯСНЮВАЛЬНА ЗАПИСКА</w:t>
      </w:r>
    </w:p>
    <w:p w:rsidR="00762E6B" w:rsidRPr="000E6CEA" w:rsidRDefault="005B3C8D" w:rsidP="00840867">
      <w:pPr>
        <w:keepNext/>
        <w:jc w:val="center"/>
        <w:rPr>
          <w:b/>
          <w:noProof/>
          <w:color w:val="000000"/>
          <w:sz w:val="28"/>
          <w:szCs w:val="28"/>
        </w:rPr>
      </w:pPr>
      <w:r w:rsidRPr="000E6CEA">
        <w:rPr>
          <w:b/>
          <w:sz w:val="28"/>
          <w:szCs w:val="28"/>
        </w:rPr>
        <w:t xml:space="preserve">до </w:t>
      </w:r>
      <w:r w:rsidR="000A1E4D" w:rsidRPr="000E6CEA">
        <w:rPr>
          <w:b/>
          <w:sz w:val="28"/>
          <w:szCs w:val="28"/>
        </w:rPr>
        <w:t>проєкт</w:t>
      </w:r>
      <w:r w:rsidR="00CA5F54" w:rsidRPr="000E6CEA">
        <w:rPr>
          <w:b/>
          <w:sz w:val="28"/>
          <w:szCs w:val="28"/>
        </w:rPr>
        <w:t>у</w:t>
      </w:r>
      <w:r w:rsidR="00B01F76" w:rsidRPr="000E6CEA">
        <w:rPr>
          <w:b/>
          <w:sz w:val="28"/>
          <w:szCs w:val="28"/>
        </w:rPr>
        <w:t xml:space="preserve"> Закон</w:t>
      </w:r>
      <w:r w:rsidR="00CA5F54" w:rsidRPr="000E6CEA">
        <w:rPr>
          <w:b/>
          <w:sz w:val="28"/>
          <w:szCs w:val="28"/>
        </w:rPr>
        <w:t>у</w:t>
      </w:r>
      <w:r w:rsidR="00B01F76" w:rsidRPr="000E6CEA">
        <w:rPr>
          <w:b/>
          <w:sz w:val="28"/>
          <w:szCs w:val="28"/>
        </w:rPr>
        <w:t xml:space="preserve"> України </w:t>
      </w:r>
      <w:r w:rsidR="00762E6B" w:rsidRPr="000E6CEA">
        <w:rPr>
          <w:b/>
          <w:sz w:val="28"/>
          <w:szCs w:val="28"/>
        </w:rPr>
        <w:t xml:space="preserve"> «Про внесення змін до </w:t>
      </w:r>
      <w:r w:rsidR="00C93222" w:rsidRPr="000E6CEA">
        <w:rPr>
          <w:b/>
          <w:sz w:val="28"/>
          <w:szCs w:val="28"/>
        </w:rPr>
        <w:t>Бюджетного кодексу України</w:t>
      </w:r>
      <w:r w:rsidR="00762E6B" w:rsidRPr="000E6CEA">
        <w:rPr>
          <w:b/>
          <w:sz w:val="28"/>
          <w:szCs w:val="28"/>
        </w:rPr>
        <w:t xml:space="preserve">  </w:t>
      </w:r>
      <w:r w:rsidR="000240D4">
        <w:rPr>
          <w:b/>
          <w:sz w:val="28"/>
          <w:szCs w:val="28"/>
          <w:lang w:val="ru-RU"/>
        </w:rPr>
        <w:t>щодо д</w:t>
      </w:r>
      <w:r w:rsidR="000240D4">
        <w:rPr>
          <w:b/>
          <w:sz w:val="28"/>
          <w:szCs w:val="28"/>
        </w:rPr>
        <w:t xml:space="preserve">іяльності </w:t>
      </w:r>
      <w:r w:rsidR="00762E6B" w:rsidRPr="000E6CEA">
        <w:rPr>
          <w:b/>
          <w:sz w:val="28"/>
          <w:szCs w:val="28"/>
        </w:rPr>
        <w:t>Національн</w:t>
      </w:r>
      <w:r w:rsidR="000240D4">
        <w:rPr>
          <w:b/>
          <w:sz w:val="28"/>
          <w:szCs w:val="28"/>
        </w:rPr>
        <w:t>ої</w:t>
      </w:r>
      <w:r w:rsidR="00762E6B" w:rsidRPr="000E6CEA">
        <w:rPr>
          <w:b/>
          <w:sz w:val="28"/>
          <w:szCs w:val="28"/>
        </w:rPr>
        <w:t xml:space="preserve"> комісі</w:t>
      </w:r>
      <w:r w:rsidR="000240D4">
        <w:rPr>
          <w:b/>
          <w:sz w:val="28"/>
          <w:szCs w:val="28"/>
        </w:rPr>
        <w:t>ї</w:t>
      </w:r>
      <w:r w:rsidR="00762E6B" w:rsidRPr="000E6CEA">
        <w:rPr>
          <w:b/>
          <w:sz w:val="28"/>
          <w:szCs w:val="28"/>
        </w:rPr>
        <w:t xml:space="preserve"> з цінних паперів та бірж»</w:t>
      </w:r>
    </w:p>
    <w:p w:rsidR="000240D4" w:rsidRDefault="000240D4" w:rsidP="00840867">
      <w:pPr>
        <w:keepNext/>
        <w:tabs>
          <w:tab w:val="left" w:pos="900"/>
        </w:tabs>
        <w:ind w:firstLine="851"/>
        <w:jc w:val="both"/>
        <w:rPr>
          <w:b/>
          <w:sz w:val="28"/>
          <w:szCs w:val="28"/>
        </w:rPr>
      </w:pPr>
    </w:p>
    <w:p w:rsidR="002B19F0" w:rsidRPr="000E6CEA" w:rsidRDefault="002B19F0" w:rsidP="00840867">
      <w:pPr>
        <w:keepNext/>
        <w:tabs>
          <w:tab w:val="left" w:pos="900"/>
        </w:tabs>
        <w:ind w:firstLine="851"/>
        <w:jc w:val="both"/>
        <w:rPr>
          <w:sz w:val="28"/>
          <w:szCs w:val="28"/>
        </w:rPr>
      </w:pPr>
      <w:r w:rsidRPr="000E6CEA">
        <w:rPr>
          <w:b/>
          <w:sz w:val="28"/>
          <w:szCs w:val="28"/>
        </w:rPr>
        <w:t>1. </w:t>
      </w:r>
      <w:r w:rsidR="000F3F84" w:rsidRPr="000E6CEA">
        <w:rPr>
          <w:b/>
          <w:sz w:val="28"/>
          <w:szCs w:val="28"/>
        </w:rPr>
        <w:t xml:space="preserve">Обґрунтування необхідності прийняття </w:t>
      </w:r>
      <w:r w:rsidRPr="000E6CEA">
        <w:rPr>
          <w:b/>
          <w:sz w:val="28"/>
          <w:szCs w:val="28"/>
        </w:rPr>
        <w:t>законо</w:t>
      </w:r>
      <w:r w:rsidR="000A1E4D" w:rsidRPr="000E6CEA">
        <w:rPr>
          <w:b/>
          <w:sz w:val="28"/>
          <w:szCs w:val="28"/>
        </w:rPr>
        <w:t>проєкт</w:t>
      </w:r>
      <w:r w:rsidRPr="000E6CEA">
        <w:rPr>
          <w:b/>
          <w:sz w:val="28"/>
          <w:szCs w:val="28"/>
        </w:rPr>
        <w:t xml:space="preserve">у </w:t>
      </w:r>
    </w:p>
    <w:p w:rsidR="00762E6B" w:rsidRPr="000E6CEA" w:rsidRDefault="00762E6B" w:rsidP="00840867">
      <w:pPr>
        <w:keepNext/>
        <w:tabs>
          <w:tab w:val="left" w:pos="900"/>
        </w:tabs>
        <w:ind w:firstLine="567"/>
        <w:jc w:val="both"/>
        <w:rPr>
          <w:sz w:val="28"/>
          <w:szCs w:val="28"/>
        </w:rPr>
      </w:pPr>
      <w:r w:rsidRPr="000E6CEA">
        <w:rPr>
          <w:sz w:val="28"/>
          <w:szCs w:val="28"/>
        </w:rPr>
        <w:t>Пунктом 24 Меморандуму між Україною та Міжнародним валютним фондом про економічну і фінансову політику передбачено завдання щодо  прийняття законо</w:t>
      </w:r>
      <w:r w:rsidR="000A1E4D" w:rsidRPr="000E6CEA">
        <w:rPr>
          <w:sz w:val="28"/>
          <w:szCs w:val="28"/>
        </w:rPr>
        <w:t>проєкт</w:t>
      </w:r>
      <w:r w:rsidRPr="000E6CEA">
        <w:rPr>
          <w:sz w:val="28"/>
          <w:szCs w:val="28"/>
        </w:rPr>
        <w:t>у (раніше зареєстрований за номером № 6303), який посилює незалежність та інституційну спроможність, повноваження щодо транскордонної та внутрішньої співпраці, та правозастосовні повноваження Національної комісії з цінних паперів та фондового ринку для того, щоб забезпечити дотримання нею стандартів IOSCO.</w:t>
      </w:r>
    </w:p>
    <w:p w:rsidR="00762E6B" w:rsidRPr="000E6CEA" w:rsidRDefault="00762E6B" w:rsidP="00840867">
      <w:pPr>
        <w:keepNext/>
        <w:tabs>
          <w:tab w:val="left" w:pos="900"/>
        </w:tabs>
        <w:ind w:firstLine="567"/>
        <w:jc w:val="both"/>
        <w:rPr>
          <w:sz w:val="28"/>
          <w:szCs w:val="28"/>
        </w:rPr>
      </w:pPr>
      <w:r w:rsidRPr="000E6CEA">
        <w:rPr>
          <w:sz w:val="28"/>
          <w:szCs w:val="28"/>
        </w:rPr>
        <w:t>Необхідно зазначити, що Національна комісія з цінних паперів та фондового ринку (далі – Комісія) є членом Міжнародної організації комісій з цінних паперів (IOSCO) з 1996 року, яка об’єднує понад 100 регуляторів зі всього світу. Однак, Комісія й досі не приєдналась до Багатостороннього меморандуму про взаєморозуміння щодо консультування та співробітництва і обміну інформацією Міжнародної організації комісій з цінних паперів (IOSCO) (далі – Меморандум IOSCO), що негативно впливає як на ефективність державного регулювання вітчизняного фондового ринку внаслідок неможливість отримання допомоги, зокрема інформації, в рамках міжнародної співпраці, так й на міжнародний імідж України.</w:t>
      </w:r>
    </w:p>
    <w:p w:rsidR="00762E6B" w:rsidRPr="000E6CEA" w:rsidRDefault="00762E6B" w:rsidP="00840867">
      <w:pPr>
        <w:keepNext/>
        <w:tabs>
          <w:tab w:val="left" w:pos="900"/>
        </w:tabs>
        <w:ind w:firstLine="567"/>
        <w:jc w:val="both"/>
        <w:rPr>
          <w:sz w:val="28"/>
          <w:szCs w:val="28"/>
        </w:rPr>
      </w:pPr>
      <w:r w:rsidRPr="000E6CEA">
        <w:rPr>
          <w:sz w:val="28"/>
          <w:szCs w:val="28"/>
        </w:rPr>
        <w:t xml:space="preserve">Зазначене пов’язано з тим, що у разі приєднання до Меморандуму </w:t>
      </w:r>
      <w:bookmarkStart w:id="1" w:name="_Hlk56177001"/>
      <w:r w:rsidRPr="000E6CEA">
        <w:rPr>
          <w:sz w:val="28"/>
          <w:szCs w:val="28"/>
        </w:rPr>
        <w:t>IOSCO</w:t>
      </w:r>
      <w:bookmarkEnd w:id="1"/>
      <w:r w:rsidRPr="000E6CEA">
        <w:rPr>
          <w:sz w:val="28"/>
          <w:szCs w:val="28"/>
        </w:rPr>
        <w:t xml:space="preserve"> Комісія буде зобов’язана забезпечити виконання вимог, які містяться у зазначеному Меморандумі, але які на даний час не має можливості виконати без внесення відповідних змін до законодавства. </w:t>
      </w:r>
    </w:p>
    <w:p w:rsidR="00762E6B" w:rsidRPr="000E6CEA" w:rsidRDefault="00762E6B" w:rsidP="00840867">
      <w:pPr>
        <w:keepNext/>
        <w:tabs>
          <w:tab w:val="left" w:pos="900"/>
        </w:tabs>
        <w:ind w:firstLine="567"/>
        <w:jc w:val="both"/>
        <w:rPr>
          <w:sz w:val="28"/>
          <w:szCs w:val="28"/>
        </w:rPr>
      </w:pPr>
      <w:r w:rsidRPr="000E6CEA">
        <w:rPr>
          <w:sz w:val="28"/>
          <w:szCs w:val="28"/>
        </w:rPr>
        <w:t xml:space="preserve"> Так, у Комісії недостатньо повноважень для забезпечення обміну інформацією (в тому числі інформацією, яка містить банківську таємницю), проведення</w:t>
      </w:r>
      <w:r w:rsidRPr="000E6CEA">
        <w:rPr>
          <w:color w:val="000000"/>
          <w:sz w:val="28"/>
          <w:szCs w:val="28"/>
        </w:rPr>
        <w:t xml:space="preserve"> розслідувань </w:t>
      </w:r>
      <w:r w:rsidRPr="000E6CEA">
        <w:rPr>
          <w:sz w:val="28"/>
          <w:szCs w:val="28"/>
        </w:rPr>
        <w:t xml:space="preserve">та </w:t>
      </w:r>
      <w:r w:rsidRPr="000E6CEA">
        <w:rPr>
          <w:color w:val="000000"/>
          <w:sz w:val="28"/>
          <w:szCs w:val="28"/>
        </w:rPr>
        <w:t>здійснення інших заходів правозастосування в рамках надання міжнародної допомоги регуляторам іноземних держав</w:t>
      </w:r>
      <w:r w:rsidRPr="000E6CEA">
        <w:rPr>
          <w:sz w:val="28"/>
          <w:szCs w:val="28"/>
        </w:rPr>
        <w:t>.</w:t>
      </w:r>
    </w:p>
    <w:p w:rsidR="00762E6B" w:rsidRPr="000E6CEA" w:rsidRDefault="00762E6B" w:rsidP="00840867">
      <w:pPr>
        <w:keepNext/>
        <w:tabs>
          <w:tab w:val="left" w:pos="900"/>
        </w:tabs>
        <w:ind w:firstLine="567"/>
        <w:jc w:val="both"/>
        <w:rPr>
          <w:sz w:val="28"/>
          <w:szCs w:val="28"/>
        </w:rPr>
      </w:pPr>
      <w:r w:rsidRPr="000E6CEA">
        <w:rPr>
          <w:sz w:val="28"/>
          <w:szCs w:val="28"/>
          <w:lang w:eastAsia="uk-UA"/>
        </w:rPr>
        <w:t xml:space="preserve">З метою виконання завдання, передбаченого </w:t>
      </w:r>
      <w:r w:rsidRPr="000E6CEA">
        <w:rPr>
          <w:sz w:val="28"/>
          <w:szCs w:val="28"/>
        </w:rPr>
        <w:t xml:space="preserve">Меморандумом між Україною та Міжнародним валютним фондом, </w:t>
      </w:r>
      <w:r w:rsidRPr="000E6CEA">
        <w:rPr>
          <w:sz w:val="28"/>
          <w:szCs w:val="28"/>
          <w:lang w:eastAsia="uk-UA"/>
        </w:rPr>
        <w:t xml:space="preserve">а також за результатами технічної місії Міжнародного валютного фонду щодо розширення повноважень і зміцнення незалежності Комісії </w:t>
      </w:r>
      <w:r w:rsidRPr="000E6CEA">
        <w:rPr>
          <w:sz w:val="28"/>
          <w:szCs w:val="28"/>
        </w:rPr>
        <w:t xml:space="preserve">розроблено </w:t>
      </w:r>
      <w:r w:rsidR="000A1E4D" w:rsidRPr="000E6CEA">
        <w:rPr>
          <w:sz w:val="28"/>
          <w:szCs w:val="28"/>
        </w:rPr>
        <w:t>проєкт</w:t>
      </w:r>
      <w:r w:rsidRPr="000E6CEA">
        <w:rPr>
          <w:sz w:val="28"/>
          <w:szCs w:val="28"/>
        </w:rPr>
        <w:t xml:space="preserve"> Закону України </w:t>
      </w:r>
      <w:r w:rsidRPr="000E6CEA">
        <w:rPr>
          <w:bCs/>
          <w:sz w:val="28"/>
          <w:szCs w:val="28"/>
        </w:rPr>
        <w:t>«</w:t>
      </w:r>
      <w:r w:rsidRPr="000E6CEA">
        <w:rPr>
          <w:sz w:val="28"/>
          <w:szCs w:val="28"/>
        </w:rPr>
        <w:t>Про Національну комісію з цінних паперів та бірж».</w:t>
      </w:r>
    </w:p>
    <w:p w:rsidR="00762E6B" w:rsidRPr="000E6CEA" w:rsidRDefault="00762E6B" w:rsidP="00840867">
      <w:pPr>
        <w:keepNext/>
        <w:tabs>
          <w:tab w:val="left" w:pos="900"/>
        </w:tabs>
        <w:ind w:firstLine="567"/>
        <w:jc w:val="both"/>
        <w:rPr>
          <w:sz w:val="24"/>
          <w:szCs w:val="24"/>
          <w:lang w:eastAsia="uk-UA"/>
        </w:rPr>
      </w:pPr>
      <w:r w:rsidRPr="000E6CEA">
        <w:rPr>
          <w:bCs/>
          <w:sz w:val="28"/>
          <w:szCs w:val="28"/>
          <w:lang w:eastAsia="uk-UA"/>
        </w:rPr>
        <w:t xml:space="preserve">Реалізація запропонованих законодавчих змін дозволить вітчизняному регулятору ринків капіталу та організованих товарних ринків досягти відповідності загальноприйнятим стандартам функціонування зазначених ринків, які втілені в Принципах та цілях регулювання ринку цінних паперів </w:t>
      </w:r>
      <w:r w:rsidRPr="000E6CEA">
        <w:rPr>
          <w:color w:val="000000"/>
          <w:sz w:val="28"/>
          <w:szCs w:val="28"/>
        </w:rPr>
        <w:t>Міжнародної організації комісій з цінних паперів (далі – Принципи IOSCO).</w:t>
      </w:r>
    </w:p>
    <w:p w:rsidR="00762E6B" w:rsidRPr="000E6CEA" w:rsidRDefault="00762E6B" w:rsidP="00840867">
      <w:pPr>
        <w:keepNext/>
        <w:tabs>
          <w:tab w:val="left" w:pos="900"/>
        </w:tabs>
        <w:ind w:firstLine="567"/>
        <w:jc w:val="both"/>
        <w:rPr>
          <w:sz w:val="28"/>
          <w:szCs w:val="28"/>
        </w:rPr>
      </w:pPr>
      <w:r w:rsidRPr="000E6CEA">
        <w:rPr>
          <w:color w:val="000000"/>
          <w:sz w:val="28"/>
          <w:szCs w:val="28"/>
        </w:rPr>
        <w:t xml:space="preserve">Необхідно зазначити, що зазначені Принципи IOSCO </w:t>
      </w:r>
      <w:r w:rsidRPr="000E6CEA">
        <w:rPr>
          <w:sz w:val="28"/>
          <w:szCs w:val="28"/>
        </w:rPr>
        <w:t xml:space="preserve">встановлюють ряд вимог до рівня незалежності регуляторного органу в сфері фінансового ринку. Зокрема, передбачено, що регуляторний орган повинен функціонувати таким чином, щоб не виникало перешкод у його незалежності та підзвітності функції регулювання.  </w:t>
      </w:r>
    </w:p>
    <w:p w:rsidR="00762E6B" w:rsidRPr="000E6CEA" w:rsidRDefault="00762E6B" w:rsidP="00840867">
      <w:pPr>
        <w:keepNext/>
        <w:tabs>
          <w:tab w:val="left" w:pos="900"/>
        </w:tabs>
        <w:ind w:firstLine="567"/>
        <w:jc w:val="both"/>
        <w:rPr>
          <w:sz w:val="28"/>
          <w:szCs w:val="28"/>
        </w:rPr>
      </w:pPr>
      <w:r w:rsidRPr="000E6CEA">
        <w:rPr>
          <w:sz w:val="28"/>
          <w:szCs w:val="28"/>
        </w:rPr>
        <w:t xml:space="preserve">При цьому, незалежність регулятора залежить, зокрема, й від рівня забезпечення його фінансування. Регулятор повинен мати адекватне </w:t>
      </w:r>
      <w:r w:rsidRPr="000E6CEA">
        <w:rPr>
          <w:sz w:val="28"/>
          <w:szCs w:val="28"/>
        </w:rPr>
        <w:lastRenderedPageBreak/>
        <w:t>фінансування для здійснення своїх повноважень і обов'язків та мати стабільні й постійні джерела фінансування, яке повинно бути достатнім для задоволення його регуляторних та операційних потреб.</w:t>
      </w:r>
    </w:p>
    <w:p w:rsidR="00762E6B" w:rsidRPr="000E6CEA" w:rsidRDefault="00762E6B" w:rsidP="00840867">
      <w:pPr>
        <w:keepNext/>
        <w:tabs>
          <w:tab w:val="left" w:pos="900"/>
        </w:tabs>
        <w:ind w:firstLine="567"/>
        <w:jc w:val="both"/>
        <w:rPr>
          <w:sz w:val="28"/>
          <w:szCs w:val="28"/>
        </w:rPr>
      </w:pPr>
      <w:r w:rsidRPr="000E6CEA">
        <w:rPr>
          <w:sz w:val="28"/>
          <w:szCs w:val="28"/>
        </w:rPr>
        <w:t xml:space="preserve">За наслідками здійсненої оцінки поточного стану дотримання Україною Принципів IOSCO, яка проводилася ще у середині 2000-х років Світовим банком та Міжнародним валютним фондом було зроблено висновок, що Комісії бракує фінансової незалежності, а рівень забезпеченості Комісії ресурсами вкрай незадовільний. Комісії не вистачає бюджетного фінансування для створення та модернізації автоматизованих систем, ІТ систем, комп’ютерного та програмного забезпечення для полегшення відповідного виконання своїх функцій в ситуації, коли кількість технічного персоналу є дуже невеликою відносно розміру галузі, яку вона регулює, а також для утримання кваліфікованого персоналу. У 2013 році Комісією спільно зі Світовим банком було повторно проведено оцінку поточного стану дотримання Україною Принципів IOSCO, якою було підтверджено висновки Світового банку та Міжнародного валютного фонду щодо необхідності покращення регулювання з метою забезпечення відповідності вимогам, передбаченим принципом незалежності регулятора, в тому числі й щодо необхідності покращення системи фінансування Комісії. </w:t>
      </w:r>
    </w:p>
    <w:p w:rsidR="00762E6B" w:rsidRPr="000E6CEA" w:rsidRDefault="00762E6B" w:rsidP="00840867">
      <w:pPr>
        <w:keepNext/>
        <w:tabs>
          <w:tab w:val="left" w:pos="900"/>
        </w:tabs>
        <w:ind w:firstLine="567"/>
        <w:jc w:val="both"/>
        <w:rPr>
          <w:sz w:val="28"/>
          <w:szCs w:val="28"/>
        </w:rPr>
      </w:pPr>
      <w:r w:rsidRPr="000E6CEA">
        <w:rPr>
          <w:sz w:val="28"/>
          <w:szCs w:val="28"/>
        </w:rPr>
        <w:t xml:space="preserve">Отже, необхідний рівень незалежності регулятора, який би зокрема відповідав Принципам IOSCO, може бути досягнутий шляхом законодавчого закріплення гарантій інституційної та фінансової незалежності Комісії. </w:t>
      </w:r>
    </w:p>
    <w:p w:rsidR="00762E6B" w:rsidRPr="000E6CEA" w:rsidRDefault="00762E6B" w:rsidP="00840867">
      <w:pPr>
        <w:keepNext/>
        <w:tabs>
          <w:tab w:val="left" w:pos="900"/>
        </w:tabs>
        <w:ind w:firstLine="567"/>
        <w:jc w:val="both"/>
        <w:rPr>
          <w:sz w:val="28"/>
          <w:szCs w:val="28"/>
        </w:rPr>
      </w:pPr>
      <w:r w:rsidRPr="000E6CEA">
        <w:rPr>
          <w:iCs/>
          <w:sz w:val="28"/>
          <w:szCs w:val="28"/>
        </w:rPr>
        <w:t xml:space="preserve"> Інституційна незалежність</w:t>
      </w:r>
      <w:r w:rsidRPr="000E6CEA">
        <w:rPr>
          <w:sz w:val="28"/>
          <w:szCs w:val="28"/>
        </w:rPr>
        <w:t xml:space="preserve"> полягає у виконанні Комісією своїх функцій самостійно, без втручання будь-якого іншого державного органу або політичних сил.</w:t>
      </w:r>
    </w:p>
    <w:p w:rsidR="00762E6B" w:rsidRPr="000E6CEA" w:rsidRDefault="00762E6B" w:rsidP="00840867">
      <w:pPr>
        <w:keepNext/>
        <w:tabs>
          <w:tab w:val="left" w:pos="900"/>
        </w:tabs>
        <w:ind w:firstLine="567"/>
        <w:jc w:val="both"/>
        <w:rPr>
          <w:sz w:val="28"/>
          <w:szCs w:val="28"/>
        </w:rPr>
      </w:pPr>
      <w:r w:rsidRPr="000E6CEA">
        <w:rPr>
          <w:iCs/>
          <w:sz w:val="28"/>
          <w:szCs w:val="28"/>
        </w:rPr>
        <w:t>Фінансова незалежність</w:t>
      </w:r>
      <w:r w:rsidRPr="000E6CEA">
        <w:rPr>
          <w:sz w:val="28"/>
          <w:szCs w:val="28"/>
        </w:rPr>
        <w:t xml:space="preserve"> Комісії визначається достатністю власних фінансових ресурсів, необхідних для виконання її функцій, реалізації відповідних програм і забезпечення достатнього рівня заробітної плати працівників. </w:t>
      </w:r>
    </w:p>
    <w:p w:rsidR="00762E6B" w:rsidRPr="000E6CEA" w:rsidRDefault="00762E6B" w:rsidP="00840867">
      <w:pPr>
        <w:keepNext/>
        <w:tabs>
          <w:tab w:val="left" w:pos="900"/>
        </w:tabs>
        <w:ind w:firstLine="567"/>
        <w:jc w:val="both"/>
        <w:rPr>
          <w:sz w:val="28"/>
          <w:szCs w:val="28"/>
        </w:rPr>
      </w:pPr>
      <w:r w:rsidRPr="000E6CEA">
        <w:rPr>
          <w:sz w:val="28"/>
          <w:szCs w:val="28"/>
        </w:rPr>
        <w:t>Досвід країн з розвинутою економікою свідчить про можливість використання альтернативних шляхів фінансування регуляторів ринків цінних паперів за рахунок недержавних джерел. Можна відзначити, що навіть при наявності фінансування регулятора з державного бюджету, певна, а в деяких країнах  –  значна частина надходжень, отримується з інших джерел фінансування. Зокрема, серед інших джерел фінансування можна виділити: платежі нагляду, які стягуються із юридичних та фізичних осіб, над якими здійснюється нагляд, залежно від розміру їх активів та/або доходів; плата за надання адміністративних послуг (як-то: видача ліцензій, реєстрація проспектів емісії тощо); транзакційні збори; відшкодування окремих послуг регулятора; штрафи; надходження від продажу періодичних видань та від здійснення іншої діяльності, дозволеної законом.</w:t>
      </w:r>
    </w:p>
    <w:p w:rsidR="00762E6B" w:rsidRPr="000E6CEA" w:rsidRDefault="00762E6B" w:rsidP="00840867">
      <w:pPr>
        <w:keepNext/>
        <w:tabs>
          <w:tab w:val="left" w:pos="900"/>
        </w:tabs>
        <w:ind w:firstLine="567"/>
        <w:jc w:val="both"/>
        <w:rPr>
          <w:sz w:val="28"/>
          <w:szCs w:val="28"/>
        </w:rPr>
      </w:pPr>
      <w:r w:rsidRPr="000E6CEA">
        <w:rPr>
          <w:sz w:val="28"/>
          <w:szCs w:val="28"/>
        </w:rPr>
        <w:t xml:space="preserve">Так, зокрема, фінансування регуляторів ринку цінних паперів Швеції (FI) та Хорватії (FSA) здійснюється за рахунок адміністративних доходів, платежів нагляду та  штрафних санкцій; Польщі (КNF) та Англії (FCA Uk) - за рахунок </w:t>
      </w:r>
      <w:r w:rsidRPr="000E6CEA">
        <w:rPr>
          <w:sz w:val="28"/>
          <w:szCs w:val="28"/>
        </w:rPr>
        <w:lastRenderedPageBreak/>
        <w:t>платежів нагляду та штрафних санкцій, а Німеччини (BaFin) - за рахунок платежів нагляду та адміністративних доходів.</w:t>
      </w:r>
    </w:p>
    <w:p w:rsidR="008E3E07" w:rsidRDefault="008E3E07" w:rsidP="00840867">
      <w:pPr>
        <w:keepNext/>
        <w:tabs>
          <w:tab w:val="left" w:pos="900"/>
        </w:tabs>
        <w:ind w:firstLine="851"/>
        <w:jc w:val="both"/>
        <w:rPr>
          <w:sz w:val="28"/>
          <w:szCs w:val="28"/>
        </w:rPr>
      </w:pPr>
      <w:r w:rsidRPr="000E6CEA">
        <w:rPr>
          <w:sz w:val="28"/>
          <w:szCs w:val="28"/>
        </w:rPr>
        <w:t xml:space="preserve">Ураховуючи зазначене, </w:t>
      </w:r>
      <w:r w:rsidR="000A1E4D" w:rsidRPr="000E6CEA">
        <w:rPr>
          <w:sz w:val="28"/>
          <w:szCs w:val="28"/>
        </w:rPr>
        <w:t>проєкт</w:t>
      </w:r>
      <w:r w:rsidRPr="000E6CEA">
        <w:rPr>
          <w:sz w:val="28"/>
          <w:szCs w:val="28"/>
        </w:rPr>
        <w:t>ом</w:t>
      </w:r>
      <w:r w:rsidRPr="000E6CEA">
        <w:rPr>
          <w:bCs/>
          <w:sz w:val="28"/>
          <w:szCs w:val="28"/>
        </w:rPr>
        <w:t xml:space="preserve"> Закону України </w:t>
      </w:r>
      <w:r w:rsidR="00762E6B" w:rsidRPr="000E6CEA">
        <w:rPr>
          <w:sz w:val="28"/>
          <w:szCs w:val="28"/>
        </w:rPr>
        <w:t>«</w:t>
      </w:r>
      <w:r w:rsidRPr="000E6CEA">
        <w:rPr>
          <w:sz w:val="28"/>
          <w:szCs w:val="28"/>
        </w:rPr>
        <w:t xml:space="preserve">Про внесення змін до </w:t>
      </w:r>
      <w:r w:rsidR="00C93222" w:rsidRPr="000E6CEA">
        <w:rPr>
          <w:sz w:val="28"/>
          <w:szCs w:val="28"/>
        </w:rPr>
        <w:t xml:space="preserve">Бюджетного кодексу України </w:t>
      </w:r>
      <w:r w:rsidR="000240D4">
        <w:rPr>
          <w:sz w:val="28"/>
          <w:szCs w:val="28"/>
        </w:rPr>
        <w:t>щодо діяльності Н</w:t>
      </w:r>
      <w:r w:rsidR="00762E6B" w:rsidRPr="000E6CEA">
        <w:rPr>
          <w:sz w:val="28"/>
          <w:szCs w:val="28"/>
        </w:rPr>
        <w:t>аціональн</w:t>
      </w:r>
      <w:r w:rsidR="000240D4">
        <w:rPr>
          <w:sz w:val="28"/>
          <w:szCs w:val="28"/>
        </w:rPr>
        <w:t>ої</w:t>
      </w:r>
      <w:r w:rsidR="00762E6B" w:rsidRPr="000E6CEA">
        <w:rPr>
          <w:sz w:val="28"/>
          <w:szCs w:val="28"/>
        </w:rPr>
        <w:t xml:space="preserve"> комісі</w:t>
      </w:r>
      <w:r w:rsidR="000240D4">
        <w:rPr>
          <w:sz w:val="28"/>
          <w:szCs w:val="28"/>
        </w:rPr>
        <w:t>ї</w:t>
      </w:r>
      <w:r w:rsidR="00762E6B" w:rsidRPr="000E6CEA">
        <w:rPr>
          <w:sz w:val="28"/>
          <w:szCs w:val="28"/>
        </w:rPr>
        <w:t xml:space="preserve"> з цінних паперів та бірж»</w:t>
      </w:r>
      <w:r w:rsidRPr="000E6CEA">
        <w:rPr>
          <w:sz w:val="28"/>
          <w:szCs w:val="28"/>
        </w:rPr>
        <w:t xml:space="preserve"> передбачено внесення змін до </w:t>
      </w:r>
      <w:r w:rsidR="00C93222" w:rsidRPr="000E6CEA">
        <w:rPr>
          <w:sz w:val="28"/>
          <w:szCs w:val="28"/>
        </w:rPr>
        <w:t xml:space="preserve">Бюджетного кодексу України </w:t>
      </w:r>
      <w:r w:rsidRPr="000E6CEA">
        <w:rPr>
          <w:sz w:val="28"/>
          <w:szCs w:val="28"/>
        </w:rPr>
        <w:t xml:space="preserve">з метою </w:t>
      </w:r>
      <w:r w:rsidR="005C0CDD" w:rsidRPr="000E6CEA">
        <w:rPr>
          <w:sz w:val="28"/>
          <w:szCs w:val="28"/>
        </w:rPr>
        <w:t xml:space="preserve">закріплення у законодавстві України гарантій фінансової незалежності </w:t>
      </w:r>
      <w:r w:rsidR="000240D4">
        <w:rPr>
          <w:sz w:val="28"/>
          <w:szCs w:val="28"/>
        </w:rPr>
        <w:t>Національної к</w:t>
      </w:r>
      <w:r w:rsidR="005C0CDD" w:rsidRPr="000E6CEA">
        <w:rPr>
          <w:sz w:val="28"/>
          <w:szCs w:val="28"/>
        </w:rPr>
        <w:t>омісії</w:t>
      </w:r>
      <w:r w:rsidR="000240D4">
        <w:rPr>
          <w:sz w:val="28"/>
          <w:szCs w:val="28"/>
        </w:rPr>
        <w:t xml:space="preserve"> з цінних паперів та бірж</w:t>
      </w:r>
      <w:r w:rsidR="005C0CDD" w:rsidRPr="000E6CEA">
        <w:rPr>
          <w:sz w:val="28"/>
          <w:szCs w:val="28"/>
        </w:rPr>
        <w:t>.</w:t>
      </w:r>
    </w:p>
    <w:p w:rsidR="00BE4FFC" w:rsidRDefault="00BE4FFC" w:rsidP="00840867">
      <w:pPr>
        <w:keepNext/>
        <w:tabs>
          <w:tab w:val="left" w:pos="900"/>
        </w:tabs>
        <w:ind w:firstLine="851"/>
        <w:jc w:val="both"/>
        <w:rPr>
          <w:sz w:val="28"/>
          <w:szCs w:val="28"/>
        </w:rPr>
      </w:pPr>
      <w:r>
        <w:rPr>
          <w:sz w:val="28"/>
          <w:szCs w:val="28"/>
        </w:rPr>
        <w:t>Даний законопроєкт пов'язаний із проєктом Закону України «Про Національну комісію з цінних паперів та бірж».</w:t>
      </w:r>
    </w:p>
    <w:p w:rsidR="00BE4FFC" w:rsidRDefault="00BE4FFC" w:rsidP="00840867">
      <w:pPr>
        <w:keepNext/>
        <w:tabs>
          <w:tab w:val="left" w:pos="900"/>
        </w:tabs>
        <w:ind w:firstLine="851"/>
        <w:jc w:val="both"/>
        <w:rPr>
          <w:sz w:val="28"/>
          <w:szCs w:val="28"/>
        </w:rPr>
      </w:pPr>
    </w:p>
    <w:p w:rsidR="00D474DF" w:rsidRPr="000E6CEA" w:rsidRDefault="005B3C8D" w:rsidP="00840867">
      <w:pPr>
        <w:keepNext/>
        <w:ind w:firstLine="851"/>
        <w:jc w:val="both"/>
        <w:rPr>
          <w:bCs/>
          <w:sz w:val="28"/>
          <w:szCs w:val="28"/>
        </w:rPr>
      </w:pPr>
      <w:r w:rsidRPr="000E6CEA">
        <w:rPr>
          <w:b/>
          <w:bCs/>
          <w:sz w:val="28"/>
          <w:szCs w:val="28"/>
        </w:rPr>
        <w:t xml:space="preserve">2. </w:t>
      </w:r>
      <w:r w:rsidR="00D474DF" w:rsidRPr="000E6CEA">
        <w:rPr>
          <w:b/>
          <w:bCs/>
          <w:sz w:val="28"/>
          <w:szCs w:val="28"/>
        </w:rPr>
        <w:t>Мета і шляхи досягнення</w:t>
      </w:r>
      <w:r w:rsidR="00D474DF" w:rsidRPr="000E6CEA">
        <w:rPr>
          <w:bCs/>
          <w:sz w:val="28"/>
          <w:szCs w:val="28"/>
        </w:rPr>
        <w:t xml:space="preserve"> </w:t>
      </w:r>
    </w:p>
    <w:p w:rsidR="004E1B98" w:rsidRPr="000E6CEA" w:rsidRDefault="000A1E4D" w:rsidP="00840867">
      <w:pPr>
        <w:pStyle w:val="a5"/>
        <w:keepLines w:val="0"/>
        <w:tabs>
          <w:tab w:val="left" w:pos="900"/>
        </w:tabs>
        <w:spacing w:before="0" w:after="0"/>
        <w:ind w:firstLine="851"/>
        <w:jc w:val="both"/>
        <w:rPr>
          <w:sz w:val="28"/>
          <w:szCs w:val="28"/>
        </w:rPr>
      </w:pPr>
      <w:r w:rsidRPr="000E6CEA">
        <w:rPr>
          <w:rFonts w:ascii="Times New Roman" w:hAnsi="Times New Roman"/>
          <w:b w:val="0"/>
          <w:sz w:val="28"/>
          <w:szCs w:val="28"/>
        </w:rPr>
        <w:t>Проєкт</w:t>
      </w:r>
      <w:r w:rsidR="002B19F0" w:rsidRPr="000E6CEA">
        <w:rPr>
          <w:rFonts w:ascii="Times New Roman" w:hAnsi="Times New Roman"/>
          <w:b w:val="0"/>
          <w:sz w:val="28"/>
          <w:szCs w:val="28"/>
        </w:rPr>
        <w:t xml:space="preserve"> Закону України</w:t>
      </w:r>
      <w:r w:rsidR="00D24F7B" w:rsidRPr="000E6CEA">
        <w:rPr>
          <w:sz w:val="28"/>
          <w:szCs w:val="28"/>
        </w:rPr>
        <w:t xml:space="preserve"> </w:t>
      </w:r>
      <w:r w:rsidR="006416F8" w:rsidRPr="000E6CEA">
        <w:rPr>
          <w:rFonts w:ascii="Times New Roman" w:hAnsi="Times New Roman"/>
          <w:b w:val="0"/>
          <w:sz w:val="28"/>
          <w:szCs w:val="28"/>
        </w:rPr>
        <w:t>«Про внесення змін до</w:t>
      </w:r>
      <w:r w:rsidR="00C93222" w:rsidRPr="000E6CEA">
        <w:rPr>
          <w:rFonts w:ascii="Times New Roman" w:hAnsi="Times New Roman"/>
          <w:b w:val="0"/>
          <w:sz w:val="28"/>
          <w:szCs w:val="28"/>
        </w:rPr>
        <w:t xml:space="preserve"> Бюджетного кодексу України</w:t>
      </w:r>
      <w:r w:rsidR="006416F8" w:rsidRPr="000E6CEA">
        <w:rPr>
          <w:rFonts w:ascii="Times New Roman" w:hAnsi="Times New Roman"/>
          <w:b w:val="0"/>
          <w:sz w:val="28"/>
          <w:szCs w:val="28"/>
        </w:rPr>
        <w:t xml:space="preserve"> </w:t>
      </w:r>
      <w:r w:rsidR="000240D4">
        <w:rPr>
          <w:rFonts w:ascii="Times New Roman" w:hAnsi="Times New Roman"/>
          <w:b w:val="0"/>
          <w:sz w:val="28"/>
          <w:szCs w:val="28"/>
        </w:rPr>
        <w:t xml:space="preserve">щодо діяльності </w:t>
      </w:r>
      <w:r w:rsidR="006416F8" w:rsidRPr="000E6CEA">
        <w:rPr>
          <w:rFonts w:ascii="Times New Roman" w:hAnsi="Times New Roman"/>
          <w:b w:val="0"/>
          <w:sz w:val="28"/>
          <w:szCs w:val="28"/>
        </w:rPr>
        <w:t>Національн</w:t>
      </w:r>
      <w:r w:rsidR="000240D4">
        <w:rPr>
          <w:rFonts w:ascii="Times New Roman" w:hAnsi="Times New Roman"/>
          <w:b w:val="0"/>
          <w:sz w:val="28"/>
          <w:szCs w:val="28"/>
        </w:rPr>
        <w:t>ої</w:t>
      </w:r>
      <w:r w:rsidR="006416F8" w:rsidRPr="000E6CEA">
        <w:rPr>
          <w:rFonts w:ascii="Times New Roman" w:hAnsi="Times New Roman"/>
          <w:b w:val="0"/>
          <w:sz w:val="28"/>
          <w:szCs w:val="28"/>
        </w:rPr>
        <w:t xml:space="preserve"> комісі</w:t>
      </w:r>
      <w:r w:rsidR="000240D4">
        <w:rPr>
          <w:rFonts w:ascii="Times New Roman" w:hAnsi="Times New Roman"/>
          <w:b w:val="0"/>
          <w:sz w:val="28"/>
          <w:szCs w:val="28"/>
        </w:rPr>
        <w:t>ї</w:t>
      </w:r>
      <w:r w:rsidR="006416F8" w:rsidRPr="000E6CEA">
        <w:rPr>
          <w:rFonts w:ascii="Times New Roman" w:hAnsi="Times New Roman"/>
          <w:b w:val="0"/>
          <w:sz w:val="28"/>
          <w:szCs w:val="28"/>
        </w:rPr>
        <w:t xml:space="preserve"> з цінних паперів та бірж»</w:t>
      </w:r>
      <w:r w:rsidR="00D24F7B" w:rsidRPr="000E6CEA">
        <w:rPr>
          <w:sz w:val="28"/>
          <w:szCs w:val="28"/>
        </w:rPr>
        <w:t xml:space="preserve"> </w:t>
      </w:r>
      <w:r w:rsidR="000F3F84" w:rsidRPr="000E6CEA">
        <w:rPr>
          <w:rFonts w:ascii="Times New Roman" w:hAnsi="Times New Roman"/>
          <w:b w:val="0"/>
          <w:bCs/>
          <w:sz w:val="28"/>
          <w:szCs w:val="28"/>
        </w:rPr>
        <w:t>розроблено на</w:t>
      </w:r>
      <w:r w:rsidR="000F3F84" w:rsidRPr="000E6CEA">
        <w:rPr>
          <w:rFonts w:ascii="Times New Roman" w:hAnsi="Times New Roman"/>
          <w:b w:val="0"/>
          <w:sz w:val="28"/>
          <w:szCs w:val="28"/>
        </w:rPr>
        <w:t xml:space="preserve"> виконання пункту </w:t>
      </w:r>
      <w:r w:rsidR="006416F8" w:rsidRPr="000E6CEA">
        <w:rPr>
          <w:rFonts w:ascii="Times New Roman" w:hAnsi="Times New Roman"/>
          <w:b w:val="0"/>
          <w:sz w:val="28"/>
          <w:szCs w:val="28"/>
        </w:rPr>
        <w:t>24</w:t>
      </w:r>
      <w:r w:rsidR="000F3F84" w:rsidRPr="000E6CEA">
        <w:rPr>
          <w:rFonts w:ascii="Times New Roman" w:hAnsi="Times New Roman"/>
          <w:b w:val="0"/>
          <w:sz w:val="28"/>
          <w:szCs w:val="28"/>
        </w:rPr>
        <w:t xml:space="preserve"> Меморандуму між Україною та Міжнародним валютним фондом про економічну і фінансову політику та з метою виконання Україною вимог, </w:t>
      </w:r>
      <w:r w:rsidR="000E6CEA" w:rsidRPr="000E6CEA">
        <w:rPr>
          <w:rFonts w:ascii="Times New Roman" w:hAnsi="Times New Roman"/>
          <w:b w:val="0"/>
          <w:sz w:val="28"/>
          <w:szCs w:val="28"/>
        </w:rPr>
        <w:t>необхідних для забезпечення відповідності регулювання ринків капіталу та організованих товарних ринків Принципам IOSCO, зокрема в частині забезпечення інституційної та фінансової незалежності регулятора.</w:t>
      </w:r>
    </w:p>
    <w:p w:rsidR="0078019E" w:rsidRPr="000E6CEA" w:rsidRDefault="0078019E" w:rsidP="00840867">
      <w:pPr>
        <w:pStyle w:val="ae"/>
        <w:keepNext/>
        <w:spacing w:before="0"/>
        <w:ind w:firstLine="851"/>
        <w:jc w:val="both"/>
        <w:rPr>
          <w:b/>
          <w:sz w:val="28"/>
          <w:szCs w:val="28"/>
        </w:rPr>
      </w:pPr>
      <w:r w:rsidRPr="000E6CEA">
        <w:rPr>
          <w:rFonts w:ascii="Times New Roman" w:hAnsi="Times New Roman" w:cs="Times New Roman"/>
          <w:b/>
          <w:sz w:val="28"/>
          <w:szCs w:val="28"/>
        </w:rPr>
        <w:t>3. Загальна характеристика та основні положення законо</w:t>
      </w:r>
      <w:r w:rsidR="000A1E4D" w:rsidRPr="000E6CEA">
        <w:rPr>
          <w:rFonts w:ascii="Times New Roman" w:hAnsi="Times New Roman" w:cs="Times New Roman"/>
          <w:b/>
          <w:sz w:val="28"/>
          <w:szCs w:val="28"/>
        </w:rPr>
        <w:t>проєкт</w:t>
      </w:r>
      <w:r w:rsidRPr="000E6CEA">
        <w:rPr>
          <w:rFonts w:ascii="Times New Roman" w:hAnsi="Times New Roman" w:cs="Times New Roman"/>
          <w:b/>
          <w:sz w:val="28"/>
          <w:szCs w:val="28"/>
        </w:rPr>
        <w:t>у</w:t>
      </w:r>
    </w:p>
    <w:p w:rsidR="005C0CDD" w:rsidRDefault="000A1E4D" w:rsidP="00840867">
      <w:pPr>
        <w:keepNext/>
        <w:tabs>
          <w:tab w:val="left" w:pos="900"/>
        </w:tabs>
        <w:ind w:firstLine="851"/>
        <w:jc w:val="both"/>
        <w:rPr>
          <w:sz w:val="28"/>
          <w:szCs w:val="28"/>
          <w:lang w:eastAsia="en-US"/>
        </w:rPr>
      </w:pPr>
      <w:r w:rsidRPr="000E6CEA">
        <w:rPr>
          <w:sz w:val="28"/>
          <w:szCs w:val="28"/>
        </w:rPr>
        <w:t>Проєкт</w:t>
      </w:r>
      <w:r w:rsidR="00D474DF" w:rsidRPr="000E6CEA">
        <w:rPr>
          <w:sz w:val="28"/>
          <w:szCs w:val="28"/>
        </w:rPr>
        <w:t xml:space="preserve">ом Закону України </w:t>
      </w:r>
      <w:r w:rsidR="00290767" w:rsidRPr="000E6CEA">
        <w:rPr>
          <w:sz w:val="28"/>
          <w:szCs w:val="28"/>
        </w:rPr>
        <w:t xml:space="preserve"> </w:t>
      </w:r>
      <w:r w:rsidR="00C93222" w:rsidRPr="000E6CEA">
        <w:rPr>
          <w:sz w:val="28"/>
          <w:szCs w:val="28"/>
        </w:rPr>
        <w:t xml:space="preserve">«Про внесення змін до Бюджетного кодексу України </w:t>
      </w:r>
      <w:r w:rsidR="000240D4">
        <w:rPr>
          <w:sz w:val="28"/>
          <w:szCs w:val="28"/>
        </w:rPr>
        <w:t xml:space="preserve">щодо діяльності </w:t>
      </w:r>
      <w:r w:rsidR="00FE6963" w:rsidRPr="000E6CEA">
        <w:rPr>
          <w:sz w:val="28"/>
          <w:szCs w:val="28"/>
        </w:rPr>
        <w:t>Національн</w:t>
      </w:r>
      <w:r w:rsidR="000240D4">
        <w:rPr>
          <w:sz w:val="28"/>
          <w:szCs w:val="28"/>
        </w:rPr>
        <w:t>ої</w:t>
      </w:r>
      <w:r w:rsidR="00FE6963" w:rsidRPr="000E6CEA">
        <w:rPr>
          <w:sz w:val="28"/>
          <w:szCs w:val="28"/>
        </w:rPr>
        <w:t xml:space="preserve"> комісі</w:t>
      </w:r>
      <w:r w:rsidR="000240D4">
        <w:rPr>
          <w:sz w:val="28"/>
          <w:szCs w:val="28"/>
        </w:rPr>
        <w:t>ї</w:t>
      </w:r>
      <w:r w:rsidR="00FE6963" w:rsidRPr="000E6CEA">
        <w:rPr>
          <w:sz w:val="28"/>
          <w:szCs w:val="28"/>
        </w:rPr>
        <w:t xml:space="preserve"> з цінних паперів та бірж»</w:t>
      </w:r>
      <w:r w:rsidR="00E44D92" w:rsidRPr="000E6CEA">
        <w:rPr>
          <w:sz w:val="28"/>
          <w:szCs w:val="28"/>
        </w:rPr>
        <w:t xml:space="preserve"> </w:t>
      </w:r>
      <w:r w:rsidR="005C0CDD" w:rsidRPr="000E6CEA">
        <w:rPr>
          <w:bCs/>
          <w:sz w:val="28"/>
          <w:szCs w:val="28"/>
        </w:rPr>
        <w:t>передбачено</w:t>
      </w:r>
      <w:r w:rsidR="005C0CDD" w:rsidRPr="000E6CEA">
        <w:rPr>
          <w:sz w:val="28"/>
          <w:szCs w:val="28"/>
        </w:rPr>
        <w:t xml:space="preserve"> внесення змін до статей 29, 30, 64, 66 та </w:t>
      </w:r>
      <w:r w:rsidR="000E6CEA" w:rsidRPr="000E6CEA">
        <w:rPr>
          <w:sz w:val="28"/>
          <w:szCs w:val="28"/>
        </w:rPr>
        <w:t>«</w:t>
      </w:r>
      <w:r w:rsidR="005C0CDD" w:rsidRPr="000E6CEA">
        <w:rPr>
          <w:sz w:val="28"/>
          <w:szCs w:val="28"/>
        </w:rPr>
        <w:t>Прикінцевих та перехідних положень</w:t>
      </w:r>
      <w:r w:rsidR="000E6CEA" w:rsidRPr="000E6CEA">
        <w:rPr>
          <w:sz w:val="28"/>
          <w:szCs w:val="28"/>
        </w:rPr>
        <w:t>»</w:t>
      </w:r>
      <w:r w:rsidR="005C0CDD" w:rsidRPr="000E6CEA">
        <w:rPr>
          <w:sz w:val="28"/>
          <w:szCs w:val="28"/>
        </w:rPr>
        <w:t xml:space="preserve"> Бюджетного кодексу України з метою створення правових засад для фінансування </w:t>
      </w:r>
      <w:r w:rsidR="000240D4">
        <w:rPr>
          <w:sz w:val="28"/>
          <w:szCs w:val="28"/>
        </w:rPr>
        <w:t xml:space="preserve">Національної комісії з цінних паперів та бірж </w:t>
      </w:r>
      <w:r w:rsidR="005C0CDD" w:rsidRPr="000E6CEA">
        <w:rPr>
          <w:sz w:val="28"/>
          <w:szCs w:val="28"/>
        </w:rPr>
        <w:t>за рахунок надходжень до спеціального фонду Державного бюджету України від внесків на регулювання</w:t>
      </w:r>
      <w:r w:rsidR="004552EC" w:rsidRPr="000E6CEA">
        <w:rPr>
          <w:sz w:val="28"/>
          <w:szCs w:val="28"/>
        </w:rPr>
        <w:t xml:space="preserve"> та плати за надання </w:t>
      </w:r>
      <w:r w:rsidR="000240D4">
        <w:rPr>
          <w:sz w:val="28"/>
          <w:szCs w:val="28"/>
        </w:rPr>
        <w:t xml:space="preserve">цією </w:t>
      </w:r>
      <w:r w:rsidR="004552EC" w:rsidRPr="000E6CEA">
        <w:rPr>
          <w:sz w:val="28"/>
          <w:szCs w:val="28"/>
        </w:rPr>
        <w:t>Комісією адміністративних послуг</w:t>
      </w:r>
      <w:r w:rsidR="005C0CDD" w:rsidRPr="000E6CEA">
        <w:rPr>
          <w:sz w:val="28"/>
          <w:szCs w:val="28"/>
        </w:rPr>
        <w:t>, що сплачуватимутьс</w:t>
      </w:r>
      <w:r w:rsidR="000E6CEA" w:rsidRPr="000E6CEA">
        <w:rPr>
          <w:sz w:val="28"/>
          <w:szCs w:val="28"/>
        </w:rPr>
        <w:t>я відповідно до Закону України «</w:t>
      </w:r>
      <w:r w:rsidR="005C0CDD" w:rsidRPr="000E6CEA">
        <w:rPr>
          <w:sz w:val="28"/>
          <w:szCs w:val="28"/>
        </w:rPr>
        <w:t>Про Національну комісію з цінних паперів та бірж</w:t>
      </w:r>
      <w:r w:rsidR="000E6CEA" w:rsidRPr="000E6CEA">
        <w:rPr>
          <w:sz w:val="28"/>
          <w:szCs w:val="28"/>
        </w:rPr>
        <w:t>»</w:t>
      </w:r>
      <w:r w:rsidR="005C0CDD" w:rsidRPr="000E6CEA">
        <w:rPr>
          <w:sz w:val="28"/>
          <w:szCs w:val="28"/>
        </w:rPr>
        <w:t>. Крім того, законопроектом пропонується у</w:t>
      </w:r>
      <w:r w:rsidR="005C0CDD" w:rsidRPr="000E6CEA">
        <w:rPr>
          <w:sz w:val="28"/>
          <w:szCs w:val="28"/>
          <w:lang w:eastAsia="en-US"/>
        </w:rPr>
        <w:t xml:space="preserve">становити, що обмеження щодо використання коштів спеціального фонду Державного бюджету України, встановлені цим Кодексом для головних розпорядників </w:t>
      </w:r>
      <w:r w:rsidR="005C0CDD" w:rsidRPr="000E6CEA">
        <w:rPr>
          <w:sz w:val="28"/>
          <w:szCs w:val="28"/>
          <w:lang w:eastAsia="en-US"/>
        </w:rPr>
        <w:lastRenderedPageBreak/>
        <w:t>бюджетних коштів, не застосовуються при здійсненні фінансування діяльності Національної комісії з цінних паперів та</w:t>
      </w:r>
      <w:r w:rsidR="004552EC" w:rsidRPr="000E6CEA">
        <w:rPr>
          <w:sz w:val="28"/>
          <w:szCs w:val="28"/>
          <w:lang w:eastAsia="en-US"/>
        </w:rPr>
        <w:t xml:space="preserve"> бірж</w:t>
      </w:r>
      <w:r w:rsidR="005C0CDD" w:rsidRPr="000E6CEA">
        <w:rPr>
          <w:sz w:val="28"/>
          <w:szCs w:val="28"/>
          <w:lang w:eastAsia="en-US"/>
        </w:rPr>
        <w:t>.</w:t>
      </w:r>
    </w:p>
    <w:p w:rsidR="00840867" w:rsidRPr="000E6CEA" w:rsidRDefault="00840867" w:rsidP="00840867">
      <w:pPr>
        <w:keepNext/>
        <w:tabs>
          <w:tab w:val="left" w:pos="900"/>
        </w:tabs>
        <w:ind w:firstLine="851"/>
        <w:jc w:val="both"/>
        <w:rPr>
          <w:sz w:val="28"/>
          <w:szCs w:val="28"/>
        </w:rPr>
      </w:pPr>
    </w:p>
    <w:p w:rsidR="00D474DF" w:rsidRPr="000E6CEA" w:rsidRDefault="00117D39" w:rsidP="00840867">
      <w:pPr>
        <w:pStyle w:val="ae"/>
        <w:keepNext/>
        <w:spacing w:before="0"/>
        <w:ind w:firstLine="851"/>
        <w:jc w:val="both"/>
        <w:rPr>
          <w:rFonts w:ascii="Times New Roman" w:hAnsi="Times New Roman" w:cs="Times New Roman"/>
          <w:b/>
          <w:sz w:val="28"/>
          <w:szCs w:val="28"/>
        </w:rPr>
      </w:pPr>
      <w:r w:rsidRPr="000E6CEA">
        <w:rPr>
          <w:rFonts w:ascii="Times New Roman" w:hAnsi="Times New Roman" w:cs="Times New Roman"/>
          <w:b/>
          <w:sz w:val="28"/>
          <w:szCs w:val="28"/>
        </w:rPr>
        <w:t>4</w:t>
      </w:r>
      <w:r w:rsidR="005B3C8D" w:rsidRPr="000E6CEA">
        <w:rPr>
          <w:rFonts w:ascii="Times New Roman" w:hAnsi="Times New Roman" w:cs="Times New Roman"/>
          <w:b/>
          <w:sz w:val="28"/>
          <w:szCs w:val="28"/>
        </w:rPr>
        <w:t xml:space="preserve">. </w:t>
      </w:r>
      <w:r w:rsidR="00D474DF" w:rsidRPr="000E6CEA">
        <w:rPr>
          <w:rFonts w:ascii="Times New Roman" w:hAnsi="Times New Roman" w:cs="Times New Roman"/>
          <w:b/>
          <w:sz w:val="28"/>
          <w:szCs w:val="28"/>
        </w:rPr>
        <w:t>Правові аспекти</w:t>
      </w:r>
    </w:p>
    <w:p w:rsidR="00D95A98" w:rsidRDefault="00285308" w:rsidP="00840867">
      <w:pPr>
        <w:pStyle w:val="Iauiue"/>
        <w:keepNext/>
        <w:widowControl/>
        <w:ind w:firstLine="851"/>
        <w:jc w:val="both"/>
        <w:rPr>
          <w:sz w:val="28"/>
          <w:szCs w:val="28"/>
          <w:lang w:val="uk-UA"/>
        </w:rPr>
      </w:pPr>
      <w:r w:rsidRPr="000E6CEA">
        <w:rPr>
          <w:sz w:val="28"/>
          <w:szCs w:val="28"/>
          <w:lang w:val="uk-UA"/>
        </w:rPr>
        <w:t>Правові</w:t>
      </w:r>
      <w:r w:rsidR="00800A5D" w:rsidRPr="000E6CEA">
        <w:rPr>
          <w:sz w:val="28"/>
          <w:szCs w:val="28"/>
          <w:lang w:val="uk-UA"/>
        </w:rPr>
        <w:t xml:space="preserve"> ві</w:t>
      </w:r>
      <w:r w:rsidRPr="000E6CEA">
        <w:rPr>
          <w:sz w:val="28"/>
          <w:szCs w:val="28"/>
          <w:lang w:val="uk-UA"/>
        </w:rPr>
        <w:t>дносини у цій сфері регулюю</w:t>
      </w:r>
      <w:r w:rsidR="00C93222" w:rsidRPr="000E6CEA">
        <w:rPr>
          <w:sz w:val="28"/>
          <w:szCs w:val="28"/>
          <w:lang w:val="uk-UA"/>
        </w:rPr>
        <w:t>ться Бюджетним кодексом України</w:t>
      </w:r>
      <w:r w:rsidR="00A147A1" w:rsidRPr="000E6CEA">
        <w:rPr>
          <w:sz w:val="28"/>
          <w:szCs w:val="28"/>
          <w:lang w:val="uk-UA"/>
        </w:rPr>
        <w:t>.</w:t>
      </w:r>
    </w:p>
    <w:p w:rsidR="00840867" w:rsidRPr="000E6CEA" w:rsidRDefault="00840867" w:rsidP="00840867">
      <w:pPr>
        <w:pStyle w:val="Iauiue"/>
        <w:keepNext/>
        <w:widowControl/>
        <w:ind w:firstLine="851"/>
        <w:jc w:val="both"/>
        <w:rPr>
          <w:sz w:val="28"/>
          <w:szCs w:val="28"/>
          <w:lang w:val="uk-UA"/>
        </w:rPr>
      </w:pPr>
    </w:p>
    <w:p w:rsidR="00285308" w:rsidRPr="000E6CEA" w:rsidRDefault="00117D39" w:rsidP="00840867">
      <w:pPr>
        <w:pStyle w:val="ae"/>
        <w:keepNext/>
        <w:spacing w:before="0"/>
        <w:ind w:firstLine="851"/>
        <w:jc w:val="both"/>
        <w:rPr>
          <w:rFonts w:ascii="Times New Roman" w:hAnsi="Times New Roman" w:cs="Times New Roman"/>
          <w:b/>
          <w:sz w:val="28"/>
          <w:szCs w:val="28"/>
        </w:rPr>
      </w:pPr>
      <w:r w:rsidRPr="000E6CEA">
        <w:rPr>
          <w:rFonts w:ascii="Times New Roman" w:hAnsi="Times New Roman" w:cs="Times New Roman"/>
          <w:b/>
          <w:sz w:val="28"/>
          <w:szCs w:val="28"/>
        </w:rPr>
        <w:t>5</w:t>
      </w:r>
      <w:r w:rsidR="00285308" w:rsidRPr="000E6CEA">
        <w:rPr>
          <w:rFonts w:ascii="Times New Roman" w:hAnsi="Times New Roman" w:cs="Times New Roman"/>
          <w:b/>
          <w:sz w:val="28"/>
          <w:szCs w:val="28"/>
        </w:rPr>
        <w:t xml:space="preserve">. Фінансово-економічне обґрунтування </w:t>
      </w:r>
    </w:p>
    <w:p w:rsidR="00285308" w:rsidRDefault="00D474DF" w:rsidP="00840867">
      <w:pPr>
        <w:pStyle w:val="a7"/>
        <w:keepNext/>
        <w:spacing w:line="240" w:lineRule="auto"/>
        <w:ind w:firstLine="851"/>
        <w:rPr>
          <w:color w:val="000000"/>
          <w:szCs w:val="28"/>
        </w:rPr>
      </w:pPr>
      <w:r w:rsidRPr="000E6CEA">
        <w:rPr>
          <w:color w:val="000000"/>
          <w:szCs w:val="28"/>
        </w:rPr>
        <w:t>Реалізація</w:t>
      </w:r>
      <w:r w:rsidR="00285308" w:rsidRPr="000E6CEA">
        <w:rPr>
          <w:color w:val="000000"/>
          <w:szCs w:val="28"/>
        </w:rPr>
        <w:t xml:space="preserve"> </w:t>
      </w:r>
      <w:r w:rsidR="00800A5D" w:rsidRPr="000E6CEA">
        <w:rPr>
          <w:color w:val="000000"/>
          <w:szCs w:val="28"/>
        </w:rPr>
        <w:t xml:space="preserve">Закону </w:t>
      </w:r>
      <w:r w:rsidR="00285308" w:rsidRPr="000E6CEA">
        <w:rPr>
          <w:color w:val="000000"/>
          <w:szCs w:val="28"/>
        </w:rPr>
        <w:t>не потребує додаткових витрат з Державного бюджету України.</w:t>
      </w:r>
    </w:p>
    <w:p w:rsidR="00840867" w:rsidRPr="000E6CEA" w:rsidRDefault="00840867" w:rsidP="00840867">
      <w:pPr>
        <w:pStyle w:val="a7"/>
        <w:keepNext/>
        <w:spacing w:line="240" w:lineRule="auto"/>
        <w:ind w:firstLine="851"/>
        <w:rPr>
          <w:color w:val="000000"/>
          <w:szCs w:val="28"/>
        </w:rPr>
      </w:pPr>
    </w:p>
    <w:p w:rsidR="00031740" w:rsidRPr="000E6CEA" w:rsidRDefault="00117D39" w:rsidP="00840867">
      <w:pPr>
        <w:pStyle w:val="ae"/>
        <w:keepNext/>
        <w:spacing w:before="0"/>
        <w:ind w:firstLine="851"/>
        <w:jc w:val="both"/>
        <w:rPr>
          <w:rFonts w:ascii="Times New Roman" w:hAnsi="Times New Roman" w:cs="Times New Roman"/>
          <w:b/>
          <w:bCs/>
          <w:sz w:val="28"/>
          <w:szCs w:val="28"/>
        </w:rPr>
      </w:pPr>
      <w:r w:rsidRPr="000E6CEA">
        <w:rPr>
          <w:rFonts w:ascii="Times New Roman" w:hAnsi="Times New Roman" w:cs="Times New Roman"/>
          <w:b/>
          <w:sz w:val="28"/>
          <w:szCs w:val="28"/>
        </w:rPr>
        <w:t>6</w:t>
      </w:r>
      <w:r w:rsidR="00D95A98" w:rsidRPr="000E6CEA">
        <w:rPr>
          <w:rFonts w:ascii="Times New Roman" w:hAnsi="Times New Roman" w:cs="Times New Roman"/>
          <w:b/>
          <w:sz w:val="28"/>
          <w:szCs w:val="28"/>
        </w:rPr>
        <w:t xml:space="preserve">. </w:t>
      </w:r>
      <w:r w:rsidR="00031740" w:rsidRPr="000E6CEA">
        <w:rPr>
          <w:rFonts w:ascii="Times New Roman" w:hAnsi="Times New Roman" w:cs="Times New Roman"/>
          <w:b/>
          <w:sz w:val="28"/>
          <w:szCs w:val="28"/>
        </w:rPr>
        <w:t xml:space="preserve"> </w:t>
      </w:r>
      <w:r w:rsidR="00031740" w:rsidRPr="000E6CEA">
        <w:rPr>
          <w:rFonts w:ascii="Times New Roman" w:hAnsi="Times New Roman" w:cs="Times New Roman"/>
          <w:b/>
          <w:bCs/>
          <w:sz w:val="28"/>
          <w:szCs w:val="28"/>
        </w:rPr>
        <w:t>Прогноз соціально-економічних та інших наслідків прийняття Закону</w:t>
      </w:r>
    </w:p>
    <w:p w:rsidR="007A5D60" w:rsidRPr="000E6CEA" w:rsidRDefault="00520BAC" w:rsidP="00840867">
      <w:pPr>
        <w:keepNext/>
        <w:tabs>
          <w:tab w:val="left" w:pos="900"/>
        </w:tabs>
        <w:ind w:firstLine="851"/>
        <w:jc w:val="both"/>
        <w:rPr>
          <w:sz w:val="28"/>
          <w:szCs w:val="28"/>
        </w:rPr>
      </w:pPr>
      <w:r w:rsidRPr="000E6CEA">
        <w:rPr>
          <w:sz w:val="28"/>
          <w:szCs w:val="28"/>
        </w:rPr>
        <w:t xml:space="preserve">Прийняття </w:t>
      </w:r>
      <w:r w:rsidR="000A1E4D" w:rsidRPr="000E6CEA">
        <w:rPr>
          <w:sz w:val="28"/>
          <w:szCs w:val="28"/>
        </w:rPr>
        <w:t>проєкт</w:t>
      </w:r>
      <w:r w:rsidRPr="000E6CEA">
        <w:rPr>
          <w:sz w:val="28"/>
          <w:szCs w:val="28"/>
        </w:rPr>
        <w:t xml:space="preserve">у Закону України </w:t>
      </w:r>
      <w:r w:rsidR="00FE6963" w:rsidRPr="000E6CEA">
        <w:rPr>
          <w:sz w:val="28"/>
          <w:szCs w:val="28"/>
        </w:rPr>
        <w:t>«П</w:t>
      </w:r>
      <w:r w:rsidR="00C93222" w:rsidRPr="000E6CEA">
        <w:rPr>
          <w:sz w:val="28"/>
          <w:szCs w:val="28"/>
        </w:rPr>
        <w:t>ро внесення змін до Бюджетного кодексу України</w:t>
      </w:r>
      <w:r w:rsidR="00FE6963" w:rsidRPr="000E6CEA">
        <w:rPr>
          <w:sz w:val="28"/>
          <w:szCs w:val="28"/>
        </w:rPr>
        <w:t xml:space="preserve"> </w:t>
      </w:r>
      <w:r w:rsidR="000240D4">
        <w:rPr>
          <w:sz w:val="28"/>
          <w:szCs w:val="28"/>
        </w:rPr>
        <w:t xml:space="preserve">щодо діяльності </w:t>
      </w:r>
      <w:r w:rsidR="00FE6963" w:rsidRPr="000E6CEA">
        <w:rPr>
          <w:sz w:val="28"/>
          <w:szCs w:val="28"/>
        </w:rPr>
        <w:t>Національн</w:t>
      </w:r>
      <w:r w:rsidR="000240D4">
        <w:rPr>
          <w:sz w:val="28"/>
          <w:szCs w:val="28"/>
        </w:rPr>
        <w:t>ої</w:t>
      </w:r>
      <w:r w:rsidR="00FE6963" w:rsidRPr="000E6CEA">
        <w:rPr>
          <w:sz w:val="28"/>
          <w:szCs w:val="28"/>
        </w:rPr>
        <w:t xml:space="preserve"> комісі</w:t>
      </w:r>
      <w:r w:rsidR="000240D4">
        <w:rPr>
          <w:sz w:val="28"/>
          <w:szCs w:val="28"/>
        </w:rPr>
        <w:t>ї</w:t>
      </w:r>
      <w:r w:rsidR="00FE6963" w:rsidRPr="000E6CEA">
        <w:rPr>
          <w:sz w:val="28"/>
          <w:szCs w:val="28"/>
        </w:rPr>
        <w:t xml:space="preserve"> з цінних паперів та бірж»</w:t>
      </w:r>
      <w:r w:rsidRPr="000E6CEA">
        <w:rPr>
          <w:sz w:val="28"/>
          <w:szCs w:val="28"/>
        </w:rPr>
        <w:t xml:space="preserve"> дозволить  </w:t>
      </w:r>
      <w:r w:rsidR="005605FD" w:rsidRPr="000E6CEA">
        <w:rPr>
          <w:sz w:val="28"/>
          <w:szCs w:val="28"/>
        </w:rPr>
        <w:t xml:space="preserve">виконати Україною зобов’язання, визначене пунктом 24 Меморандуму між Україною та Міжнародним валютним фондом про економічну і фінансову політику, </w:t>
      </w:r>
      <w:r w:rsidR="000E6CEA" w:rsidRPr="000E6CEA">
        <w:rPr>
          <w:sz w:val="28"/>
          <w:szCs w:val="28"/>
        </w:rPr>
        <w:t>зокрема в частині забезпечення приведення повноважень, незалежності та інституційної спроможності національного регулятора ринків капіталу та організованих товарних ринків у відповідність з Принципам IOSCO.</w:t>
      </w:r>
    </w:p>
    <w:p w:rsidR="00520BAC" w:rsidRDefault="00520BAC" w:rsidP="00840867">
      <w:pPr>
        <w:pStyle w:val="a6"/>
        <w:keepNext/>
        <w:tabs>
          <w:tab w:val="left" w:pos="900"/>
          <w:tab w:val="left" w:pos="9540"/>
        </w:tabs>
        <w:spacing w:before="0"/>
        <w:ind w:firstLine="851"/>
        <w:rPr>
          <w:rFonts w:ascii="Times New Roman" w:hAnsi="Times New Roman"/>
          <w:b/>
          <w:sz w:val="28"/>
          <w:szCs w:val="28"/>
        </w:rPr>
      </w:pPr>
    </w:p>
    <w:p w:rsidR="000240D4" w:rsidRDefault="000240D4" w:rsidP="00840867">
      <w:pPr>
        <w:pStyle w:val="a6"/>
        <w:keepNext/>
        <w:tabs>
          <w:tab w:val="left" w:pos="900"/>
          <w:tab w:val="left" w:pos="9540"/>
        </w:tabs>
        <w:spacing w:before="0"/>
        <w:ind w:firstLine="851"/>
        <w:rPr>
          <w:rFonts w:ascii="Times New Roman" w:hAnsi="Times New Roman"/>
          <w:b/>
          <w:sz w:val="28"/>
          <w:szCs w:val="28"/>
        </w:rPr>
      </w:pPr>
    </w:p>
    <w:p w:rsidR="003727B8" w:rsidRDefault="006C7DD6" w:rsidP="00840867">
      <w:pPr>
        <w:keepNext/>
        <w:shd w:val="clear" w:color="auto" w:fill="FFFFFF"/>
        <w:ind w:firstLine="540"/>
        <w:jc w:val="both"/>
        <w:rPr>
          <w:b/>
          <w:color w:val="000000"/>
          <w:spacing w:val="5"/>
          <w:sz w:val="28"/>
          <w:szCs w:val="28"/>
        </w:rPr>
      </w:pPr>
      <w:r w:rsidRPr="000E6CEA">
        <w:rPr>
          <w:b/>
          <w:color w:val="000000"/>
          <w:spacing w:val="5"/>
          <w:sz w:val="28"/>
          <w:szCs w:val="28"/>
        </w:rPr>
        <w:t>Народн</w:t>
      </w:r>
      <w:r w:rsidR="000240D4">
        <w:rPr>
          <w:b/>
          <w:color w:val="000000"/>
          <w:spacing w:val="5"/>
          <w:sz w:val="28"/>
          <w:szCs w:val="28"/>
        </w:rPr>
        <w:t>ий</w:t>
      </w:r>
      <w:r w:rsidRPr="000E6CEA">
        <w:rPr>
          <w:b/>
          <w:color w:val="000000"/>
          <w:spacing w:val="5"/>
          <w:sz w:val="28"/>
          <w:szCs w:val="28"/>
        </w:rPr>
        <w:t xml:space="preserve"> депутат України</w:t>
      </w:r>
      <w:r w:rsidR="003727B8">
        <w:rPr>
          <w:b/>
          <w:color w:val="000000"/>
          <w:spacing w:val="5"/>
          <w:sz w:val="28"/>
          <w:szCs w:val="28"/>
        </w:rPr>
        <w:tab/>
      </w:r>
      <w:r w:rsidR="003727B8">
        <w:rPr>
          <w:b/>
          <w:color w:val="000000"/>
          <w:spacing w:val="5"/>
          <w:sz w:val="28"/>
          <w:szCs w:val="28"/>
        </w:rPr>
        <w:tab/>
      </w:r>
      <w:r w:rsidR="003727B8">
        <w:rPr>
          <w:b/>
          <w:color w:val="000000"/>
          <w:spacing w:val="5"/>
          <w:sz w:val="28"/>
          <w:szCs w:val="28"/>
        </w:rPr>
        <w:tab/>
      </w:r>
      <w:r w:rsidR="003727B8">
        <w:rPr>
          <w:b/>
          <w:color w:val="000000"/>
          <w:spacing w:val="5"/>
          <w:sz w:val="28"/>
          <w:szCs w:val="28"/>
        </w:rPr>
        <w:tab/>
      </w:r>
      <w:r w:rsidR="000240D4">
        <w:rPr>
          <w:b/>
          <w:color w:val="000000"/>
          <w:spacing w:val="5"/>
          <w:sz w:val="28"/>
          <w:szCs w:val="28"/>
        </w:rPr>
        <w:t xml:space="preserve">Д. </w:t>
      </w:r>
      <w:r w:rsidR="00840867">
        <w:rPr>
          <w:b/>
          <w:color w:val="000000"/>
          <w:spacing w:val="5"/>
          <w:sz w:val="28"/>
          <w:szCs w:val="28"/>
        </w:rPr>
        <w:t xml:space="preserve">О. </w:t>
      </w:r>
      <w:r w:rsidR="003727B8">
        <w:rPr>
          <w:b/>
          <w:color w:val="000000"/>
          <w:spacing w:val="5"/>
          <w:sz w:val="28"/>
          <w:szCs w:val="28"/>
        </w:rPr>
        <w:t>Гетманцев</w:t>
      </w:r>
    </w:p>
    <w:p w:rsidR="003727B8" w:rsidRDefault="003727B8" w:rsidP="003727B8">
      <w:pPr>
        <w:ind w:left="5664" w:firstLine="708"/>
        <w:rPr>
          <w:b/>
          <w:sz w:val="28"/>
          <w:szCs w:val="28"/>
          <w:lang w:eastAsia="en-US"/>
        </w:rPr>
      </w:pPr>
      <w:r>
        <w:rPr>
          <w:b/>
          <w:sz w:val="28"/>
          <w:szCs w:val="28"/>
        </w:rPr>
        <w:t>та інші народні депутати</w:t>
      </w:r>
    </w:p>
    <w:p w:rsidR="00075224" w:rsidRPr="000E6CEA" w:rsidRDefault="006C7DD6" w:rsidP="00840867">
      <w:pPr>
        <w:keepNext/>
        <w:shd w:val="clear" w:color="auto" w:fill="FFFFFF"/>
        <w:ind w:firstLine="540"/>
        <w:jc w:val="both"/>
        <w:rPr>
          <w:b/>
          <w:color w:val="000000"/>
          <w:spacing w:val="5"/>
          <w:sz w:val="28"/>
          <w:szCs w:val="28"/>
        </w:rPr>
      </w:pPr>
      <w:r w:rsidRPr="000E6CEA">
        <w:rPr>
          <w:b/>
          <w:color w:val="000000"/>
          <w:spacing w:val="5"/>
          <w:sz w:val="28"/>
          <w:szCs w:val="28"/>
        </w:rPr>
        <w:t xml:space="preserve">                       </w:t>
      </w:r>
    </w:p>
    <w:p w:rsidR="00075224" w:rsidRPr="000E6CEA" w:rsidRDefault="00075224" w:rsidP="00840867">
      <w:pPr>
        <w:keepNext/>
        <w:shd w:val="clear" w:color="auto" w:fill="FFFFFF"/>
        <w:ind w:firstLine="540"/>
        <w:jc w:val="both"/>
        <w:rPr>
          <w:b/>
          <w:color w:val="000000"/>
          <w:spacing w:val="5"/>
          <w:sz w:val="28"/>
          <w:szCs w:val="28"/>
        </w:rPr>
      </w:pPr>
    </w:p>
    <w:p w:rsidR="00D95A98" w:rsidRPr="000E6CEA" w:rsidRDefault="00D95A98" w:rsidP="00840867">
      <w:pPr>
        <w:keepNext/>
        <w:ind w:firstLine="720"/>
        <w:jc w:val="both"/>
      </w:pPr>
    </w:p>
    <w:p w:rsidR="00B76FD9" w:rsidRPr="000E6CEA" w:rsidRDefault="00B76FD9" w:rsidP="00840867">
      <w:pPr>
        <w:keepNext/>
        <w:rPr>
          <w:b/>
          <w:color w:val="000000"/>
          <w:spacing w:val="5"/>
          <w:sz w:val="28"/>
          <w:szCs w:val="28"/>
          <w:highlight w:val="cyan"/>
        </w:rPr>
      </w:pPr>
    </w:p>
    <w:sectPr w:rsidR="00B76FD9" w:rsidRPr="000E6CEA" w:rsidSect="00D24F7B">
      <w:headerReference w:type="default" r:id="rId10"/>
      <w:footerReference w:type="even" r:id="rId11"/>
      <w:footerReference w:type="default" r:id="rId12"/>
      <w:pgSz w:w="11906" w:h="16838"/>
      <w:pgMar w:top="850" w:right="850" w:bottom="850" w:left="1417" w:header="708" w:footer="43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AC0" w:rsidRDefault="008D5AC0">
      <w:r>
        <w:separator/>
      </w:r>
    </w:p>
  </w:endnote>
  <w:endnote w:type="continuationSeparator" w:id="0">
    <w:p w:rsidR="008D5AC0" w:rsidRDefault="008D5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09B" w:rsidRDefault="008A209B" w:rsidP="00E76D4E">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8A209B" w:rsidRDefault="008A209B" w:rsidP="004E1B98">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09B" w:rsidRDefault="008A209B" w:rsidP="00D24F7B">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AC0" w:rsidRDefault="008D5AC0">
      <w:r>
        <w:separator/>
      </w:r>
    </w:p>
  </w:footnote>
  <w:footnote w:type="continuationSeparator" w:id="0">
    <w:p w:rsidR="008D5AC0" w:rsidRDefault="008D5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09B" w:rsidRPr="00D24F7B" w:rsidRDefault="008A209B">
    <w:pPr>
      <w:pStyle w:val="af2"/>
      <w:jc w:val="center"/>
      <w:rPr>
        <w:sz w:val="28"/>
        <w:szCs w:val="28"/>
      </w:rPr>
    </w:pPr>
    <w:r w:rsidRPr="00D24F7B">
      <w:rPr>
        <w:sz w:val="28"/>
        <w:szCs w:val="28"/>
      </w:rPr>
      <w:fldChar w:fldCharType="begin"/>
    </w:r>
    <w:r w:rsidRPr="00D24F7B">
      <w:rPr>
        <w:sz w:val="28"/>
        <w:szCs w:val="28"/>
      </w:rPr>
      <w:instrText>PAGE   \* MERGEFORMAT</w:instrText>
    </w:r>
    <w:r w:rsidRPr="00D24F7B">
      <w:rPr>
        <w:sz w:val="28"/>
        <w:szCs w:val="28"/>
      </w:rPr>
      <w:fldChar w:fldCharType="separate"/>
    </w:r>
    <w:r w:rsidR="00196BB9">
      <w:rPr>
        <w:noProof/>
        <w:sz w:val="28"/>
        <w:szCs w:val="28"/>
      </w:rPr>
      <w:t>4</w:t>
    </w:r>
    <w:r w:rsidRPr="00D24F7B">
      <w:rPr>
        <w:sz w:val="28"/>
        <w:szCs w:val="28"/>
      </w:rPr>
      <w:fldChar w:fldCharType="end"/>
    </w:r>
  </w:p>
  <w:p w:rsidR="008A209B" w:rsidRDefault="008A209B">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004"/>
    <w:multiLevelType w:val="hybridMultilevel"/>
    <w:tmpl w:val="FFBEBF46"/>
    <w:lvl w:ilvl="0" w:tplc="A9CEED66">
      <w:start w:val="1"/>
      <w:numFmt w:val="decimal"/>
      <w:lvlText w:val="%1."/>
      <w:lvlJc w:val="left"/>
      <w:pPr>
        <w:tabs>
          <w:tab w:val="num" w:pos="927"/>
        </w:tabs>
        <w:ind w:left="927" w:hanging="360"/>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1" w15:restartNumberingAfterBreak="0">
    <w:nsid w:val="0F142CAA"/>
    <w:multiLevelType w:val="hybridMultilevel"/>
    <w:tmpl w:val="9E1E5A1C"/>
    <w:lvl w:ilvl="0" w:tplc="F2A2CB10">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42E6358C"/>
    <w:multiLevelType w:val="hybridMultilevel"/>
    <w:tmpl w:val="474CA748"/>
    <w:lvl w:ilvl="0" w:tplc="A118B08A">
      <w:start w:val="5"/>
      <w:numFmt w:val="decimal"/>
      <w:lvlText w:val="%1."/>
      <w:lvlJc w:val="left"/>
      <w:pPr>
        <w:tabs>
          <w:tab w:val="num" w:pos="1211"/>
        </w:tabs>
        <w:ind w:left="1211" w:hanging="360"/>
      </w:pPr>
      <w:rPr>
        <w:rFonts w:cs="Times New Roman" w:hint="default"/>
      </w:rPr>
    </w:lvl>
    <w:lvl w:ilvl="1" w:tplc="04220019" w:tentative="1">
      <w:start w:val="1"/>
      <w:numFmt w:val="lowerLetter"/>
      <w:lvlText w:val="%2."/>
      <w:lvlJc w:val="left"/>
      <w:pPr>
        <w:tabs>
          <w:tab w:val="num" w:pos="1931"/>
        </w:tabs>
        <w:ind w:left="1931" w:hanging="360"/>
      </w:pPr>
      <w:rPr>
        <w:rFonts w:cs="Times New Roman"/>
      </w:rPr>
    </w:lvl>
    <w:lvl w:ilvl="2" w:tplc="0422001B" w:tentative="1">
      <w:start w:val="1"/>
      <w:numFmt w:val="lowerRoman"/>
      <w:lvlText w:val="%3."/>
      <w:lvlJc w:val="right"/>
      <w:pPr>
        <w:tabs>
          <w:tab w:val="num" w:pos="2651"/>
        </w:tabs>
        <w:ind w:left="2651" w:hanging="180"/>
      </w:pPr>
      <w:rPr>
        <w:rFonts w:cs="Times New Roman"/>
      </w:rPr>
    </w:lvl>
    <w:lvl w:ilvl="3" w:tplc="0422000F" w:tentative="1">
      <w:start w:val="1"/>
      <w:numFmt w:val="decimal"/>
      <w:lvlText w:val="%4."/>
      <w:lvlJc w:val="left"/>
      <w:pPr>
        <w:tabs>
          <w:tab w:val="num" w:pos="3371"/>
        </w:tabs>
        <w:ind w:left="3371" w:hanging="360"/>
      </w:pPr>
      <w:rPr>
        <w:rFonts w:cs="Times New Roman"/>
      </w:rPr>
    </w:lvl>
    <w:lvl w:ilvl="4" w:tplc="04220019" w:tentative="1">
      <w:start w:val="1"/>
      <w:numFmt w:val="lowerLetter"/>
      <w:lvlText w:val="%5."/>
      <w:lvlJc w:val="left"/>
      <w:pPr>
        <w:tabs>
          <w:tab w:val="num" w:pos="4091"/>
        </w:tabs>
        <w:ind w:left="4091" w:hanging="360"/>
      </w:pPr>
      <w:rPr>
        <w:rFonts w:cs="Times New Roman"/>
      </w:rPr>
    </w:lvl>
    <w:lvl w:ilvl="5" w:tplc="0422001B" w:tentative="1">
      <w:start w:val="1"/>
      <w:numFmt w:val="lowerRoman"/>
      <w:lvlText w:val="%6."/>
      <w:lvlJc w:val="right"/>
      <w:pPr>
        <w:tabs>
          <w:tab w:val="num" w:pos="4811"/>
        </w:tabs>
        <w:ind w:left="4811" w:hanging="180"/>
      </w:pPr>
      <w:rPr>
        <w:rFonts w:cs="Times New Roman"/>
      </w:rPr>
    </w:lvl>
    <w:lvl w:ilvl="6" w:tplc="0422000F" w:tentative="1">
      <w:start w:val="1"/>
      <w:numFmt w:val="decimal"/>
      <w:lvlText w:val="%7."/>
      <w:lvlJc w:val="left"/>
      <w:pPr>
        <w:tabs>
          <w:tab w:val="num" w:pos="5531"/>
        </w:tabs>
        <w:ind w:left="5531" w:hanging="360"/>
      </w:pPr>
      <w:rPr>
        <w:rFonts w:cs="Times New Roman"/>
      </w:rPr>
    </w:lvl>
    <w:lvl w:ilvl="7" w:tplc="04220019" w:tentative="1">
      <w:start w:val="1"/>
      <w:numFmt w:val="lowerLetter"/>
      <w:lvlText w:val="%8."/>
      <w:lvlJc w:val="left"/>
      <w:pPr>
        <w:tabs>
          <w:tab w:val="num" w:pos="6251"/>
        </w:tabs>
        <w:ind w:left="6251" w:hanging="360"/>
      </w:pPr>
      <w:rPr>
        <w:rFonts w:cs="Times New Roman"/>
      </w:rPr>
    </w:lvl>
    <w:lvl w:ilvl="8" w:tplc="0422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4B8D2551"/>
    <w:multiLevelType w:val="hybridMultilevel"/>
    <w:tmpl w:val="131C65F8"/>
    <w:lvl w:ilvl="0" w:tplc="B16869AA">
      <w:numFmt w:val="bullet"/>
      <w:lvlText w:val="-"/>
      <w:lvlJc w:val="left"/>
      <w:pPr>
        <w:tabs>
          <w:tab w:val="num" w:pos="720"/>
        </w:tabs>
        <w:ind w:left="720" w:hanging="360"/>
      </w:pPr>
      <w:rPr>
        <w:rFonts w:ascii="Times New Roman" w:eastAsia="Times New Roman" w:hAnsi="Times New Roman" w:hint="default"/>
        <w:b/>
        <w:color w:val="auto"/>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2D7C82"/>
    <w:multiLevelType w:val="singleLevel"/>
    <w:tmpl w:val="B448B0EA"/>
    <w:lvl w:ilvl="0">
      <w:numFmt w:val="bullet"/>
      <w:lvlText w:val="-"/>
      <w:lvlJc w:val="left"/>
      <w:pPr>
        <w:tabs>
          <w:tab w:val="num" w:pos="360"/>
        </w:tabs>
        <w:ind w:left="360" w:hanging="360"/>
      </w:pPr>
      <w:rPr>
        <w:rFonts w:hint="default"/>
      </w:rPr>
    </w:lvl>
  </w:abstractNum>
  <w:abstractNum w:abstractNumId="5" w15:restartNumberingAfterBreak="0">
    <w:nsid w:val="7F65209F"/>
    <w:multiLevelType w:val="multilevel"/>
    <w:tmpl w:val="1CAC7976"/>
    <w:lvl w:ilvl="0">
      <w:start w:val="1"/>
      <w:numFmt w:val="decimal"/>
      <w:lvlText w:val="%1."/>
      <w:lvlJc w:val="left"/>
      <w:pPr>
        <w:tabs>
          <w:tab w:val="num" w:pos="1211"/>
        </w:tabs>
        <w:ind w:left="1211" w:hanging="360"/>
      </w:pPr>
      <w:rPr>
        <w:rFonts w:cs="Times New Roman" w:hint="default"/>
        <w:b/>
      </w:rPr>
    </w:lvl>
    <w:lvl w:ilvl="1" w:tentative="1">
      <w:start w:val="1"/>
      <w:numFmt w:val="lowerLetter"/>
      <w:lvlText w:val="%2."/>
      <w:lvlJc w:val="left"/>
      <w:pPr>
        <w:ind w:left="2301" w:hanging="360"/>
      </w:pPr>
      <w:rPr>
        <w:rFonts w:cs="Times New Roman"/>
      </w:rPr>
    </w:lvl>
    <w:lvl w:ilvl="2" w:tentative="1">
      <w:start w:val="1"/>
      <w:numFmt w:val="lowerRoman"/>
      <w:lvlText w:val="%3."/>
      <w:lvlJc w:val="right"/>
      <w:pPr>
        <w:ind w:left="3021" w:hanging="180"/>
      </w:pPr>
      <w:rPr>
        <w:rFonts w:cs="Times New Roman"/>
      </w:rPr>
    </w:lvl>
    <w:lvl w:ilvl="3" w:tentative="1">
      <w:start w:val="1"/>
      <w:numFmt w:val="decimal"/>
      <w:lvlText w:val="%4."/>
      <w:lvlJc w:val="left"/>
      <w:pPr>
        <w:ind w:left="3741" w:hanging="360"/>
      </w:pPr>
      <w:rPr>
        <w:rFonts w:cs="Times New Roman"/>
      </w:rPr>
    </w:lvl>
    <w:lvl w:ilvl="4" w:tentative="1">
      <w:start w:val="1"/>
      <w:numFmt w:val="lowerLetter"/>
      <w:lvlText w:val="%5."/>
      <w:lvlJc w:val="left"/>
      <w:pPr>
        <w:ind w:left="4461" w:hanging="360"/>
      </w:pPr>
      <w:rPr>
        <w:rFonts w:cs="Times New Roman"/>
      </w:rPr>
    </w:lvl>
    <w:lvl w:ilvl="5" w:tentative="1">
      <w:start w:val="1"/>
      <w:numFmt w:val="lowerRoman"/>
      <w:lvlText w:val="%6."/>
      <w:lvlJc w:val="right"/>
      <w:pPr>
        <w:ind w:left="5181" w:hanging="180"/>
      </w:pPr>
      <w:rPr>
        <w:rFonts w:cs="Times New Roman"/>
      </w:rPr>
    </w:lvl>
    <w:lvl w:ilvl="6" w:tentative="1">
      <w:start w:val="1"/>
      <w:numFmt w:val="decimal"/>
      <w:lvlText w:val="%7."/>
      <w:lvlJc w:val="left"/>
      <w:pPr>
        <w:ind w:left="5901" w:hanging="360"/>
      </w:pPr>
      <w:rPr>
        <w:rFonts w:cs="Times New Roman"/>
      </w:rPr>
    </w:lvl>
    <w:lvl w:ilvl="7" w:tentative="1">
      <w:start w:val="1"/>
      <w:numFmt w:val="lowerLetter"/>
      <w:lvlText w:val="%8."/>
      <w:lvlJc w:val="left"/>
      <w:pPr>
        <w:ind w:left="6621" w:hanging="360"/>
      </w:pPr>
      <w:rPr>
        <w:rFonts w:cs="Times New Roman"/>
      </w:rPr>
    </w:lvl>
    <w:lvl w:ilvl="8" w:tentative="1">
      <w:start w:val="1"/>
      <w:numFmt w:val="lowerRoman"/>
      <w:lvlText w:val="%9."/>
      <w:lvlJc w:val="right"/>
      <w:pPr>
        <w:ind w:left="7341" w:hanging="180"/>
      </w:pPr>
      <w:rPr>
        <w:rFonts w:cs="Times New Roman"/>
      </w:r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C8D"/>
    <w:rsid w:val="000240D4"/>
    <w:rsid w:val="00027210"/>
    <w:rsid w:val="00031740"/>
    <w:rsid w:val="00050975"/>
    <w:rsid w:val="00075224"/>
    <w:rsid w:val="000A1E4D"/>
    <w:rsid w:val="000B08B4"/>
    <w:rsid w:val="000B7567"/>
    <w:rsid w:val="000C2DA5"/>
    <w:rsid w:val="000E445F"/>
    <w:rsid w:val="000E6CEA"/>
    <w:rsid w:val="000F3F84"/>
    <w:rsid w:val="000F544E"/>
    <w:rsid w:val="00106F2E"/>
    <w:rsid w:val="00117D39"/>
    <w:rsid w:val="00137CA6"/>
    <w:rsid w:val="00153321"/>
    <w:rsid w:val="0015431F"/>
    <w:rsid w:val="00174901"/>
    <w:rsid w:val="00196BB9"/>
    <w:rsid w:val="001A0F32"/>
    <w:rsid w:val="001B48A5"/>
    <w:rsid w:val="001D0BD8"/>
    <w:rsid w:val="001E729F"/>
    <w:rsid w:val="0020466F"/>
    <w:rsid w:val="00224FCB"/>
    <w:rsid w:val="00267069"/>
    <w:rsid w:val="00285308"/>
    <w:rsid w:val="00290767"/>
    <w:rsid w:val="002B19F0"/>
    <w:rsid w:val="002C5ABB"/>
    <w:rsid w:val="002E56F2"/>
    <w:rsid w:val="003024C7"/>
    <w:rsid w:val="00310354"/>
    <w:rsid w:val="003256F9"/>
    <w:rsid w:val="003471D1"/>
    <w:rsid w:val="00361B16"/>
    <w:rsid w:val="00372638"/>
    <w:rsid w:val="003727B8"/>
    <w:rsid w:val="003D7EE2"/>
    <w:rsid w:val="003F163A"/>
    <w:rsid w:val="00401366"/>
    <w:rsid w:val="00401E61"/>
    <w:rsid w:val="00412925"/>
    <w:rsid w:val="00453B3E"/>
    <w:rsid w:val="004552EC"/>
    <w:rsid w:val="004555B6"/>
    <w:rsid w:val="0046373B"/>
    <w:rsid w:val="00486E38"/>
    <w:rsid w:val="004D4A7C"/>
    <w:rsid w:val="004E1B98"/>
    <w:rsid w:val="0050517E"/>
    <w:rsid w:val="00520BAC"/>
    <w:rsid w:val="005360B7"/>
    <w:rsid w:val="005605FD"/>
    <w:rsid w:val="00582DB8"/>
    <w:rsid w:val="00597877"/>
    <w:rsid w:val="005B3C8D"/>
    <w:rsid w:val="005C0C80"/>
    <w:rsid w:val="005C0CDD"/>
    <w:rsid w:val="005C569D"/>
    <w:rsid w:val="005C70E3"/>
    <w:rsid w:val="005D1E5A"/>
    <w:rsid w:val="005E59C9"/>
    <w:rsid w:val="005F1FBA"/>
    <w:rsid w:val="005F451C"/>
    <w:rsid w:val="00600A9F"/>
    <w:rsid w:val="006215D5"/>
    <w:rsid w:val="00632829"/>
    <w:rsid w:val="00637E60"/>
    <w:rsid w:val="006416F8"/>
    <w:rsid w:val="0065749A"/>
    <w:rsid w:val="00677C19"/>
    <w:rsid w:val="006A07C4"/>
    <w:rsid w:val="006B5AAB"/>
    <w:rsid w:val="006C7DD6"/>
    <w:rsid w:val="006D65B9"/>
    <w:rsid w:val="006F42A4"/>
    <w:rsid w:val="00722306"/>
    <w:rsid w:val="00762E6B"/>
    <w:rsid w:val="0078019E"/>
    <w:rsid w:val="007A5D60"/>
    <w:rsid w:val="007B0F37"/>
    <w:rsid w:val="007D3DD6"/>
    <w:rsid w:val="007E60AC"/>
    <w:rsid w:val="00800A5D"/>
    <w:rsid w:val="00840867"/>
    <w:rsid w:val="00890E52"/>
    <w:rsid w:val="008A209B"/>
    <w:rsid w:val="008C52A1"/>
    <w:rsid w:val="008D5AC0"/>
    <w:rsid w:val="008E3E07"/>
    <w:rsid w:val="00905AEE"/>
    <w:rsid w:val="009321D9"/>
    <w:rsid w:val="009427CD"/>
    <w:rsid w:val="009552E4"/>
    <w:rsid w:val="00961F28"/>
    <w:rsid w:val="00962D5F"/>
    <w:rsid w:val="00994665"/>
    <w:rsid w:val="00994BA3"/>
    <w:rsid w:val="009E006B"/>
    <w:rsid w:val="009E0AC9"/>
    <w:rsid w:val="009E597E"/>
    <w:rsid w:val="009F2DD1"/>
    <w:rsid w:val="00A1200F"/>
    <w:rsid w:val="00A147A1"/>
    <w:rsid w:val="00A44B02"/>
    <w:rsid w:val="00A70F24"/>
    <w:rsid w:val="00AA1799"/>
    <w:rsid w:val="00AB5F24"/>
    <w:rsid w:val="00AF4209"/>
    <w:rsid w:val="00B00AB3"/>
    <w:rsid w:val="00B01F76"/>
    <w:rsid w:val="00B10E7F"/>
    <w:rsid w:val="00B548B3"/>
    <w:rsid w:val="00B70E8B"/>
    <w:rsid w:val="00B76FD9"/>
    <w:rsid w:val="00B77450"/>
    <w:rsid w:val="00B914AD"/>
    <w:rsid w:val="00BC0534"/>
    <w:rsid w:val="00BC2DEA"/>
    <w:rsid w:val="00BC5F91"/>
    <w:rsid w:val="00BE38AC"/>
    <w:rsid w:val="00BE4FFC"/>
    <w:rsid w:val="00C04EA8"/>
    <w:rsid w:val="00C27491"/>
    <w:rsid w:val="00C324F1"/>
    <w:rsid w:val="00C55380"/>
    <w:rsid w:val="00C93222"/>
    <w:rsid w:val="00C950A5"/>
    <w:rsid w:val="00CA5F54"/>
    <w:rsid w:val="00CB5911"/>
    <w:rsid w:val="00CF095E"/>
    <w:rsid w:val="00CF1290"/>
    <w:rsid w:val="00D049B7"/>
    <w:rsid w:val="00D24F7B"/>
    <w:rsid w:val="00D314C2"/>
    <w:rsid w:val="00D474DF"/>
    <w:rsid w:val="00D525A8"/>
    <w:rsid w:val="00D72952"/>
    <w:rsid w:val="00D81FE9"/>
    <w:rsid w:val="00D87562"/>
    <w:rsid w:val="00D95A98"/>
    <w:rsid w:val="00D9768A"/>
    <w:rsid w:val="00DC6EB6"/>
    <w:rsid w:val="00DC6EF2"/>
    <w:rsid w:val="00DF0F39"/>
    <w:rsid w:val="00DF584F"/>
    <w:rsid w:val="00E1072D"/>
    <w:rsid w:val="00E1239B"/>
    <w:rsid w:val="00E22F9C"/>
    <w:rsid w:val="00E4034A"/>
    <w:rsid w:val="00E44D92"/>
    <w:rsid w:val="00E66CE1"/>
    <w:rsid w:val="00E76D4E"/>
    <w:rsid w:val="00E81B94"/>
    <w:rsid w:val="00EE4C6E"/>
    <w:rsid w:val="00F0297F"/>
    <w:rsid w:val="00F4270A"/>
    <w:rsid w:val="00FA11D2"/>
    <w:rsid w:val="00FB05A7"/>
    <w:rsid w:val="00FB1D67"/>
    <w:rsid w:val="00FC7BFD"/>
    <w:rsid w:val="00FE6814"/>
    <w:rsid w:val="00FE6963"/>
    <w:rsid w:val="00FF29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F41C19-ABE4-4029-903A-45B45BF4E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3C8D"/>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5B3C8D"/>
    <w:pPr>
      <w:jc w:val="center"/>
    </w:pPr>
    <w:rPr>
      <w:sz w:val="28"/>
    </w:r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lang w:val="x-none" w:eastAsia="ru-RU"/>
    </w:rPr>
  </w:style>
  <w:style w:type="paragraph" w:customStyle="1" w:styleId="a5">
    <w:name w:val="Назва документа"/>
    <w:basedOn w:val="a"/>
    <w:next w:val="a"/>
    <w:rsid w:val="005B3C8D"/>
    <w:pPr>
      <w:keepNext/>
      <w:keepLines/>
      <w:spacing w:before="360" w:after="360"/>
      <w:jc w:val="center"/>
    </w:pPr>
    <w:rPr>
      <w:rFonts w:ascii="Antiqua" w:hAnsi="Antiqua"/>
      <w:b/>
      <w:sz w:val="26"/>
    </w:rPr>
  </w:style>
  <w:style w:type="paragraph" w:customStyle="1" w:styleId="a6">
    <w:name w:val="Нормальний текст"/>
    <w:basedOn w:val="a"/>
    <w:rsid w:val="00F4270A"/>
    <w:pPr>
      <w:spacing w:before="120"/>
      <w:ind w:firstLine="567"/>
      <w:jc w:val="both"/>
    </w:pPr>
    <w:rPr>
      <w:rFonts w:ascii="Antiqua" w:hAnsi="Antiqua"/>
      <w:sz w:val="26"/>
    </w:rPr>
  </w:style>
  <w:style w:type="paragraph" w:styleId="a7">
    <w:name w:val="Body Text"/>
    <w:basedOn w:val="a"/>
    <w:link w:val="a8"/>
    <w:uiPriority w:val="99"/>
    <w:rsid w:val="00285308"/>
    <w:pPr>
      <w:spacing w:line="260" w:lineRule="auto"/>
      <w:jc w:val="both"/>
    </w:pPr>
    <w:rPr>
      <w:sz w:val="28"/>
    </w:rPr>
  </w:style>
  <w:style w:type="character" w:customStyle="1" w:styleId="a8">
    <w:name w:val="Основний текст Знак"/>
    <w:basedOn w:val="a0"/>
    <w:link w:val="a7"/>
    <w:uiPriority w:val="99"/>
    <w:semiHidden/>
    <w:locked/>
    <w:rPr>
      <w:rFonts w:cs="Times New Roman"/>
      <w:lang w:val="x-none" w:eastAsia="ru-RU"/>
    </w:rPr>
  </w:style>
  <w:style w:type="paragraph" w:styleId="a9">
    <w:name w:val="Body Text Indent"/>
    <w:basedOn w:val="a"/>
    <w:link w:val="aa"/>
    <w:uiPriority w:val="99"/>
    <w:rsid w:val="00285308"/>
    <w:pPr>
      <w:spacing w:line="260" w:lineRule="auto"/>
      <w:ind w:firstLine="567"/>
      <w:jc w:val="both"/>
    </w:pPr>
    <w:rPr>
      <w:sz w:val="28"/>
    </w:rPr>
  </w:style>
  <w:style w:type="character" w:customStyle="1" w:styleId="aa">
    <w:name w:val="Основний текст з відступом Знак"/>
    <w:basedOn w:val="a0"/>
    <w:link w:val="a9"/>
    <w:uiPriority w:val="99"/>
    <w:semiHidden/>
    <w:locked/>
    <w:rPr>
      <w:rFonts w:cs="Times New Roman"/>
      <w:lang w:val="x-none" w:eastAsia="ru-RU"/>
    </w:rPr>
  </w:style>
  <w:style w:type="paragraph" w:styleId="2">
    <w:name w:val="Body Text 2"/>
    <w:basedOn w:val="a"/>
    <w:link w:val="20"/>
    <w:uiPriority w:val="99"/>
    <w:rsid w:val="00285308"/>
    <w:pPr>
      <w:spacing w:after="120" w:line="480" w:lineRule="auto"/>
    </w:pPr>
  </w:style>
  <w:style w:type="character" w:customStyle="1" w:styleId="20">
    <w:name w:val="Основний текст 2 Знак"/>
    <w:basedOn w:val="a0"/>
    <w:link w:val="2"/>
    <w:uiPriority w:val="99"/>
    <w:semiHidden/>
    <w:locked/>
    <w:rPr>
      <w:rFonts w:cs="Times New Roman"/>
      <w:lang w:val="x-none" w:eastAsia="ru-RU"/>
    </w:rPr>
  </w:style>
  <w:style w:type="paragraph" w:customStyle="1" w:styleId="ab">
    <w:name w:val="Îñíîâíîé òåêñò ñ îòñòóïîì"/>
    <w:basedOn w:val="a"/>
    <w:rsid w:val="00285308"/>
    <w:pPr>
      <w:widowControl w:val="0"/>
      <w:ind w:right="-766" w:firstLine="720"/>
      <w:jc w:val="both"/>
    </w:pPr>
    <w:rPr>
      <w:rFonts w:ascii="Times New Roman CYR" w:hAnsi="Times New Roman CYR"/>
      <w:b/>
      <w:sz w:val="24"/>
      <w:szCs w:val="28"/>
    </w:rPr>
  </w:style>
  <w:style w:type="paragraph" w:customStyle="1" w:styleId="ac">
    <w:name w:val="! ТХТ"/>
    <w:rsid w:val="00153321"/>
    <w:pPr>
      <w:widowControl w:val="0"/>
      <w:spacing w:before="111" w:after="111"/>
      <w:ind w:firstLine="720"/>
      <w:jc w:val="both"/>
    </w:pPr>
    <w:rPr>
      <w:color w:val="000000"/>
      <w:sz w:val="28"/>
      <w:szCs w:val="28"/>
      <w:lang w:eastAsia="ru-RU"/>
    </w:rPr>
  </w:style>
  <w:style w:type="paragraph" w:customStyle="1" w:styleId="Iauiue">
    <w:name w:val="Iau?iue"/>
    <w:rsid w:val="00D95A98"/>
    <w:pPr>
      <w:widowControl w:val="0"/>
      <w:autoSpaceDE w:val="0"/>
      <w:autoSpaceDN w:val="0"/>
    </w:pPr>
    <w:rPr>
      <w:sz w:val="24"/>
      <w:szCs w:val="24"/>
      <w:lang w:val="ru-RU"/>
    </w:rPr>
  </w:style>
  <w:style w:type="paragraph" w:styleId="21">
    <w:name w:val="Body Text Indent 2"/>
    <w:basedOn w:val="a"/>
    <w:link w:val="22"/>
    <w:uiPriority w:val="99"/>
    <w:rsid w:val="00D95A98"/>
    <w:pPr>
      <w:spacing w:after="120" w:line="480" w:lineRule="auto"/>
      <w:ind w:left="283"/>
    </w:pPr>
  </w:style>
  <w:style w:type="character" w:customStyle="1" w:styleId="22">
    <w:name w:val="Основний текст з відступом 2 Знак"/>
    <w:basedOn w:val="a0"/>
    <w:link w:val="21"/>
    <w:uiPriority w:val="99"/>
    <w:semiHidden/>
    <w:locked/>
    <w:rPr>
      <w:rFonts w:cs="Times New Roman"/>
      <w:lang w:val="x-none" w:eastAsia="ru-RU"/>
    </w:rPr>
  </w:style>
  <w:style w:type="table" w:styleId="ad">
    <w:name w:val="Table Grid"/>
    <w:basedOn w:val="a1"/>
    <w:uiPriority w:val="39"/>
    <w:rsid w:val="005C70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_о___іїР__ ¾¬Ð"/>
    <w:basedOn w:val="a"/>
    <w:rsid w:val="00031740"/>
    <w:pPr>
      <w:autoSpaceDE w:val="0"/>
      <w:autoSpaceDN w:val="0"/>
      <w:spacing w:before="120"/>
      <w:ind w:firstLine="567"/>
    </w:pPr>
    <w:rPr>
      <w:rFonts w:ascii="Antiqua" w:hAnsi="Antiqua" w:cs="Antiqua"/>
      <w:sz w:val="26"/>
      <w:szCs w:val="26"/>
    </w:rPr>
  </w:style>
  <w:style w:type="paragraph" w:styleId="af">
    <w:name w:val="footer"/>
    <w:basedOn w:val="a"/>
    <w:link w:val="af0"/>
    <w:uiPriority w:val="99"/>
    <w:rsid w:val="004E1B98"/>
    <w:pPr>
      <w:tabs>
        <w:tab w:val="center" w:pos="4819"/>
        <w:tab w:val="right" w:pos="9639"/>
      </w:tabs>
    </w:pPr>
  </w:style>
  <w:style w:type="character" w:customStyle="1" w:styleId="af0">
    <w:name w:val="Нижній колонтитул Знак"/>
    <w:basedOn w:val="a0"/>
    <w:link w:val="af"/>
    <w:uiPriority w:val="99"/>
    <w:semiHidden/>
    <w:locked/>
    <w:rPr>
      <w:rFonts w:cs="Times New Roman"/>
      <w:lang w:val="x-none" w:eastAsia="ru-RU"/>
    </w:rPr>
  </w:style>
  <w:style w:type="character" w:styleId="af1">
    <w:name w:val="page number"/>
    <w:basedOn w:val="a0"/>
    <w:uiPriority w:val="99"/>
    <w:rsid w:val="004E1B98"/>
    <w:rPr>
      <w:rFonts w:cs="Times New Roman"/>
    </w:rPr>
  </w:style>
  <w:style w:type="paragraph" w:styleId="af2">
    <w:name w:val="header"/>
    <w:basedOn w:val="a"/>
    <w:link w:val="af3"/>
    <w:uiPriority w:val="99"/>
    <w:rsid w:val="000F3F84"/>
    <w:pPr>
      <w:tabs>
        <w:tab w:val="center" w:pos="4819"/>
        <w:tab w:val="right" w:pos="9639"/>
      </w:tabs>
    </w:pPr>
  </w:style>
  <w:style w:type="character" w:customStyle="1" w:styleId="af3">
    <w:name w:val="Верхній колонтитул Знак"/>
    <w:basedOn w:val="a0"/>
    <w:link w:val="af2"/>
    <w:uiPriority w:val="99"/>
    <w:locked/>
    <w:rsid w:val="00D24F7B"/>
    <w:rPr>
      <w:rFonts w:cs="Times New Roman"/>
      <w:lang w:val="x-none" w:eastAsia="ru-RU"/>
    </w:rPr>
  </w:style>
  <w:style w:type="paragraph" w:styleId="af4">
    <w:name w:val="Balloon Text"/>
    <w:basedOn w:val="a"/>
    <w:link w:val="af5"/>
    <w:uiPriority w:val="99"/>
    <w:rsid w:val="007A5D60"/>
    <w:rPr>
      <w:rFonts w:ascii="Segoe UI" w:hAnsi="Segoe UI" w:cs="Segoe UI"/>
      <w:sz w:val="18"/>
      <w:szCs w:val="18"/>
    </w:rPr>
  </w:style>
  <w:style w:type="character" w:customStyle="1" w:styleId="af5">
    <w:name w:val="Текст у виносці Знак"/>
    <w:basedOn w:val="a0"/>
    <w:link w:val="af4"/>
    <w:uiPriority w:val="99"/>
    <w:locked/>
    <w:rsid w:val="007A5D60"/>
    <w:rPr>
      <w:rFonts w:ascii="Segoe UI" w:hAnsi="Segoe UI" w:cs="Times New Roman"/>
      <w:sz w:val="1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33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5F0039-811C-4EDE-8F20-DE95993567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21AC51-FC28-40EE-A231-59AEA1D2CE32}">
  <ds:schemaRefs>
    <ds:schemaRef ds:uri="http://schemas.microsoft.com/sharepoint/v3/contenttype/forms"/>
  </ds:schemaRefs>
</ds:datastoreItem>
</file>

<file path=customXml/itemProps3.xml><?xml version="1.0" encoding="utf-8"?>
<ds:datastoreItem xmlns:ds="http://schemas.openxmlformats.org/officeDocument/2006/customXml" ds:itemID="{4AC2EF6A-F064-448C-A83A-BB73DAFB6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5649</Words>
  <Characters>3220</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2021-02-02T14:41:00Z</dcterms:created>
  <dcterms:modified xsi:type="dcterms:W3CDTF">2021-02-02T14:41:00Z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