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CB1" w:rsidRDefault="00D67CB1" w:rsidP="00601196">
      <w:pPr>
        <w:spacing w:after="0" w:line="240" w:lineRule="auto"/>
        <w:ind w:firstLine="709"/>
        <w:jc w:val="center"/>
        <w:rPr>
          <w:rFonts w:ascii="Times New Roman" w:hAnsi="Times New Roman"/>
          <w:b/>
          <w:sz w:val="28"/>
          <w:szCs w:val="28"/>
        </w:rPr>
      </w:pPr>
    </w:p>
    <w:p w:rsidR="0009469A" w:rsidRPr="0052295C" w:rsidRDefault="0009469A" w:rsidP="00601196">
      <w:pPr>
        <w:spacing w:after="0" w:line="240" w:lineRule="auto"/>
        <w:ind w:firstLine="709"/>
        <w:jc w:val="center"/>
        <w:rPr>
          <w:rFonts w:ascii="Times New Roman" w:hAnsi="Times New Roman"/>
          <w:b/>
          <w:sz w:val="28"/>
          <w:szCs w:val="28"/>
        </w:rPr>
      </w:pPr>
    </w:p>
    <w:p w:rsidR="00D67CB1" w:rsidRPr="0052295C" w:rsidRDefault="00D67CB1" w:rsidP="00601196">
      <w:pPr>
        <w:spacing w:after="0" w:line="240" w:lineRule="auto"/>
        <w:ind w:firstLine="709"/>
        <w:jc w:val="center"/>
        <w:rPr>
          <w:rFonts w:ascii="Times New Roman" w:hAnsi="Times New Roman"/>
          <w:b/>
          <w:sz w:val="28"/>
          <w:szCs w:val="28"/>
        </w:rPr>
      </w:pPr>
    </w:p>
    <w:p w:rsidR="00D67CB1" w:rsidRDefault="00D67CB1" w:rsidP="00601196">
      <w:pPr>
        <w:spacing w:after="0" w:line="240" w:lineRule="auto"/>
        <w:ind w:firstLine="709"/>
        <w:jc w:val="center"/>
        <w:rPr>
          <w:rFonts w:ascii="Times New Roman" w:hAnsi="Times New Roman"/>
          <w:b/>
          <w:sz w:val="28"/>
          <w:szCs w:val="28"/>
        </w:rPr>
      </w:pPr>
    </w:p>
    <w:p w:rsidR="0009469A" w:rsidRPr="0052295C" w:rsidRDefault="0009469A" w:rsidP="00601196">
      <w:pPr>
        <w:spacing w:after="0" w:line="240" w:lineRule="auto"/>
        <w:ind w:firstLine="709"/>
        <w:jc w:val="center"/>
        <w:rPr>
          <w:rFonts w:ascii="Times New Roman" w:hAnsi="Times New Roman"/>
          <w:b/>
          <w:sz w:val="28"/>
          <w:szCs w:val="28"/>
        </w:rPr>
      </w:pPr>
    </w:p>
    <w:p w:rsidR="00D67CB1" w:rsidRDefault="00D67CB1" w:rsidP="00601196">
      <w:pPr>
        <w:spacing w:after="0" w:line="240" w:lineRule="auto"/>
        <w:ind w:firstLine="709"/>
        <w:jc w:val="center"/>
        <w:rPr>
          <w:rFonts w:ascii="Times New Roman" w:hAnsi="Times New Roman"/>
          <w:b/>
          <w:sz w:val="28"/>
          <w:szCs w:val="28"/>
        </w:rPr>
      </w:pPr>
    </w:p>
    <w:p w:rsidR="00666C8D" w:rsidRDefault="00666C8D" w:rsidP="00601196">
      <w:pPr>
        <w:spacing w:after="0" w:line="240" w:lineRule="auto"/>
        <w:ind w:firstLine="709"/>
        <w:jc w:val="center"/>
        <w:rPr>
          <w:rFonts w:ascii="Times New Roman" w:hAnsi="Times New Roman"/>
          <w:b/>
          <w:sz w:val="28"/>
          <w:szCs w:val="28"/>
        </w:rPr>
      </w:pPr>
    </w:p>
    <w:p w:rsidR="00447448" w:rsidRDefault="00447448" w:rsidP="00601196">
      <w:pPr>
        <w:spacing w:after="0" w:line="240" w:lineRule="auto"/>
        <w:ind w:firstLine="709"/>
        <w:jc w:val="center"/>
        <w:rPr>
          <w:rFonts w:ascii="Times New Roman" w:hAnsi="Times New Roman"/>
          <w:b/>
          <w:sz w:val="28"/>
          <w:szCs w:val="28"/>
        </w:rPr>
      </w:pPr>
    </w:p>
    <w:p w:rsidR="00447448" w:rsidRDefault="00447448" w:rsidP="00601196">
      <w:pPr>
        <w:spacing w:after="0" w:line="240" w:lineRule="auto"/>
        <w:ind w:firstLine="709"/>
        <w:jc w:val="center"/>
        <w:rPr>
          <w:rFonts w:ascii="Times New Roman" w:hAnsi="Times New Roman"/>
          <w:b/>
          <w:sz w:val="28"/>
          <w:szCs w:val="28"/>
        </w:rPr>
      </w:pPr>
    </w:p>
    <w:p w:rsidR="00447448" w:rsidRDefault="00447448" w:rsidP="00601196">
      <w:pPr>
        <w:spacing w:after="0" w:line="240" w:lineRule="auto"/>
        <w:ind w:firstLine="709"/>
        <w:jc w:val="center"/>
        <w:rPr>
          <w:rFonts w:ascii="Times New Roman" w:hAnsi="Times New Roman"/>
          <w:b/>
          <w:sz w:val="28"/>
          <w:szCs w:val="28"/>
        </w:rPr>
      </w:pPr>
    </w:p>
    <w:p w:rsidR="0096670A" w:rsidRPr="0052295C" w:rsidRDefault="0096670A" w:rsidP="00601196">
      <w:pPr>
        <w:spacing w:after="0" w:line="240" w:lineRule="auto"/>
        <w:ind w:firstLine="709"/>
        <w:jc w:val="center"/>
        <w:rPr>
          <w:rFonts w:ascii="Times New Roman" w:hAnsi="Times New Roman"/>
          <w:b/>
          <w:sz w:val="28"/>
          <w:szCs w:val="28"/>
        </w:rPr>
      </w:pPr>
    </w:p>
    <w:p w:rsidR="00D67CB1" w:rsidRPr="0052295C" w:rsidRDefault="00D67CB1" w:rsidP="00601196">
      <w:pPr>
        <w:spacing w:after="0" w:line="240" w:lineRule="auto"/>
        <w:ind w:firstLine="709"/>
        <w:jc w:val="center"/>
        <w:rPr>
          <w:rFonts w:ascii="Times New Roman" w:hAnsi="Times New Roman"/>
          <w:b/>
          <w:sz w:val="28"/>
          <w:szCs w:val="28"/>
        </w:rPr>
      </w:pPr>
    </w:p>
    <w:p w:rsidR="00D67CB1" w:rsidRPr="00D72371" w:rsidRDefault="00D67CB1" w:rsidP="000347D4">
      <w:pPr>
        <w:spacing w:after="0" w:line="240" w:lineRule="auto"/>
        <w:jc w:val="center"/>
        <w:rPr>
          <w:rFonts w:ascii="Times New Roman" w:hAnsi="Times New Roman"/>
          <w:b/>
          <w:sz w:val="28"/>
          <w:szCs w:val="28"/>
        </w:rPr>
      </w:pPr>
      <w:r w:rsidRPr="00D72371">
        <w:rPr>
          <w:rFonts w:ascii="Times New Roman" w:hAnsi="Times New Roman"/>
          <w:b/>
          <w:sz w:val="28"/>
          <w:szCs w:val="28"/>
        </w:rPr>
        <w:t>ВИСНОВОК</w:t>
      </w:r>
    </w:p>
    <w:p w:rsidR="00D67CB1" w:rsidRPr="00D72371" w:rsidRDefault="00D67CB1" w:rsidP="000347D4">
      <w:pPr>
        <w:spacing w:after="0" w:line="240" w:lineRule="auto"/>
        <w:ind w:firstLine="709"/>
        <w:jc w:val="center"/>
        <w:rPr>
          <w:rFonts w:ascii="Times New Roman" w:hAnsi="Times New Roman"/>
          <w:sz w:val="28"/>
          <w:szCs w:val="28"/>
        </w:rPr>
      </w:pPr>
      <w:r w:rsidRPr="00D72371">
        <w:rPr>
          <w:rFonts w:ascii="Times New Roman" w:hAnsi="Times New Roman"/>
          <w:b/>
          <w:sz w:val="28"/>
          <w:szCs w:val="28"/>
        </w:rPr>
        <w:t>на проект Закону</w:t>
      </w:r>
      <w:r w:rsidR="000347D4" w:rsidRPr="00D72371">
        <w:rPr>
          <w:rFonts w:ascii="Times New Roman" w:hAnsi="Times New Roman"/>
          <w:b/>
          <w:sz w:val="28"/>
          <w:szCs w:val="28"/>
        </w:rPr>
        <w:t xml:space="preserve"> </w:t>
      </w:r>
      <w:r w:rsidR="00312E6A" w:rsidRPr="00D72371">
        <w:rPr>
          <w:rFonts w:ascii="Times New Roman" w:hAnsi="Times New Roman"/>
          <w:b/>
          <w:sz w:val="28"/>
          <w:szCs w:val="28"/>
        </w:rPr>
        <w:t xml:space="preserve">України </w:t>
      </w:r>
      <w:r w:rsidR="000347D4" w:rsidRPr="00D72371">
        <w:rPr>
          <w:rFonts w:ascii="Times New Roman" w:hAnsi="Times New Roman"/>
          <w:b/>
          <w:sz w:val="28"/>
          <w:szCs w:val="28"/>
        </w:rPr>
        <w:t>«Про Національну комісію з цінних паперів</w:t>
      </w:r>
      <w:r w:rsidR="00312E6A" w:rsidRPr="00D72371">
        <w:rPr>
          <w:rFonts w:ascii="Times New Roman" w:hAnsi="Times New Roman"/>
          <w:b/>
          <w:sz w:val="28"/>
          <w:szCs w:val="28"/>
        </w:rPr>
        <w:t xml:space="preserve"> </w:t>
      </w:r>
      <w:r w:rsidR="000347D4" w:rsidRPr="00D72371">
        <w:rPr>
          <w:rFonts w:ascii="Times New Roman" w:hAnsi="Times New Roman"/>
          <w:b/>
          <w:sz w:val="28"/>
          <w:szCs w:val="28"/>
        </w:rPr>
        <w:t>та бірж</w:t>
      </w:r>
      <w:r w:rsidRPr="00D72371">
        <w:rPr>
          <w:rFonts w:ascii="Times New Roman" w:hAnsi="Times New Roman"/>
          <w:b/>
          <w:sz w:val="28"/>
          <w:szCs w:val="28"/>
        </w:rPr>
        <w:t>»</w:t>
      </w:r>
    </w:p>
    <w:p w:rsidR="00D67CB1" w:rsidRPr="00D72371" w:rsidRDefault="00D67CB1" w:rsidP="00601196">
      <w:pPr>
        <w:pStyle w:val="3"/>
        <w:spacing w:before="0" w:beforeAutospacing="0" w:after="0" w:afterAutospacing="0"/>
        <w:ind w:firstLine="709"/>
        <w:jc w:val="center"/>
        <w:rPr>
          <w:sz w:val="28"/>
          <w:szCs w:val="28"/>
          <w:lang w:eastAsia="uk-UA"/>
        </w:rPr>
      </w:pPr>
    </w:p>
    <w:p w:rsidR="008648CD" w:rsidRPr="00D72371" w:rsidRDefault="008648CD" w:rsidP="009E3299">
      <w:pPr>
        <w:spacing w:after="0" w:line="240" w:lineRule="auto"/>
        <w:ind w:firstLine="709"/>
        <w:contextualSpacing/>
        <w:jc w:val="both"/>
        <w:rPr>
          <w:rFonts w:ascii="Times New Roman" w:hAnsi="Times New Roman"/>
          <w:sz w:val="28"/>
          <w:szCs w:val="28"/>
        </w:rPr>
      </w:pPr>
      <w:r w:rsidRPr="00D72371">
        <w:rPr>
          <w:rFonts w:ascii="Times New Roman" w:hAnsi="Times New Roman"/>
          <w:sz w:val="28"/>
          <w:szCs w:val="28"/>
        </w:rPr>
        <w:t>Проект розроблено, як зазначається у п. 2 пояснювальної записки до нього, з метою «побудови на вітчизняних ринках капіталу та організованих товарних ринках ефективної системи запобігання зловживанням у відповідності з Принципам IOSCO та положеннями відповідних актів Європейського Союзу, що регулюють питання в сфері боротьби із зловживаннями на ринку, а також з метою забезпечення виконання Україною вимог, необхідних для приєднання вітчизняного регулятора фондового ринку до Меморандуму IOSCO, що забезпечить правові умови для здійснення ним міжнародної співпраці в зазначеній сфері»</w:t>
      </w:r>
      <w:r w:rsidRPr="00D72371">
        <w:rPr>
          <w:rFonts w:ascii="Times New Roman" w:hAnsi="Times New Roman"/>
          <w:bCs/>
          <w:sz w:val="28"/>
          <w:szCs w:val="28"/>
        </w:rPr>
        <w:t>.</w:t>
      </w:r>
    </w:p>
    <w:p w:rsidR="008648CD" w:rsidRPr="00D72371" w:rsidRDefault="008648CD" w:rsidP="009E3299">
      <w:pPr>
        <w:spacing w:after="0" w:line="240" w:lineRule="auto"/>
        <w:ind w:firstLine="709"/>
        <w:contextualSpacing/>
        <w:jc w:val="both"/>
        <w:rPr>
          <w:rFonts w:ascii="Times New Roman" w:hAnsi="Times New Roman"/>
          <w:sz w:val="28"/>
          <w:szCs w:val="28"/>
        </w:rPr>
      </w:pPr>
      <w:r w:rsidRPr="00D72371">
        <w:rPr>
          <w:rFonts w:ascii="Times New Roman" w:hAnsi="Times New Roman"/>
          <w:sz w:val="28"/>
          <w:szCs w:val="28"/>
        </w:rPr>
        <w:t xml:space="preserve">Для цього в </w:t>
      </w:r>
      <w:r w:rsidR="00D24A97" w:rsidRPr="00D72371">
        <w:rPr>
          <w:rFonts w:ascii="Times New Roman" w:hAnsi="Times New Roman"/>
          <w:sz w:val="28"/>
          <w:szCs w:val="28"/>
        </w:rPr>
        <w:t xml:space="preserve">проекті </w:t>
      </w:r>
      <w:r w:rsidRPr="00D72371">
        <w:rPr>
          <w:rFonts w:ascii="Times New Roman" w:hAnsi="Times New Roman"/>
          <w:sz w:val="28"/>
          <w:szCs w:val="28"/>
        </w:rPr>
        <w:t xml:space="preserve">пропонується </w:t>
      </w:r>
      <w:r w:rsidR="00FD4166" w:rsidRPr="00D72371">
        <w:rPr>
          <w:rFonts w:ascii="Times New Roman" w:hAnsi="Times New Roman"/>
          <w:sz w:val="28"/>
          <w:szCs w:val="28"/>
        </w:rPr>
        <w:t>врегулювати правови</w:t>
      </w:r>
      <w:r w:rsidR="007B7F01" w:rsidRPr="00D72371">
        <w:rPr>
          <w:rFonts w:ascii="Times New Roman" w:hAnsi="Times New Roman"/>
          <w:sz w:val="28"/>
          <w:szCs w:val="28"/>
        </w:rPr>
        <w:t xml:space="preserve">й статус Національної комісії </w:t>
      </w:r>
      <w:r w:rsidR="00FD4166" w:rsidRPr="00D72371">
        <w:rPr>
          <w:rFonts w:ascii="Times New Roman" w:hAnsi="Times New Roman"/>
          <w:sz w:val="28"/>
          <w:szCs w:val="28"/>
        </w:rPr>
        <w:t xml:space="preserve">з цінних паперів та бірж </w:t>
      </w:r>
      <w:r w:rsidR="00FA4E7C" w:rsidRPr="00D72371">
        <w:rPr>
          <w:rFonts w:ascii="Times New Roman" w:hAnsi="Times New Roman"/>
          <w:sz w:val="28"/>
          <w:szCs w:val="28"/>
        </w:rPr>
        <w:t xml:space="preserve">(далі – НК) </w:t>
      </w:r>
      <w:r w:rsidR="00FD4166" w:rsidRPr="00D72371">
        <w:rPr>
          <w:rFonts w:ascii="Times New Roman" w:hAnsi="Times New Roman"/>
          <w:sz w:val="28"/>
          <w:szCs w:val="28"/>
        </w:rPr>
        <w:t>як центрального органу виконавчої влади зі спеціальним статусом, її завдання та повноваження</w:t>
      </w:r>
      <w:r w:rsidR="00FA4E7C" w:rsidRPr="00D72371">
        <w:rPr>
          <w:rFonts w:ascii="Times New Roman" w:hAnsi="Times New Roman"/>
          <w:sz w:val="28"/>
          <w:szCs w:val="28"/>
        </w:rPr>
        <w:t xml:space="preserve">, порядок призначення та звільнення членів НК, питання державного регулювання на ринках капіталу та організованих товарних ринках тощо. Крім цього, до </w:t>
      </w:r>
      <w:r w:rsidR="00FD4166" w:rsidRPr="00D72371">
        <w:rPr>
          <w:rFonts w:ascii="Times New Roman" w:hAnsi="Times New Roman"/>
          <w:sz w:val="28"/>
          <w:szCs w:val="28"/>
        </w:rPr>
        <w:t xml:space="preserve">ряду </w:t>
      </w:r>
      <w:r w:rsidR="00FD4166" w:rsidRPr="00C074A6">
        <w:rPr>
          <w:rFonts w:ascii="Times New Roman" w:hAnsi="Times New Roman"/>
          <w:sz w:val="28"/>
          <w:szCs w:val="28"/>
        </w:rPr>
        <w:t xml:space="preserve">законодавчих актів </w:t>
      </w:r>
      <w:r w:rsidR="00B914E8" w:rsidRPr="00C074A6">
        <w:rPr>
          <w:rFonts w:ascii="Times New Roman" w:hAnsi="Times New Roman"/>
          <w:sz w:val="28"/>
          <w:szCs w:val="28"/>
        </w:rPr>
        <w:t xml:space="preserve">України, зокрема, </w:t>
      </w:r>
      <w:r w:rsidRPr="00C074A6">
        <w:rPr>
          <w:rFonts w:ascii="Times New Roman" w:hAnsi="Times New Roman"/>
          <w:sz w:val="28"/>
          <w:szCs w:val="28"/>
        </w:rPr>
        <w:t>Кодексу законів про працю України</w:t>
      </w:r>
      <w:r w:rsidR="00FA4E7C" w:rsidRPr="00C074A6">
        <w:rPr>
          <w:rFonts w:ascii="Times New Roman" w:hAnsi="Times New Roman"/>
          <w:sz w:val="28"/>
          <w:szCs w:val="28"/>
        </w:rPr>
        <w:t xml:space="preserve"> (далі – КЗпП)</w:t>
      </w:r>
      <w:r w:rsidRPr="00C074A6">
        <w:rPr>
          <w:rFonts w:ascii="Times New Roman" w:hAnsi="Times New Roman"/>
          <w:sz w:val="28"/>
          <w:szCs w:val="28"/>
        </w:rPr>
        <w:t>, Господарського процесуального кодексу України</w:t>
      </w:r>
      <w:r w:rsidR="00FA4E7C" w:rsidRPr="00C074A6">
        <w:rPr>
          <w:rFonts w:ascii="Times New Roman" w:hAnsi="Times New Roman"/>
          <w:sz w:val="28"/>
          <w:szCs w:val="28"/>
        </w:rPr>
        <w:t xml:space="preserve"> (далі – ГПК)</w:t>
      </w:r>
      <w:r w:rsidRPr="00C074A6">
        <w:rPr>
          <w:rFonts w:ascii="Times New Roman" w:hAnsi="Times New Roman"/>
          <w:sz w:val="28"/>
          <w:szCs w:val="28"/>
        </w:rPr>
        <w:t>,</w:t>
      </w:r>
      <w:r w:rsidR="00FA4E7C" w:rsidRPr="00C074A6">
        <w:rPr>
          <w:rFonts w:ascii="Times New Roman" w:hAnsi="Times New Roman"/>
          <w:sz w:val="28"/>
          <w:szCs w:val="28"/>
        </w:rPr>
        <w:t xml:space="preserve"> </w:t>
      </w:r>
      <w:r w:rsidRPr="00C074A6">
        <w:rPr>
          <w:rFonts w:ascii="Times New Roman" w:hAnsi="Times New Roman"/>
          <w:sz w:val="28"/>
          <w:szCs w:val="28"/>
        </w:rPr>
        <w:t>Цивільного кодексу України</w:t>
      </w:r>
      <w:r w:rsidR="00FA4E7C" w:rsidRPr="00C074A6">
        <w:rPr>
          <w:rFonts w:ascii="Times New Roman" w:hAnsi="Times New Roman"/>
          <w:sz w:val="28"/>
          <w:szCs w:val="28"/>
        </w:rPr>
        <w:t xml:space="preserve"> (далі – ЦК)</w:t>
      </w:r>
      <w:r w:rsidRPr="00C074A6">
        <w:rPr>
          <w:rFonts w:ascii="Times New Roman" w:hAnsi="Times New Roman"/>
          <w:sz w:val="28"/>
          <w:szCs w:val="28"/>
        </w:rPr>
        <w:t>, Цивільного процесуального кодексу України</w:t>
      </w:r>
      <w:r w:rsidR="00FA4E7C" w:rsidRPr="00C074A6">
        <w:rPr>
          <w:rFonts w:ascii="Times New Roman" w:hAnsi="Times New Roman"/>
          <w:sz w:val="28"/>
          <w:szCs w:val="28"/>
        </w:rPr>
        <w:t xml:space="preserve"> (далі – ЦПК)</w:t>
      </w:r>
      <w:r w:rsidRPr="00C074A6">
        <w:rPr>
          <w:rFonts w:ascii="Times New Roman" w:hAnsi="Times New Roman"/>
          <w:sz w:val="28"/>
          <w:szCs w:val="28"/>
        </w:rPr>
        <w:t>, Кодексу адміністративного судочинства України</w:t>
      </w:r>
      <w:r w:rsidR="00FA4E7C" w:rsidRPr="00C074A6">
        <w:rPr>
          <w:rFonts w:ascii="Times New Roman" w:hAnsi="Times New Roman"/>
          <w:sz w:val="28"/>
          <w:szCs w:val="28"/>
        </w:rPr>
        <w:t xml:space="preserve"> (далі – КАС)</w:t>
      </w:r>
      <w:r w:rsidRPr="00C074A6">
        <w:rPr>
          <w:rFonts w:ascii="Times New Roman" w:hAnsi="Times New Roman"/>
          <w:sz w:val="28"/>
          <w:szCs w:val="28"/>
        </w:rPr>
        <w:t xml:space="preserve">, </w:t>
      </w:r>
      <w:r w:rsidR="00FA4E7C" w:rsidRPr="00C074A6">
        <w:rPr>
          <w:rFonts w:ascii="Times New Roman" w:hAnsi="Times New Roman"/>
          <w:sz w:val="28"/>
          <w:szCs w:val="28"/>
        </w:rPr>
        <w:t>з</w:t>
      </w:r>
      <w:r w:rsidRPr="00C074A6">
        <w:rPr>
          <w:rFonts w:ascii="Times New Roman" w:hAnsi="Times New Roman"/>
          <w:bCs/>
          <w:sz w:val="28"/>
          <w:szCs w:val="28"/>
        </w:rPr>
        <w:t xml:space="preserve">аконів України «Про товарні біржі», «Про нотаріат», </w:t>
      </w:r>
      <w:r w:rsidR="00490130" w:rsidRPr="00C074A6">
        <w:rPr>
          <w:rFonts w:ascii="Times New Roman" w:hAnsi="Times New Roman"/>
          <w:bCs/>
          <w:sz w:val="28"/>
          <w:szCs w:val="28"/>
        </w:rPr>
        <w:br/>
      </w:r>
      <w:r w:rsidRPr="00C074A6">
        <w:rPr>
          <w:rFonts w:ascii="Times New Roman" w:hAnsi="Times New Roman"/>
          <w:sz w:val="28"/>
          <w:szCs w:val="28"/>
        </w:rPr>
        <w:t xml:space="preserve">«Про оплату праці», «Про </w:t>
      </w:r>
      <w:r w:rsidR="007B7F01" w:rsidRPr="00C074A6">
        <w:rPr>
          <w:rFonts w:ascii="Times New Roman" w:hAnsi="Times New Roman"/>
          <w:sz w:val="28"/>
          <w:szCs w:val="28"/>
        </w:rPr>
        <w:t>к</w:t>
      </w:r>
      <w:r w:rsidRPr="00C074A6">
        <w:rPr>
          <w:rFonts w:ascii="Times New Roman" w:hAnsi="Times New Roman"/>
          <w:sz w:val="28"/>
          <w:szCs w:val="28"/>
        </w:rPr>
        <w:t>омітети Верховної Ради України», «Про банки і банківську діяльність», «Про фінансові послуги та державне регулювання ринків фінансових послуг», «Про рекламу», «Про забезпечення вимог кредиторів та реєстрацію обтяжень», «Про міжнародні договори України», «Про ринки капіталу</w:t>
      </w:r>
      <w:r w:rsidR="00B914E8" w:rsidRPr="00C074A6">
        <w:rPr>
          <w:rFonts w:ascii="Times New Roman" w:hAnsi="Times New Roman"/>
          <w:sz w:val="28"/>
          <w:szCs w:val="28"/>
        </w:rPr>
        <w:t xml:space="preserve"> та організовані товарні ринки» </w:t>
      </w:r>
      <w:r w:rsidR="00FA4E7C" w:rsidRPr="00C074A6">
        <w:rPr>
          <w:rFonts w:ascii="Times New Roman" w:hAnsi="Times New Roman"/>
          <w:sz w:val="28"/>
          <w:szCs w:val="28"/>
        </w:rPr>
        <w:t xml:space="preserve">вносяться зміни, які випливають </w:t>
      </w:r>
      <w:r w:rsidR="007B7F01" w:rsidRPr="00C074A6">
        <w:rPr>
          <w:rFonts w:ascii="Times New Roman" w:hAnsi="Times New Roman"/>
          <w:sz w:val="28"/>
          <w:szCs w:val="28"/>
        </w:rPr>
        <w:t>і</w:t>
      </w:r>
      <w:r w:rsidR="00FA4E7C" w:rsidRPr="00C074A6">
        <w:rPr>
          <w:rFonts w:ascii="Times New Roman" w:hAnsi="Times New Roman"/>
          <w:sz w:val="28"/>
          <w:szCs w:val="28"/>
        </w:rPr>
        <w:t>з вказаного проекту</w:t>
      </w:r>
      <w:r w:rsidR="00FA4E7C" w:rsidRPr="00D72371">
        <w:rPr>
          <w:rFonts w:ascii="Times New Roman" w:hAnsi="Times New Roman"/>
          <w:sz w:val="28"/>
          <w:szCs w:val="28"/>
        </w:rPr>
        <w:t>. Пропонується також визнати таким, що втратив чинність, Закон України «Про державне регулювання ринків капі</w:t>
      </w:r>
      <w:r w:rsidR="007B7F01" w:rsidRPr="00D72371">
        <w:rPr>
          <w:rFonts w:ascii="Times New Roman" w:hAnsi="Times New Roman"/>
          <w:sz w:val="28"/>
          <w:szCs w:val="28"/>
        </w:rPr>
        <w:t xml:space="preserve">талу та організованих товарних </w:t>
      </w:r>
      <w:r w:rsidR="00FA4E7C" w:rsidRPr="00D72371">
        <w:rPr>
          <w:rFonts w:ascii="Times New Roman" w:hAnsi="Times New Roman"/>
          <w:sz w:val="28"/>
          <w:szCs w:val="28"/>
        </w:rPr>
        <w:t xml:space="preserve">ринків». </w:t>
      </w:r>
    </w:p>
    <w:p w:rsidR="008648CD" w:rsidRPr="00D72371" w:rsidRDefault="008648CD" w:rsidP="009E3299">
      <w:pPr>
        <w:pStyle w:val="af6"/>
        <w:rPr>
          <w:sz w:val="28"/>
          <w:szCs w:val="28"/>
        </w:rPr>
      </w:pPr>
      <w:r w:rsidRPr="00D72371">
        <w:rPr>
          <w:sz w:val="28"/>
          <w:szCs w:val="28"/>
        </w:rPr>
        <w:t>На думку суб’єктів права законодавчої ініціативи</w:t>
      </w:r>
      <w:r w:rsidR="00B914E8" w:rsidRPr="00D72371">
        <w:rPr>
          <w:sz w:val="28"/>
          <w:szCs w:val="28"/>
        </w:rPr>
        <w:t>,</w:t>
      </w:r>
      <w:r w:rsidRPr="00D72371">
        <w:rPr>
          <w:sz w:val="28"/>
          <w:szCs w:val="28"/>
        </w:rPr>
        <w:t xml:space="preserve"> його прийняття</w:t>
      </w:r>
      <w:r w:rsidR="00FA4E7C" w:rsidRPr="00D72371">
        <w:rPr>
          <w:sz w:val="28"/>
          <w:szCs w:val="28"/>
        </w:rPr>
        <w:t>, зокрема,</w:t>
      </w:r>
      <w:r w:rsidRPr="00D72371">
        <w:rPr>
          <w:sz w:val="28"/>
          <w:szCs w:val="28"/>
        </w:rPr>
        <w:t xml:space="preserve"> дозволить «побудувати ефективну систему нагляду та </w:t>
      </w:r>
      <w:r w:rsidRPr="00D72371">
        <w:rPr>
          <w:sz w:val="28"/>
          <w:szCs w:val="28"/>
        </w:rPr>
        <w:lastRenderedPageBreak/>
        <w:t>правозастосування на зазначених вітчизняних ринках у відповідності з Принципам IOSCO та положеннями відповідних актів Європейського Союзу, що регулюють питання в сфері боротьби із зловживаннями на ринку</w:t>
      </w:r>
      <w:r w:rsidR="00FA4E7C" w:rsidRPr="00D72371">
        <w:rPr>
          <w:sz w:val="28"/>
          <w:szCs w:val="28"/>
        </w:rPr>
        <w:t xml:space="preserve">… забезпечити приведення </w:t>
      </w:r>
      <w:r w:rsidR="009E3299" w:rsidRPr="00D72371">
        <w:rPr>
          <w:sz w:val="28"/>
          <w:szCs w:val="28"/>
        </w:rPr>
        <w:t>повноважень, незалежності та інституційної спроможності національного регулятора фондового ринку</w:t>
      </w:r>
      <w:r w:rsidRPr="00D72371">
        <w:rPr>
          <w:sz w:val="28"/>
          <w:szCs w:val="28"/>
        </w:rPr>
        <w:t xml:space="preserve"> </w:t>
      </w:r>
      <w:r w:rsidR="009E3299" w:rsidRPr="00D72371">
        <w:rPr>
          <w:sz w:val="28"/>
          <w:szCs w:val="28"/>
        </w:rPr>
        <w:t>у відповідність з Принципами IOSCO … збільшити інвестиції в економіку України</w:t>
      </w:r>
      <w:r w:rsidRPr="00D72371">
        <w:rPr>
          <w:sz w:val="28"/>
          <w:szCs w:val="28"/>
        </w:rPr>
        <w:t>»</w:t>
      </w:r>
      <w:r w:rsidR="00737660" w:rsidRPr="00D72371">
        <w:rPr>
          <w:sz w:val="28"/>
          <w:szCs w:val="28"/>
        </w:rPr>
        <w:t xml:space="preserve"> (п. 6 пояснювальної записки)</w:t>
      </w:r>
      <w:r w:rsidRPr="00D72371">
        <w:rPr>
          <w:sz w:val="28"/>
          <w:szCs w:val="28"/>
        </w:rPr>
        <w:t>.</w:t>
      </w:r>
    </w:p>
    <w:p w:rsidR="00264167" w:rsidRPr="00D72371" w:rsidRDefault="00264167" w:rsidP="009E3299">
      <w:pPr>
        <w:spacing w:after="0" w:line="240" w:lineRule="auto"/>
        <w:ind w:firstLine="709"/>
        <w:jc w:val="both"/>
        <w:rPr>
          <w:rFonts w:ascii="Times New Roman" w:hAnsi="Times New Roman"/>
          <w:bCs/>
          <w:sz w:val="28"/>
          <w:szCs w:val="28"/>
        </w:rPr>
      </w:pPr>
      <w:r w:rsidRPr="00D72371">
        <w:rPr>
          <w:rFonts w:ascii="Times New Roman" w:hAnsi="Times New Roman"/>
          <w:sz w:val="28"/>
          <w:szCs w:val="28"/>
        </w:rPr>
        <w:t xml:space="preserve">Проект </w:t>
      </w:r>
      <w:r w:rsidRPr="00D72371">
        <w:rPr>
          <w:rFonts w:ascii="Times New Roman" w:hAnsi="Times New Roman"/>
          <w:bCs/>
          <w:sz w:val="28"/>
          <w:szCs w:val="28"/>
        </w:rPr>
        <w:t>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264167" w:rsidRPr="00D72371" w:rsidRDefault="00264167" w:rsidP="009E3299">
      <w:pPr>
        <w:pStyle w:val="a6"/>
        <w:widowControl w:val="0"/>
        <w:spacing w:before="0" w:beforeAutospacing="0" w:after="0" w:afterAutospacing="0"/>
        <w:ind w:firstLine="709"/>
        <w:jc w:val="both"/>
        <w:rPr>
          <w:sz w:val="28"/>
          <w:szCs w:val="28"/>
          <w:lang w:val="uk-UA"/>
        </w:rPr>
      </w:pPr>
      <w:r w:rsidRPr="00D72371">
        <w:rPr>
          <w:sz w:val="28"/>
          <w:szCs w:val="28"/>
          <w:lang w:val="uk-UA"/>
        </w:rPr>
        <w:t>Головне управління, розглянувши законопроект у стислий термін, вважає за доцільне висловити щодо нього наступні зауваження та пропозиції.</w:t>
      </w:r>
    </w:p>
    <w:p w:rsidR="002258BE" w:rsidRPr="00D72371" w:rsidRDefault="002258BE" w:rsidP="009E3299">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b/>
          <w:i/>
          <w:sz w:val="28"/>
          <w:szCs w:val="28"/>
        </w:rPr>
      </w:pPr>
    </w:p>
    <w:p w:rsidR="00E9793E" w:rsidRPr="00D72371" w:rsidRDefault="001D38C2" w:rsidP="009E3299">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sz w:val="28"/>
          <w:szCs w:val="28"/>
        </w:rPr>
      </w:pPr>
      <w:r w:rsidRPr="00D82AA7">
        <w:rPr>
          <w:rFonts w:ascii="Times New Roman" w:hAnsi="Times New Roman"/>
          <w:b/>
          <w:sz w:val="28"/>
          <w:szCs w:val="28"/>
        </w:rPr>
        <w:t>І</w:t>
      </w:r>
      <w:r w:rsidR="00865038" w:rsidRPr="00D82AA7">
        <w:rPr>
          <w:rFonts w:ascii="Times New Roman" w:hAnsi="Times New Roman"/>
          <w:b/>
          <w:sz w:val="28"/>
          <w:szCs w:val="28"/>
        </w:rPr>
        <w:t>.</w:t>
      </w:r>
      <w:r w:rsidR="00865038" w:rsidRPr="00D72371">
        <w:rPr>
          <w:rFonts w:ascii="Times New Roman" w:hAnsi="Times New Roman"/>
          <w:i/>
          <w:sz w:val="28"/>
          <w:szCs w:val="28"/>
        </w:rPr>
        <w:t xml:space="preserve"> </w:t>
      </w:r>
      <w:r w:rsidR="00D67CB1" w:rsidRPr="00D72371">
        <w:rPr>
          <w:rFonts w:ascii="Times New Roman" w:hAnsi="Times New Roman"/>
          <w:b/>
          <w:i/>
          <w:sz w:val="28"/>
          <w:szCs w:val="28"/>
        </w:rPr>
        <w:t>Зауваження</w:t>
      </w:r>
      <w:r w:rsidR="004D2A8E" w:rsidRPr="00D72371">
        <w:rPr>
          <w:rFonts w:ascii="Times New Roman" w:hAnsi="Times New Roman"/>
          <w:b/>
          <w:i/>
          <w:sz w:val="28"/>
          <w:szCs w:val="28"/>
        </w:rPr>
        <w:t xml:space="preserve"> </w:t>
      </w:r>
      <w:r w:rsidR="00D67CB1" w:rsidRPr="00D72371">
        <w:rPr>
          <w:rFonts w:ascii="Times New Roman" w:hAnsi="Times New Roman"/>
          <w:b/>
          <w:i/>
          <w:sz w:val="28"/>
          <w:szCs w:val="28"/>
        </w:rPr>
        <w:t>загального характеру</w:t>
      </w:r>
    </w:p>
    <w:p w:rsidR="00044A30" w:rsidRPr="00D72371" w:rsidRDefault="007217DA" w:rsidP="009E3299">
      <w:pPr>
        <w:spacing w:after="0" w:line="240" w:lineRule="auto"/>
        <w:ind w:firstLine="709"/>
        <w:jc w:val="both"/>
        <w:rPr>
          <w:rFonts w:ascii="Times New Roman" w:hAnsi="Times New Roman"/>
          <w:sz w:val="28"/>
          <w:szCs w:val="28"/>
        </w:rPr>
      </w:pPr>
      <w:r w:rsidRPr="00D72371">
        <w:rPr>
          <w:rFonts w:ascii="Times New Roman" w:hAnsi="Times New Roman"/>
          <w:sz w:val="28"/>
          <w:szCs w:val="28"/>
        </w:rPr>
        <w:t>1.</w:t>
      </w:r>
      <w:r w:rsidR="008942F0" w:rsidRPr="00D72371">
        <w:rPr>
          <w:rFonts w:ascii="Times New Roman" w:hAnsi="Times New Roman"/>
          <w:sz w:val="28"/>
          <w:szCs w:val="28"/>
        </w:rPr>
        <w:t>1.</w:t>
      </w:r>
      <w:r w:rsidR="00F352B0" w:rsidRPr="00D72371">
        <w:rPr>
          <w:rFonts w:ascii="Times New Roman" w:hAnsi="Times New Roman"/>
          <w:sz w:val="28"/>
          <w:szCs w:val="28"/>
        </w:rPr>
        <w:t xml:space="preserve"> </w:t>
      </w:r>
      <w:r w:rsidR="00044A30" w:rsidRPr="00D72371">
        <w:rPr>
          <w:rFonts w:ascii="Times New Roman" w:hAnsi="Times New Roman"/>
          <w:sz w:val="28"/>
          <w:szCs w:val="28"/>
        </w:rPr>
        <w:t xml:space="preserve">Суттєві зауваження викликає </w:t>
      </w:r>
      <w:r w:rsidR="00044A30" w:rsidRPr="00D72371">
        <w:rPr>
          <w:rFonts w:ascii="Times New Roman" w:hAnsi="Times New Roman"/>
          <w:i/>
          <w:sz w:val="28"/>
          <w:szCs w:val="28"/>
        </w:rPr>
        <w:t>в</w:t>
      </w:r>
      <w:r w:rsidR="00B21A29" w:rsidRPr="00D72371">
        <w:rPr>
          <w:rFonts w:ascii="Times New Roman" w:hAnsi="Times New Roman"/>
          <w:i/>
          <w:sz w:val="28"/>
          <w:szCs w:val="28"/>
        </w:rPr>
        <w:t>изначення НК як центрального органу виконавчої влади з</w:t>
      </w:r>
      <w:r w:rsidR="00003E83" w:rsidRPr="00D72371">
        <w:rPr>
          <w:rFonts w:ascii="Times New Roman" w:hAnsi="Times New Roman"/>
          <w:i/>
          <w:sz w:val="28"/>
          <w:szCs w:val="28"/>
        </w:rPr>
        <w:t>і</w:t>
      </w:r>
      <w:r w:rsidR="00B21A29" w:rsidRPr="00D72371">
        <w:rPr>
          <w:rFonts w:ascii="Times New Roman" w:hAnsi="Times New Roman"/>
          <w:i/>
          <w:sz w:val="28"/>
          <w:szCs w:val="28"/>
        </w:rPr>
        <w:t xml:space="preserve"> спеціальним статусом</w:t>
      </w:r>
      <w:r w:rsidR="00044A30" w:rsidRPr="00D72371">
        <w:rPr>
          <w:rFonts w:ascii="Times New Roman" w:hAnsi="Times New Roman"/>
          <w:i/>
          <w:sz w:val="28"/>
          <w:szCs w:val="28"/>
        </w:rPr>
        <w:t>.</w:t>
      </w:r>
      <w:r w:rsidR="00044A30" w:rsidRPr="00D72371">
        <w:rPr>
          <w:rFonts w:ascii="Times New Roman" w:hAnsi="Times New Roman"/>
          <w:sz w:val="28"/>
          <w:szCs w:val="28"/>
        </w:rPr>
        <w:t xml:space="preserve"> Зокрема:</w:t>
      </w:r>
    </w:p>
    <w:p w:rsidR="001A41D0" w:rsidRPr="00D72371" w:rsidRDefault="00997623" w:rsidP="001A41D0">
      <w:pPr>
        <w:spacing w:after="0" w:line="240" w:lineRule="auto"/>
        <w:ind w:firstLine="709"/>
        <w:jc w:val="both"/>
        <w:rPr>
          <w:rFonts w:ascii="Times New Roman" w:hAnsi="Times New Roman"/>
          <w:sz w:val="28"/>
          <w:szCs w:val="28"/>
        </w:rPr>
      </w:pPr>
      <w:r w:rsidRPr="00D72371">
        <w:rPr>
          <w:rFonts w:ascii="Times New Roman" w:hAnsi="Times New Roman"/>
          <w:sz w:val="28"/>
          <w:szCs w:val="28"/>
        </w:rPr>
        <w:t>1.</w:t>
      </w:r>
      <w:r w:rsidR="00044A30" w:rsidRPr="00D72371">
        <w:rPr>
          <w:rFonts w:ascii="Times New Roman" w:hAnsi="Times New Roman"/>
          <w:sz w:val="28"/>
          <w:szCs w:val="28"/>
        </w:rPr>
        <w:t>1</w:t>
      </w:r>
      <w:r w:rsidR="00B21A29" w:rsidRPr="00D72371">
        <w:rPr>
          <w:rFonts w:ascii="Times New Roman" w:hAnsi="Times New Roman"/>
          <w:sz w:val="28"/>
          <w:szCs w:val="28"/>
        </w:rPr>
        <w:t>.</w:t>
      </w:r>
      <w:r w:rsidR="00044A30" w:rsidRPr="00D72371">
        <w:rPr>
          <w:rFonts w:ascii="Times New Roman" w:hAnsi="Times New Roman"/>
          <w:sz w:val="28"/>
          <w:szCs w:val="28"/>
        </w:rPr>
        <w:t>1.</w:t>
      </w:r>
      <w:r w:rsidR="00E5688E" w:rsidRPr="00D72371">
        <w:rPr>
          <w:rFonts w:ascii="Times New Roman" w:hAnsi="Times New Roman"/>
          <w:b/>
          <w:sz w:val="28"/>
          <w:szCs w:val="28"/>
        </w:rPr>
        <w:t xml:space="preserve"> </w:t>
      </w:r>
      <w:r w:rsidR="001A41D0" w:rsidRPr="00D72371">
        <w:rPr>
          <w:rFonts w:ascii="Times New Roman" w:hAnsi="Times New Roman"/>
          <w:sz w:val="28"/>
          <w:szCs w:val="28"/>
        </w:rPr>
        <w:t xml:space="preserve">У проекті </w:t>
      </w:r>
      <w:r w:rsidR="00292FBC" w:rsidRPr="00D72371">
        <w:rPr>
          <w:rFonts w:ascii="Times New Roman" w:hAnsi="Times New Roman"/>
          <w:sz w:val="28"/>
          <w:szCs w:val="28"/>
        </w:rPr>
        <w:t>Н</w:t>
      </w:r>
      <w:r w:rsidR="00ED1E70" w:rsidRPr="00D72371">
        <w:rPr>
          <w:rFonts w:ascii="Times New Roman" w:hAnsi="Times New Roman"/>
          <w:sz w:val="28"/>
          <w:szCs w:val="28"/>
        </w:rPr>
        <w:t xml:space="preserve">К </w:t>
      </w:r>
      <w:r w:rsidR="001A41D0" w:rsidRPr="00D72371">
        <w:rPr>
          <w:rFonts w:ascii="Times New Roman" w:hAnsi="Times New Roman"/>
          <w:sz w:val="28"/>
          <w:szCs w:val="28"/>
        </w:rPr>
        <w:t xml:space="preserve">«утворюється Кабінетом Міністрів України як </w:t>
      </w:r>
      <w:r w:rsidR="00ED1E70" w:rsidRPr="00D72371">
        <w:rPr>
          <w:rFonts w:ascii="Times New Roman" w:hAnsi="Times New Roman"/>
          <w:sz w:val="28"/>
          <w:szCs w:val="28"/>
        </w:rPr>
        <w:t xml:space="preserve"> центральн</w:t>
      </w:r>
      <w:r w:rsidR="001A41D0" w:rsidRPr="00D72371">
        <w:rPr>
          <w:rFonts w:ascii="Times New Roman" w:hAnsi="Times New Roman"/>
          <w:sz w:val="28"/>
          <w:szCs w:val="28"/>
        </w:rPr>
        <w:t>ий</w:t>
      </w:r>
      <w:r w:rsidR="00ED1E70" w:rsidRPr="00D72371">
        <w:rPr>
          <w:rFonts w:ascii="Times New Roman" w:hAnsi="Times New Roman"/>
          <w:sz w:val="28"/>
          <w:szCs w:val="28"/>
        </w:rPr>
        <w:t xml:space="preserve"> орган виконавчої влади зі спеціальним статусом</w:t>
      </w:r>
      <w:r w:rsidR="001A41D0" w:rsidRPr="00D72371">
        <w:rPr>
          <w:rFonts w:ascii="Times New Roman" w:hAnsi="Times New Roman"/>
          <w:sz w:val="28"/>
          <w:szCs w:val="28"/>
        </w:rPr>
        <w:t>» (ч. 1 ст. 2), особливості правового статусу якого «обумовлюються її завданнями та повноваженнями та визначаються цим Законом, іншими законами і полягають, зокрема в: 1) гарантіях незалежності в прийнятті нею рішень у межах повноважень, визначених законом; 2) особливому порядку призначення та припинен</w:t>
      </w:r>
      <w:r w:rsidR="00D72371" w:rsidRPr="00D72371">
        <w:rPr>
          <w:rFonts w:ascii="Times New Roman" w:hAnsi="Times New Roman"/>
          <w:sz w:val="28"/>
          <w:szCs w:val="28"/>
        </w:rPr>
        <w:t xml:space="preserve">ня повноважень членів Комісії; </w:t>
      </w:r>
      <w:r w:rsidR="001A41D0" w:rsidRPr="00D72371">
        <w:rPr>
          <w:rFonts w:ascii="Times New Roman" w:hAnsi="Times New Roman"/>
          <w:sz w:val="28"/>
          <w:szCs w:val="28"/>
        </w:rPr>
        <w:t xml:space="preserve">3) особливому порядку обрання Голови Комісії; 4) особливостях організації та порядку діяльності Комісії; </w:t>
      </w:r>
      <w:r w:rsidR="001A41D0" w:rsidRPr="00D72371">
        <w:rPr>
          <w:rFonts w:ascii="Times New Roman" w:hAnsi="Times New Roman"/>
          <w:sz w:val="28"/>
          <w:szCs w:val="28"/>
        </w:rPr>
        <w:br/>
        <w:t>5) наданні соціальних гарантій, охороні особистих і майнових прав працівників Комісії; 6)</w:t>
      </w:r>
      <w:r w:rsidR="00003E83" w:rsidRPr="00D72371">
        <w:rPr>
          <w:rFonts w:ascii="Times New Roman" w:hAnsi="Times New Roman"/>
          <w:sz w:val="28"/>
          <w:szCs w:val="28"/>
        </w:rPr>
        <w:t xml:space="preserve"> </w:t>
      </w:r>
      <w:r w:rsidR="001A41D0" w:rsidRPr="00D72371">
        <w:rPr>
          <w:rFonts w:ascii="Times New Roman" w:hAnsi="Times New Roman"/>
          <w:sz w:val="28"/>
          <w:szCs w:val="28"/>
        </w:rPr>
        <w:t>особливостях умов оплати праці працівників Комісії; 7) особливому порядку фінансового забезпечення діяльності Комісії, встановленому законом» (ч. 2 ст. 2).</w:t>
      </w:r>
    </w:p>
    <w:p w:rsidR="00ED1E70" w:rsidRPr="00D72371" w:rsidRDefault="00233AA7" w:rsidP="009E3299">
      <w:pPr>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У зв’язку з цим слід </w:t>
      </w:r>
      <w:r w:rsidR="00ED1E70" w:rsidRPr="00D72371">
        <w:rPr>
          <w:rFonts w:ascii="Times New Roman" w:hAnsi="Times New Roman"/>
          <w:sz w:val="28"/>
          <w:szCs w:val="28"/>
        </w:rPr>
        <w:t xml:space="preserve">зазначити, що у сучасній доктрині конституційного та адміністративного права під державними органами, які мають спеціальний статус, розуміються органи, створення яких прямо (або опосередковано) передбачено в Конституції України й які формально не віднесені до жодної з «гілок» єдиної державної влади та яким притаманні певні особливості формування </w:t>
      </w:r>
      <w:r w:rsidR="00E5251B" w:rsidRPr="00D72371">
        <w:rPr>
          <w:rFonts w:ascii="Times New Roman" w:hAnsi="Times New Roman"/>
          <w:sz w:val="28"/>
          <w:szCs w:val="28"/>
        </w:rPr>
        <w:t xml:space="preserve">їх </w:t>
      </w:r>
      <w:r w:rsidR="00ED1E70" w:rsidRPr="00D72371">
        <w:rPr>
          <w:rFonts w:ascii="Times New Roman" w:hAnsi="Times New Roman"/>
          <w:sz w:val="28"/>
          <w:szCs w:val="28"/>
        </w:rPr>
        <w:t xml:space="preserve">правового статусу. Відповідно до чинного законодавства України на такі органи покладається здійснення специфічних завдань, щодо них може встановлюватися специфічний порядок їх утворення, реорганізації, підконтрольності та </w:t>
      </w:r>
      <w:r w:rsidR="00ED1E70" w:rsidRPr="00C074A6">
        <w:rPr>
          <w:rFonts w:ascii="Times New Roman" w:hAnsi="Times New Roman"/>
          <w:sz w:val="28"/>
          <w:szCs w:val="28"/>
        </w:rPr>
        <w:t>підзвітності, а також призначення і звільнення їх керівників тощо. Тобто</w:t>
      </w:r>
      <w:r w:rsidR="00D72371" w:rsidRPr="00C074A6">
        <w:rPr>
          <w:rFonts w:ascii="Times New Roman" w:hAnsi="Times New Roman"/>
          <w:sz w:val="28"/>
          <w:szCs w:val="28"/>
        </w:rPr>
        <w:t>,</w:t>
      </w:r>
      <w:r w:rsidR="00ED1E70" w:rsidRPr="00C074A6">
        <w:rPr>
          <w:rFonts w:ascii="Times New Roman" w:hAnsi="Times New Roman"/>
          <w:sz w:val="28"/>
          <w:szCs w:val="28"/>
        </w:rPr>
        <w:t xml:space="preserve"> такі державні органи загалом мають або</w:t>
      </w:r>
      <w:r w:rsidRPr="00C074A6">
        <w:rPr>
          <w:rFonts w:ascii="Times New Roman" w:hAnsi="Times New Roman"/>
          <w:sz w:val="28"/>
          <w:szCs w:val="28"/>
        </w:rPr>
        <w:t>,</w:t>
      </w:r>
      <w:r w:rsidR="00ED1E70" w:rsidRPr="00C074A6">
        <w:rPr>
          <w:rFonts w:ascii="Times New Roman" w:hAnsi="Times New Roman"/>
          <w:sz w:val="28"/>
          <w:szCs w:val="28"/>
        </w:rPr>
        <w:t xml:space="preserve"> принаймні</w:t>
      </w:r>
      <w:r w:rsidRPr="00C074A6">
        <w:rPr>
          <w:rFonts w:ascii="Times New Roman" w:hAnsi="Times New Roman"/>
          <w:sz w:val="28"/>
          <w:szCs w:val="28"/>
        </w:rPr>
        <w:t>,</w:t>
      </w:r>
      <w:r w:rsidR="00ED1E70" w:rsidRPr="00C074A6">
        <w:rPr>
          <w:rFonts w:ascii="Times New Roman" w:hAnsi="Times New Roman"/>
          <w:sz w:val="28"/>
          <w:szCs w:val="28"/>
        </w:rPr>
        <w:t xml:space="preserve"> повинні мати статус, відмінний від статусу інших органів державної влади. При цьому</w:t>
      </w:r>
      <w:r w:rsidR="00D72371" w:rsidRPr="00C074A6">
        <w:rPr>
          <w:rFonts w:ascii="Times New Roman" w:hAnsi="Times New Roman"/>
          <w:sz w:val="28"/>
          <w:szCs w:val="28"/>
        </w:rPr>
        <w:t>,</w:t>
      </w:r>
      <w:r w:rsidR="00ED1E70" w:rsidRPr="00C074A6">
        <w:rPr>
          <w:rFonts w:ascii="Times New Roman" w:hAnsi="Times New Roman"/>
          <w:sz w:val="28"/>
          <w:szCs w:val="28"/>
        </w:rPr>
        <w:t xml:space="preserve"> спеціальний статус таких органів має бути зумовлений специфікою завдань, які вони повинні здійснювати в межах повноважень, визначених законами України, незалежно від інших органів державної влади. Правові передумови створення таких державних органів містить</w:t>
      </w:r>
      <w:r w:rsidRPr="00C074A6">
        <w:rPr>
          <w:rFonts w:ascii="Times New Roman" w:hAnsi="Times New Roman"/>
          <w:sz w:val="28"/>
          <w:szCs w:val="28"/>
        </w:rPr>
        <w:t>,</w:t>
      </w:r>
      <w:r w:rsidR="00ED1E70" w:rsidRPr="00C074A6">
        <w:rPr>
          <w:rFonts w:ascii="Times New Roman" w:hAnsi="Times New Roman"/>
          <w:sz w:val="28"/>
          <w:szCs w:val="28"/>
        </w:rPr>
        <w:t xml:space="preserve"> насамперед</w:t>
      </w:r>
      <w:r w:rsidRPr="00C074A6">
        <w:rPr>
          <w:rFonts w:ascii="Times New Roman" w:hAnsi="Times New Roman"/>
          <w:sz w:val="28"/>
          <w:szCs w:val="28"/>
        </w:rPr>
        <w:t>,</w:t>
      </w:r>
      <w:r w:rsidR="00ED1E70" w:rsidRPr="00C074A6">
        <w:rPr>
          <w:rFonts w:ascii="Times New Roman" w:hAnsi="Times New Roman"/>
          <w:sz w:val="28"/>
          <w:szCs w:val="28"/>
        </w:rPr>
        <w:t xml:space="preserve"> Конституція України (</w:t>
      </w:r>
      <w:r w:rsidRPr="00C074A6">
        <w:rPr>
          <w:rFonts w:ascii="Times New Roman" w:hAnsi="Times New Roman"/>
          <w:sz w:val="28"/>
          <w:szCs w:val="28"/>
        </w:rPr>
        <w:t xml:space="preserve">зокрема, </w:t>
      </w:r>
      <w:r w:rsidR="0009469A">
        <w:rPr>
          <w:rFonts w:ascii="Times New Roman" w:hAnsi="Times New Roman"/>
          <w:sz w:val="28"/>
          <w:szCs w:val="28"/>
        </w:rPr>
        <w:t xml:space="preserve">   </w:t>
      </w:r>
      <w:r w:rsidR="00ED1E70" w:rsidRPr="00C074A6">
        <w:rPr>
          <w:rFonts w:ascii="Times New Roman" w:hAnsi="Times New Roman"/>
          <w:sz w:val="28"/>
          <w:szCs w:val="28"/>
        </w:rPr>
        <w:t>ст. 85), за змістом якої до таких державних органів можна віднести</w:t>
      </w:r>
      <w:r w:rsidR="00D72371" w:rsidRPr="00C074A6">
        <w:rPr>
          <w:rFonts w:ascii="Times New Roman" w:hAnsi="Times New Roman"/>
          <w:sz w:val="28"/>
          <w:szCs w:val="28"/>
        </w:rPr>
        <w:t>:</w:t>
      </w:r>
      <w:r w:rsidR="00ED1E70" w:rsidRPr="00C074A6">
        <w:rPr>
          <w:rFonts w:ascii="Times New Roman" w:hAnsi="Times New Roman"/>
          <w:sz w:val="28"/>
          <w:szCs w:val="28"/>
        </w:rPr>
        <w:t xml:space="preserve"> Національний банк України, Національну раду </w:t>
      </w:r>
      <w:r w:rsidR="00DD58CC" w:rsidRPr="00C074A6">
        <w:rPr>
          <w:rFonts w:ascii="Times New Roman" w:hAnsi="Times New Roman"/>
          <w:sz w:val="28"/>
          <w:szCs w:val="28"/>
        </w:rPr>
        <w:t xml:space="preserve">України </w:t>
      </w:r>
      <w:r w:rsidR="00ED1E70" w:rsidRPr="00C074A6">
        <w:rPr>
          <w:rFonts w:ascii="Times New Roman" w:hAnsi="Times New Roman"/>
          <w:sz w:val="28"/>
          <w:szCs w:val="28"/>
        </w:rPr>
        <w:t xml:space="preserve">з питань телебачення і </w:t>
      </w:r>
      <w:r w:rsidR="00ED1E70" w:rsidRPr="00C074A6">
        <w:rPr>
          <w:rFonts w:ascii="Times New Roman" w:hAnsi="Times New Roman"/>
          <w:sz w:val="28"/>
          <w:szCs w:val="28"/>
        </w:rPr>
        <w:lastRenderedPageBreak/>
        <w:t>радіомовлення, Службу безпеки України, Центральну виборчу комісію.</w:t>
      </w:r>
      <w:r w:rsidRPr="00C074A6">
        <w:rPr>
          <w:rFonts w:ascii="Times New Roman" w:hAnsi="Times New Roman"/>
          <w:sz w:val="28"/>
          <w:szCs w:val="28"/>
        </w:rPr>
        <w:t xml:space="preserve"> </w:t>
      </w:r>
      <w:r w:rsidR="00ED1E70" w:rsidRPr="00C074A6">
        <w:rPr>
          <w:rFonts w:ascii="Times New Roman" w:hAnsi="Times New Roman"/>
          <w:sz w:val="28"/>
          <w:szCs w:val="28"/>
        </w:rPr>
        <w:t xml:space="preserve">У сфері виконавчої влади до таких органів належать Антимонопольний комітет України, Фонд державного майна України та Державний комітет телебачення і радіомовлення України, створення яких також передбачено </w:t>
      </w:r>
      <w:r w:rsidR="0036246B" w:rsidRPr="00C074A6">
        <w:rPr>
          <w:rFonts w:ascii="Times New Roman" w:hAnsi="Times New Roman"/>
          <w:sz w:val="28"/>
          <w:szCs w:val="28"/>
        </w:rPr>
        <w:t xml:space="preserve">Конституцією України. При цьому, </w:t>
      </w:r>
      <w:r w:rsidR="00ED1E70" w:rsidRPr="00C074A6">
        <w:rPr>
          <w:rFonts w:ascii="Times New Roman" w:hAnsi="Times New Roman"/>
          <w:sz w:val="28"/>
          <w:szCs w:val="28"/>
        </w:rPr>
        <w:t>Конституція України, як відомо, не передбачає існування в державному механізмі (</w:t>
      </w:r>
      <w:proofErr w:type="spellStart"/>
      <w:r w:rsidR="00ED1E70" w:rsidRPr="00C074A6">
        <w:rPr>
          <w:rFonts w:ascii="Times New Roman" w:hAnsi="Times New Roman"/>
          <w:sz w:val="28"/>
          <w:szCs w:val="28"/>
        </w:rPr>
        <w:t>апараті</w:t>
      </w:r>
      <w:proofErr w:type="spellEnd"/>
      <w:r w:rsidR="00ED1E70" w:rsidRPr="00C074A6">
        <w:rPr>
          <w:rFonts w:ascii="Times New Roman" w:hAnsi="Times New Roman"/>
          <w:sz w:val="28"/>
          <w:szCs w:val="28"/>
        </w:rPr>
        <w:t>) інших державних органів із спеціальним статусом, у тому числі у сфері виконавчої влади.</w:t>
      </w:r>
      <w:r w:rsidRPr="00C074A6">
        <w:rPr>
          <w:rFonts w:ascii="Times New Roman" w:hAnsi="Times New Roman"/>
          <w:sz w:val="28"/>
          <w:szCs w:val="28"/>
        </w:rPr>
        <w:t xml:space="preserve"> У зв’язку з цим не може бути позитивно оцінена пропозиція</w:t>
      </w:r>
      <w:r w:rsidR="00FD4885" w:rsidRPr="00C074A6">
        <w:rPr>
          <w:rFonts w:ascii="Times New Roman" w:hAnsi="Times New Roman"/>
          <w:sz w:val="28"/>
          <w:szCs w:val="28"/>
        </w:rPr>
        <w:t xml:space="preserve"> </w:t>
      </w:r>
      <w:r w:rsidR="00DD58CC" w:rsidRPr="00C074A6">
        <w:rPr>
          <w:rFonts w:ascii="Times New Roman" w:hAnsi="Times New Roman"/>
          <w:sz w:val="28"/>
          <w:szCs w:val="28"/>
        </w:rPr>
        <w:t xml:space="preserve">віднесення </w:t>
      </w:r>
      <w:r w:rsidRPr="00C074A6">
        <w:rPr>
          <w:rFonts w:ascii="Times New Roman" w:hAnsi="Times New Roman"/>
          <w:sz w:val="28"/>
          <w:szCs w:val="28"/>
        </w:rPr>
        <w:t xml:space="preserve">НК </w:t>
      </w:r>
      <w:r w:rsidR="00FD4885" w:rsidRPr="00C074A6">
        <w:rPr>
          <w:rFonts w:ascii="Times New Roman" w:hAnsi="Times New Roman"/>
          <w:sz w:val="28"/>
          <w:szCs w:val="28"/>
        </w:rPr>
        <w:t xml:space="preserve">до </w:t>
      </w:r>
      <w:r w:rsidRPr="00C074A6">
        <w:rPr>
          <w:rFonts w:ascii="Times New Roman" w:hAnsi="Times New Roman"/>
          <w:sz w:val="28"/>
          <w:szCs w:val="28"/>
        </w:rPr>
        <w:t>склад</w:t>
      </w:r>
      <w:r w:rsidR="00FD4885" w:rsidRPr="00C074A6">
        <w:rPr>
          <w:rFonts w:ascii="Times New Roman" w:hAnsi="Times New Roman"/>
          <w:sz w:val="28"/>
          <w:szCs w:val="28"/>
        </w:rPr>
        <w:t>у</w:t>
      </w:r>
      <w:r w:rsidRPr="00C074A6">
        <w:rPr>
          <w:rFonts w:ascii="Times New Roman" w:hAnsi="Times New Roman"/>
          <w:sz w:val="28"/>
          <w:szCs w:val="28"/>
        </w:rPr>
        <w:t xml:space="preserve"> центральних органів виконавчої влади </w:t>
      </w:r>
      <w:r w:rsidR="0036246B" w:rsidRPr="00C074A6">
        <w:rPr>
          <w:rFonts w:ascii="Times New Roman" w:hAnsi="Times New Roman"/>
          <w:sz w:val="28"/>
          <w:szCs w:val="28"/>
        </w:rPr>
        <w:t>зі спеціальним статусом</w:t>
      </w:r>
      <w:r w:rsidR="0036246B">
        <w:rPr>
          <w:rFonts w:ascii="Times New Roman" w:hAnsi="Times New Roman"/>
          <w:sz w:val="28"/>
          <w:szCs w:val="28"/>
        </w:rPr>
        <w:t xml:space="preserve"> </w:t>
      </w:r>
      <w:r w:rsidRPr="00D72371">
        <w:rPr>
          <w:rFonts w:ascii="Times New Roman" w:hAnsi="Times New Roman"/>
          <w:sz w:val="28"/>
          <w:szCs w:val="28"/>
        </w:rPr>
        <w:t>у ст. 24 Закону України «Про центральні органи виконавчої влади» (</w:t>
      </w:r>
      <w:proofErr w:type="spellStart"/>
      <w:r w:rsidR="009962C1" w:rsidRPr="00D72371">
        <w:rPr>
          <w:rFonts w:ascii="Times New Roman" w:hAnsi="Times New Roman"/>
          <w:sz w:val="28"/>
          <w:szCs w:val="28"/>
        </w:rPr>
        <w:t>пп</w:t>
      </w:r>
      <w:proofErr w:type="spellEnd"/>
      <w:r w:rsidR="009962C1" w:rsidRPr="00D72371">
        <w:rPr>
          <w:rFonts w:ascii="Times New Roman" w:hAnsi="Times New Roman"/>
          <w:sz w:val="28"/>
          <w:szCs w:val="28"/>
        </w:rPr>
        <w:t>. 52 п. 3 розділу ІХ</w:t>
      </w:r>
      <w:r w:rsidRPr="00D72371">
        <w:rPr>
          <w:rFonts w:ascii="Times New Roman" w:hAnsi="Times New Roman"/>
          <w:sz w:val="28"/>
          <w:szCs w:val="28"/>
        </w:rPr>
        <w:t xml:space="preserve"> </w:t>
      </w:r>
      <w:r w:rsidR="009962C1" w:rsidRPr="00D72371">
        <w:rPr>
          <w:rFonts w:ascii="Times New Roman" w:hAnsi="Times New Roman"/>
          <w:sz w:val="28"/>
          <w:szCs w:val="28"/>
        </w:rPr>
        <w:t>проекту).</w:t>
      </w:r>
    </w:p>
    <w:p w:rsidR="009962C1" w:rsidRPr="00D72371" w:rsidRDefault="009962C1" w:rsidP="009E3299">
      <w:pPr>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Характерною рисою зазначених вище органів, які кваліфікуються як центральні органи виконавчої влади із спеціальним статусом, є те, що вони не входять до системи центральних органів виконавчої влади, ключові установчі та кадрові функції щодо яких здійснює виключно Кабінет Міністрів України відповідно до </w:t>
      </w:r>
      <w:proofErr w:type="spellStart"/>
      <w:r w:rsidRPr="00D72371">
        <w:rPr>
          <w:rFonts w:ascii="Times New Roman" w:hAnsi="Times New Roman"/>
          <w:sz w:val="28"/>
          <w:szCs w:val="28"/>
        </w:rPr>
        <w:t>п.п</w:t>
      </w:r>
      <w:proofErr w:type="spellEnd"/>
      <w:r w:rsidRPr="00D72371">
        <w:rPr>
          <w:rFonts w:ascii="Times New Roman" w:hAnsi="Times New Roman"/>
          <w:sz w:val="28"/>
          <w:szCs w:val="28"/>
        </w:rPr>
        <w:t>. 9</w:t>
      </w:r>
      <w:r w:rsidRPr="00D72371">
        <w:rPr>
          <w:rFonts w:ascii="Times New Roman" w:hAnsi="Times New Roman"/>
          <w:sz w:val="28"/>
          <w:szCs w:val="28"/>
          <w:vertAlign w:val="superscript"/>
        </w:rPr>
        <w:t>1</w:t>
      </w:r>
      <w:r w:rsidRPr="00D72371">
        <w:rPr>
          <w:rFonts w:ascii="Times New Roman" w:hAnsi="Times New Roman"/>
          <w:sz w:val="28"/>
          <w:szCs w:val="28"/>
        </w:rPr>
        <w:t xml:space="preserve"> та 9</w:t>
      </w:r>
      <w:r w:rsidRPr="00D72371">
        <w:rPr>
          <w:rFonts w:ascii="Times New Roman" w:hAnsi="Times New Roman"/>
          <w:sz w:val="28"/>
          <w:szCs w:val="28"/>
          <w:vertAlign w:val="superscript"/>
        </w:rPr>
        <w:t>2</w:t>
      </w:r>
      <w:r w:rsidRPr="00D72371">
        <w:rPr>
          <w:rFonts w:ascii="Times New Roman" w:hAnsi="Times New Roman"/>
          <w:sz w:val="28"/>
          <w:szCs w:val="28"/>
        </w:rPr>
        <w:t xml:space="preserve"> ст. 116 Конституції України. Згідно з наведеними конституційними приписами Кабінет Міністрів України: утворює, реорганізовує та ліквідовує відповідно до закону міністерства та інші центральні органи виконавчої влади; призначає на посади та звільняє з посад за поданням Прем’єр-міністра України керівників центральних органів виконавчої влади, які не входять до складу Кабінету Міністрів України.</w:t>
      </w:r>
    </w:p>
    <w:p w:rsidR="00200752" w:rsidRPr="00D72371" w:rsidRDefault="00200752" w:rsidP="009E3299">
      <w:pPr>
        <w:spacing w:after="0" w:line="240" w:lineRule="auto"/>
        <w:ind w:firstLine="709"/>
        <w:jc w:val="both"/>
        <w:rPr>
          <w:rFonts w:ascii="Times New Roman" w:hAnsi="Times New Roman"/>
          <w:iCs/>
          <w:sz w:val="28"/>
          <w:szCs w:val="28"/>
        </w:rPr>
      </w:pPr>
      <w:r w:rsidRPr="00D72371">
        <w:rPr>
          <w:rFonts w:ascii="Times New Roman" w:hAnsi="Times New Roman"/>
          <w:sz w:val="28"/>
          <w:szCs w:val="28"/>
        </w:rPr>
        <w:t>Слід зазначити,</w:t>
      </w:r>
      <w:r w:rsidR="00FD4885" w:rsidRPr="00D72371">
        <w:rPr>
          <w:rFonts w:ascii="Times New Roman" w:hAnsi="Times New Roman"/>
          <w:sz w:val="28"/>
          <w:szCs w:val="28"/>
        </w:rPr>
        <w:t xml:space="preserve"> що Конституцією України (п. 9</w:t>
      </w:r>
      <w:r w:rsidR="00FD4885" w:rsidRPr="00D72371">
        <w:rPr>
          <w:rFonts w:ascii="Times New Roman" w:hAnsi="Times New Roman"/>
          <w:sz w:val="28"/>
          <w:szCs w:val="28"/>
          <w:vertAlign w:val="superscript"/>
        </w:rPr>
        <w:t>1</w:t>
      </w:r>
      <w:r w:rsidRPr="00D72371">
        <w:rPr>
          <w:rFonts w:ascii="Times New Roman" w:hAnsi="Times New Roman"/>
          <w:sz w:val="28"/>
          <w:szCs w:val="28"/>
        </w:rPr>
        <w:t xml:space="preserve"> ст</w:t>
      </w:r>
      <w:r w:rsidR="00FD4885" w:rsidRPr="00D72371">
        <w:rPr>
          <w:rFonts w:ascii="Times New Roman" w:hAnsi="Times New Roman"/>
          <w:sz w:val="28"/>
          <w:szCs w:val="28"/>
        </w:rPr>
        <w:t>.</w:t>
      </w:r>
      <w:r w:rsidRPr="00D72371">
        <w:rPr>
          <w:rFonts w:ascii="Times New Roman" w:hAnsi="Times New Roman"/>
          <w:sz w:val="28"/>
          <w:szCs w:val="28"/>
        </w:rPr>
        <w:t xml:space="preserve"> 116) та Законом України «Про Кабінет Міністрів України» (</w:t>
      </w:r>
      <w:proofErr w:type="spellStart"/>
      <w:r w:rsidRPr="00D72371">
        <w:rPr>
          <w:rFonts w:ascii="Times New Roman" w:hAnsi="Times New Roman"/>
          <w:sz w:val="28"/>
          <w:szCs w:val="28"/>
        </w:rPr>
        <w:t>абз</w:t>
      </w:r>
      <w:proofErr w:type="spellEnd"/>
      <w:r w:rsidRPr="00D72371">
        <w:rPr>
          <w:rFonts w:ascii="Times New Roman" w:hAnsi="Times New Roman"/>
          <w:sz w:val="28"/>
          <w:szCs w:val="28"/>
        </w:rPr>
        <w:t>. 4 ч. 6 ст. 20) питання утворення, реорганізації і ліквідації міністерств та інших центральних органів виконавчої влади, затвердження положень про них віднесено до повноважень Кабінету Міністрів України, прийняття запропонованих у проекті положень може розцінюватися як втручання Верховної Ради України у компетенцію органів виконавчої влади, зокрема, Кабінету Міністрів України. Водночас</w:t>
      </w:r>
      <w:r w:rsidRPr="0036246B">
        <w:rPr>
          <w:rFonts w:ascii="Times New Roman" w:hAnsi="Times New Roman"/>
          <w:strike/>
          <w:sz w:val="28"/>
          <w:szCs w:val="28"/>
        </w:rPr>
        <w:t xml:space="preserve"> </w:t>
      </w:r>
      <w:r w:rsidRPr="00D72371">
        <w:rPr>
          <w:rFonts w:ascii="Times New Roman" w:hAnsi="Times New Roman"/>
          <w:sz w:val="28"/>
          <w:szCs w:val="28"/>
        </w:rPr>
        <w:t>повноваження Верховної Ради України встановлюються виключно Конституцією України, на що прямо вказує положення ч. 2 ст. 85 Конституції України. З огляду на зазначене, с</w:t>
      </w:r>
      <w:r w:rsidRPr="00D72371">
        <w:rPr>
          <w:rFonts w:ascii="Times New Roman" w:hAnsi="Times New Roman"/>
          <w:iCs/>
          <w:sz w:val="28"/>
          <w:szCs w:val="28"/>
        </w:rPr>
        <w:t>проба вирішення цього питання на рівні закону містить ознаки наділення Верховної Ради України додатковим, не передбаченим Конституцією України, повноваженням.</w:t>
      </w:r>
    </w:p>
    <w:p w:rsidR="009962C1" w:rsidRPr="00D72371" w:rsidRDefault="009962C1" w:rsidP="009962C1">
      <w:pPr>
        <w:spacing w:after="0" w:line="240" w:lineRule="auto"/>
        <w:ind w:firstLine="709"/>
        <w:jc w:val="both"/>
        <w:rPr>
          <w:rFonts w:ascii="Times New Roman" w:hAnsi="Times New Roman"/>
          <w:iCs/>
          <w:sz w:val="28"/>
          <w:szCs w:val="28"/>
        </w:rPr>
      </w:pPr>
      <w:r w:rsidRPr="00D72371">
        <w:rPr>
          <w:rFonts w:ascii="Times New Roman" w:hAnsi="Times New Roman"/>
          <w:iCs/>
          <w:sz w:val="28"/>
          <w:szCs w:val="28"/>
        </w:rPr>
        <w:t>Незважаючи на те, що Конституція України не містить прямих приписів щодо можливості створення інших центральних органів виконавчої влади зі спеціальним статусом, у ч. 1 ст. 24 Закону України «Про центральні органи виконавчої влади» передбачено, що «інші центральні органи виконавчої влади зі спеціальним статусом можуть бути створені Кабінетом Міністрів України».</w:t>
      </w:r>
    </w:p>
    <w:p w:rsidR="009962C1" w:rsidRPr="00D72371" w:rsidRDefault="00A17C9E" w:rsidP="009962C1">
      <w:pPr>
        <w:spacing w:after="0" w:line="240" w:lineRule="auto"/>
        <w:ind w:firstLine="709"/>
        <w:jc w:val="both"/>
        <w:rPr>
          <w:rFonts w:ascii="Times New Roman" w:hAnsi="Times New Roman"/>
          <w:iCs/>
          <w:sz w:val="28"/>
          <w:szCs w:val="28"/>
        </w:rPr>
      </w:pPr>
      <w:r w:rsidRPr="00D72371">
        <w:rPr>
          <w:rFonts w:ascii="Times New Roman" w:hAnsi="Times New Roman"/>
          <w:iCs/>
          <w:sz w:val="28"/>
          <w:szCs w:val="28"/>
        </w:rPr>
        <w:t>З цього приводу с</w:t>
      </w:r>
      <w:r w:rsidR="009962C1" w:rsidRPr="00D72371">
        <w:rPr>
          <w:rFonts w:ascii="Times New Roman" w:hAnsi="Times New Roman"/>
          <w:iCs/>
          <w:sz w:val="28"/>
          <w:szCs w:val="28"/>
        </w:rPr>
        <w:t>лід взяти до уваги, що за загальним правилом (винятки з якого прямо передбачені Конституцією України або випливають із неї), завданням законів України є регулювання суспільних відносин у відповідних сферах шляхом встановлення норм права, а не утворення тих чи інших органів виконавчої влади. Адже, як вище зазначалось, Конституція України відносить питання спрямування і координації роботи міністерств та інших центральних органів виконавчої влади, їх утворення, реорганізації та ліквідації (відповідно до закону) до компетенції Кабінету Міністрів України (п. п. 9, 9</w:t>
      </w:r>
      <w:r w:rsidR="009962C1" w:rsidRPr="00D72371">
        <w:rPr>
          <w:rFonts w:ascii="Times New Roman" w:hAnsi="Times New Roman"/>
          <w:iCs/>
          <w:sz w:val="28"/>
          <w:szCs w:val="28"/>
          <w:vertAlign w:val="superscript"/>
        </w:rPr>
        <w:t>1</w:t>
      </w:r>
      <w:r w:rsidR="009962C1" w:rsidRPr="00D72371">
        <w:rPr>
          <w:rFonts w:ascii="Times New Roman" w:hAnsi="Times New Roman"/>
          <w:iCs/>
          <w:sz w:val="28"/>
          <w:szCs w:val="28"/>
        </w:rPr>
        <w:t xml:space="preserve"> і 9</w:t>
      </w:r>
      <w:r w:rsidR="009962C1" w:rsidRPr="00D72371">
        <w:rPr>
          <w:rFonts w:ascii="Times New Roman" w:hAnsi="Times New Roman"/>
          <w:iCs/>
          <w:sz w:val="28"/>
          <w:szCs w:val="28"/>
          <w:vertAlign w:val="superscript"/>
        </w:rPr>
        <w:t>2</w:t>
      </w:r>
      <w:r w:rsidR="009962C1" w:rsidRPr="00D72371">
        <w:rPr>
          <w:rFonts w:ascii="Times New Roman" w:hAnsi="Times New Roman"/>
          <w:iCs/>
          <w:sz w:val="28"/>
          <w:szCs w:val="28"/>
        </w:rPr>
        <w:t xml:space="preserve"> ст. 116). У </w:t>
      </w:r>
      <w:r w:rsidR="009962C1" w:rsidRPr="00D72371">
        <w:rPr>
          <w:rFonts w:ascii="Times New Roman" w:hAnsi="Times New Roman"/>
          <w:iCs/>
          <w:sz w:val="28"/>
          <w:szCs w:val="28"/>
        </w:rPr>
        <w:lastRenderedPageBreak/>
        <w:t xml:space="preserve">цьому контексті доцільно також навести правову позицію Конституційного Суду України, який у п. 2 мотивувальної частини рішення від 02.03.1999 </w:t>
      </w:r>
      <w:r w:rsidR="009962C1" w:rsidRPr="00D72371">
        <w:rPr>
          <w:rFonts w:ascii="Times New Roman" w:hAnsi="Times New Roman"/>
          <w:iCs/>
          <w:sz w:val="28"/>
          <w:szCs w:val="28"/>
        </w:rPr>
        <w:br/>
        <w:t>№ 2-рп/99 зазначив, що законами України можуть регулюватися питання, «вирішення яких відповідно до Конституції України не належить до повноважень інших органів державної влади або органів місцевого самоврядування».</w:t>
      </w:r>
    </w:p>
    <w:p w:rsidR="009962C1" w:rsidRPr="00D72371" w:rsidRDefault="009962C1" w:rsidP="009962C1">
      <w:pPr>
        <w:spacing w:after="0" w:line="240" w:lineRule="auto"/>
        <w:ind w:firstLine="709"/>
        <w:jc w:val="both"/>
        <w:rPr>
          <w:rFonts w:ascii="Times New Roman" w:hAnsi="Times New Roman"/>
          <w:iCs/>
          <w:sz w:val="28"/>
          <w:szCs w:val="28"/>
        </w:rPr>
      </w:pPr>
      <w:r w:rsidRPr="00D72371">
        <w:rPr>
          <w:rFonts w:ascii="Times New Roman" w:hAnsi="Times New Roman"/>
          <w:iCs/>
          <w:sz w:val="28"/>
          <w:szCs w:val="28"/>
        </w:rPr>
        <w:t>Відтак є підстави вважати, що питання створення таких органів мають вирішуватись правовими актами Уряду і не можуть бути предметом законодавчого регулювання. Законодавче ж зобов’язання Кабінету Міністрів України створити НК є, по суті, втручанням у конституційні повноваження Уряду.</w:t>
      </w:r>
    </w:p>
    <w:p w:rsidR="009962C1" w:rsidRPr="00C074A6" w:rsidRDefault="00044A30" w:rsidP="009962C1">
      <w:pPr>
        <w:spacing w:after="0" w:line="240" w:lineRule="auto"/>
        <w:ind w:firstLine="709"/>
        <w:jc w:val="both"/>
        <w:rPr>
          <w:rFonts w:ascii="Times New Roman" w:hAnsi="Times New Roman"/>
          <w:iCs/>
          <w:sz w:val="28"/>
          <w:szCs w:val="28"/>
        </w:rPr>
      </w:pPr>
      <w:r w:rsidRPr="00D72371">
        <w:rPr>
          <w:rFonts w:ascii="Times New Roman" w:hAnsi="Times New Roman"/>
          <w:iCs/>
          <w:sz w:val="28"/>
          <w:szCs w:val="28"/>
        </w:rPr>
        <w:t xml:space="preserve">1.1.2. </w:t>
      </w:r>
      <w:r w:rsidR="009962C1" w:rsidRPr="00D72371">
        <w:rPr>
          <w:rFonts w:ascii="Times New Roman" w:hAnsi="Times New Roman"/>
          <w:iCs/>
          <w:sz w:val="28"/>
          <w:szCs w:val="28"/>
        </w:rPr>
        <w:t xml:space="preserve">Щодо визначення НК як колегіального органу (ст. 8 проекту) акцентуємо також увагу на тому, що Головне управління неодноразово висловлювало позицію, що «колегіальні органи» за своєю природою є органами виконавчої влади, основне функціональне призначення яких полягає у виконанні Конституції України і законів України, інших актів законодавства, тому їх не варто </w:t>
      </w:r>
      <w:r w:rsidR="009962C1" w:rsidRPr="00C074A6">
        <w:rPr>
          <w:rFonts w:ascii="Times New Roman" w:hAnsi="Times New Roman"/>
          <w:iCs/>
          <w:sz w:val="28"/>
          <w:szCs w:val="28"/>
        </w:rPr>
        <w:t>спеціально виокремлювати. При цьому</w:t>
      </w:r>
      <w:r w:rsidR="005F3D0E" w:rsidRPr="00C074A6">
        <w:rPr>
          <w:rFonts w:ascii="Times New Roman" w:hAnsi="Times New Roman"/>
          <w:iCs/>
          <w:sz w:val="28"/>
          <w:szCs w:val="28"/>
        </w:rPr>
        <w:t>,</w:t>
      </w:r>
      <w:r w:rsidR="009962C1" w:rsidRPr="00C074A6">
        <w:rPr>
          <w:rFonts w:ascii="Times New Roman" w:hAnsi="Times New Roman"/>
          <w:iCs/>
          <w:sz w:val="28"/>
          <w:szCs w:val="28"/>
        </w:rPr>
        <w:t xml:space="preserve"> створення і діяльн</w:t>
      </w:r>
      <w:r w:rsidR="005F3D0E" w:rsidRPr="00C074A6">
        <w:rPr>
          <w:rFonts w:ascii="Times New Roman" w:hAnsi="Times New Roman"/>
          <w:iCs/>
          <w:sz w:val="28"/>
          <w:szCs w:val="28"/>
        </w:rPr>
        <w:t>ість</w:t>
      </w:r>
      <w:r w:rsidR="009962C1" w:rsidRPr="00C074A6">
        <w:rPr>
          <w:rFonts w:ascii="Times New Roman" w:hAnsi="Times New Roman"/>
          <w:iCs/>
          <w:sz w:val="28"/>
          <w:szCs w:val="28"/>
        </w:rPr>
        <w:t xml:space="preserve"> НК ма</w:t>
      </w:r>
      <w:r w:rsidR="003A1E92" w:rsidRPr="00C074A6">
        <w:rPr>
          <w:rFonts w:ascii="Times New Roman" w:hAnsi="Times New Roman"/>
          <w:iCs/>
          <w:sz w:val="28"/>
          <w:szCs w:val="28"/>
        </w:rPr>
        <w:t>є</w:t>
      </w:r>
      <w:r w:rsidR="00725687" w:rsidRPr="00C074A6">
        <w:rPr>
          <w:rFonts w:ascii="Times New Roman" w:hAnsi="Times New Roman"/>
          <w:iCs/>
          <w:sz w:val="28"/>
          <w:szCs w:val="28"/>
        </w:rPr>
        <w:t xml:space="preserve"> </w:t>
      </w:r>
      <w:r w:rsidR="009962C1" w:rsidRPr="00C074A6">
        <w:rPr>
          <w:rFonts w:ascii="Times New Roman" w:hAnsi="Times New Roman"/>
          <w:iCs/>
          <w:sz w:val="28"/>
          <w:szCs w:val="28"/>
        </w:rPr>
        <w:t>відбуватись за правилами, передбаченими п. 9</w:t>
      </w:r>
      <w:r w:rsidR="00C372ED" w:rsidRPr="00C074A6">
        <w:rPr>
          <w:rFonts w:ascii="Times New Roman" w:hAnsi="Times New Roman"/>
          <w:iCs/>
          <w:sz w:val="28"/>
          <w:szCs w:val="28"/>
          <w:vertAlign w:val="superscript"/>
        </w:rPr>
        <w:t>1</w:t>
      </w:r>
      <w:r w:rsidR="009962C1" w:rsidRPr="00C074A6">
        <w:rPr>
          <w:rFonts w:ascii="Times New Roman" w:hAnsi="Times New Roman"/>
          <w:iCs/>
          <w:sz w:val="28"/>
          <w:szCs w:val="28"/>
        </w:rPr>
        <w:t xml:space="preserve"> ч. 1 ст. 116 Конституції України та Законом України «Про центральні органи виконавчої влади».</w:t>
      </w:r>
      <w:r w:rsidR="00C372ED" w:rsidRPr="00C074A6">
        <w:rPr>
          <w:rFonts w:ascii="Times New Roman" w:hAnsi="Times New Roman"/>
          <w:iCs/>
          <w:sz w:val="28"/>
          <w:szCs w:val="28"/>
        </w:rPr>
        <w:t xml:space="preserve"> </w:t>
      </w:r>
    </w:p>
    <w:p w:rsidR="00106035" w:rsidRPr="00C074A6" w:rsidRDefault="00106035" w:rsidP="00106035">
      <w:pPr>
        <w:spacing w:after="0" w:line="240" w:lineRule="auto"/>
        <w:ind w:firstLine="709"/>
        <w:jc w:val="both"/>
        <w:rPr>
          <w:rFonts w:ascii="Times New Roman" w:hAnsi="Times New Roman"/>
          <w:iCs/>
          <w:sz w:val="28"/>
          <w:szCs w:val="28"/>
        </w:rPr>
      </w:pPr>
      <w:r w:rsidRPr="00C074A6">
        <w:rPr>
          <w:rFonts w:ascii="Times New Roman" w:hAnsi="Times New Roman"/>
          <w:iCs/>
          <w:sz w:val="28"/>
          <w:szCs w:val="28"/>
        </w:rPr>
        <w:t>1.</w:t>
      </w:r>
      <w:r w:rsidR="00044A30" w:rsidRPr="00C074A6">
        <w:rPr>
          <w:rFonts w:ascii="Times New Roman" w:hAnsi="Times New Roman"/>
          <w:iCs/>
          <w:sz w:val="28"/>
          <w:szCs w:val="28"/>
        </w:rPr>
        <w:t>1.</w:t>
      </w:r>
      <w:r w:rsidR="00B21A29" w:rsidRPr="00C074A6">
        <w:rPr>
          <w:rFonts w:ascii="Times New Roman" w:hAnsi="Times New Roman"/>
          <w:iCs/>
          <w:sz w:val="28"/>
          <w:szCs w:val="28"/>
        </w:rPr>
        <w:t>3</w:t>
      </w:r>
      <w:r w:rsidRPr="00C074A6">
        <w:rPr>
          <w:rFonts w:ascii="Times New Roman" w:hAnsi="Times New Roman"/>
          <w:iCs/>
          <w:sz w:val="28"/>
          <w:szCs w:val="28"/>
        </w:rPr>
        <w:t xml:space="preserve">. Викликають заперечення запропоновані зміни до ст. 21 Закону України «Про Кабінет Міністрів України» та ст. 24 Закону України </w:t>
      </w:r>
      <w:r w:rsidRPr="00C074A6">
        <w:rPr>
          <w:rFonts w:ascii="Times New Roman" w:hAnsi="Times New Roman"/>
          <w:iCs/>
          <w:sz w:val="28"/>
          <w:szCs w:val="28"/>
        </w:rPr>
        <w:br/>
        <w:t xml:space="preserve">«Про центральні органи виконавчої влади», оскільки ними, фактично, передбачається виведення НК із системи органів виконавчої влади України. Зокрема, у </w:t>
      </w:r>
      <w:r w:rsidR="00A17C9E" w:rsidRPr="00C074A6">
        <w:rPr>
          <w:rFonts w:ascii="Times New Roman" w:hAnsi="Times New Roman"/>
          <w:iCs/>
          <w:sz w:val="28"/>
          <w:szCs w:val="28"/>
        </w:rPr>
        <w:t xml:space="preserve">вказаних </w:t>
      </w:r>
      <w:r w:rsidRPr="00C074A6">
        <w:rPr>
          <w:rFonts w:ascii="Times New Roman" w:hAnsi="Times New Roman"/>
          <w:iCs/>
          <w:sz w:val="28"/>
          <w:szCs w:val="28"/>
        </w:rPr>
        <w:t>приписах проекту щодо правового статусу НК наголошується на незалежності цього органу та не передбачається правил спрямування та координації його діяльності іншими органами, зокрема</w:t>
      </w:r>
      <w:r w:rsidR="005F3D0E" w:rsidRPr="00C074A6">
        <w:rPr>
          <w:rFonts w:ascii="Times New Roman" w:hAnsi="Times New Roman"/>
          <w:iCs/>
          <w:sz w:val="28"/>
          <w:szCs w:val="28"/>
        </w:rPr>
        <w:t>,</w:t>
      </w:r>
      <w:r w:rsidRPr="00C074A6">
        <w:rPr>
          <w:rFonts w:ascii="Times New Roman" w:hAnsi="Times New Roman"/>
          <w:iCs/>
          <w:sz w:val="28"/>
          <w:szCs w:val="28"/>
        </w:rPr>
        <w:t xml:space="preserve"> Кабінетом Міністрів України як вищим органом у системі органів виконавчої влади.  </w:t>
      </w:r>
    </w:p>
    <w:p w:rsidR="00106035" w:rsidRPr="00C074A6" w:rsidRDefault="00106035" w:rsidP="00106035">
      <w:pPr>
        <w:spacing w:after="0" w:line="240" w:lineRule="auto"/>
        <w:ind w:firstLine="709"/>
        <w:jc w:val="both"/>
        <w:rPr>
          <w:rFonts w:ascii="Times New Roman" w:hAnsi="Times New Roman"/>
          <w:iCs/>
          <w:sz w:val="28"/>
          <w:szCs w:val="28"/>
        </w:rPr>
      </w:pPr>
      <w:r w:rsidRPr="00C074A6">
        <w:rPr>
          <w:rFonts w:ascii="Times New Roman" w:hAnsi="Times New Roman"/>
          <w:iCs/>
          <w:sz w:val="28"/>
          <w:szCs w:val="28"/>
        </w:rPr>
        <w:t xml:space="preserve">Крім цього, у новому абзаці ч. 6 ст. 21 Закону України «Про Кабінет Міністрів України» передбачається, що повноваження Кабінету Міністрів України щодо його права скасовувати акти міністерств та інших центральних органів виконавчої влади повністю чи в окремій частині не поширюються на акти НК. А у змінах до ч. 4 ст. 24 Закону України «Про центральні органи виконавчої влади» зазначається, що окрім положень </w:t>
      </w:r>
      <w:r w:rsidR="00FC6D98" w:rsidRPr="00C074A6">
        <w:rPr>
          <w:rFonts w:ascii="Times New Roman" w:hAnsi="Times New Roman"/>
          <w:iCs/>
          <w:sz w:val="28"/>
          <w:szCs w:val="28"/>
        </w:rPr>
        <w:t xml:space="preserve">цієї статті, </w:t>
      </w:r>
      <w:r w:rsidRPr="00C074A6">
        <w:rPr>
          <w:rFonts w:ascii="Times New Roman" w:hAnsi="Times New Roman"/>
          <w:iCs/>
          <w:sz w:val="28"/>
          <w:szCs w:val="28"/>
        </w:rPr>
        <w:t>які визначають НК як центральний орган виконавчої влади із спеціальним статусом та внормовують, що члени НК призначаються на посади та звільняються з посад відповідно до Закону України «Про Національну комісію з цінних паперів та бірж</w:t>
      </w:r>
      <w:r w:rsidR="003A1E92" w:rsidRPr="00C074A6">
        <w:rPr>
          <w:rFonts w:ascii="Times New Roman" w:hAnsi="Times New Roman"/>
          <w:iCs/>
          <w:sz w:val="28"/>
          <w:szCs w:val="28"/>
        </w:rPr>
        <w:t>»</w:t>
      </w:r>
      <w:r w:rsidRPr="00C074A6">
        <w:rPr>
          <w:rFonts w:ascii="Times New Roman" w:hAnsi="Times New Roman"/>
          <w:iCs/>
          <w:sz w:val="28"/>
          <w:szCs w:val="28"/>
        </w:rPr>
        <w:t xml:space="preserve">, всі інші положення Закону України «Про центральні органи виконавчої влади» не поширюються на </w:t>
      </w:r>
      <w:r w:rsidR="00421970" w:rsidRPr="00C074A6">
        <w:rPr>
          <w:rFonts w:ascii="Times New Roman" w:hAnsi="Times New Roman"/>
          <w:iCs/>
          <w:sz w:val="28"/>
          <w:szCs w:val="28"/>
        </w:rPr>
        <w:t>НК</w:t>
      </w:r>
      <w:r w:rsidRPr="00C074A6">
        <w:rPr>
          <w:rFonts w:ascii="Times New Roman" w:hAnsi="Times New Roman"/>
          <w:iCs/>
          <w:sz w:val="28"/>
          <w:szCs w:val="28"/>
        </w:rPr>
        <w:t>.</w:t>
      </w:r>
    </w:p>
    <w:p w:rsidR="00106035" w:rsidRPr="00D72371" w:rsidRDefault="00106035" w:rsidP="00106035">
      <w:pPr>
        <w:spacing w:after="0" w:line="240" w:lineRule="auto"/>
        <w:ind w:firstLine="709"/>
        <w:jc w:val="both"/>
        <w:rPr>
          <w:rFonts w:ascii="Times New Roman" w:hAnsi="Times New Roman"/>
          <w:iCs/>
          <w:sz w:val="28"/>
          <w:szCs w:val="28"/>
        </w:rPr>
      </w:pPr>
      <w:r w:rsidRPr="00C074A6">
        <w:rPr>
          <w:rFonts w:ascii="Times New Roman" w:hAnsi="Times New Roman"/>
          <w:iCs/>
          <w:sz w:val="28"/>
          <w:szCs w:val="28"/>
        </w:rPr>
        <w:t>Стосовно наведених новел вважаємо за необхідне зазначити, що в системі органів виконавчої влади Кабінет Міністрів України за своїм конституційно-правовим статусом є вищим органом для всіх органів виконавчої влади. Належність державного органу до системи виконавчої влади обумовлює його підпорядкованість Уряду, а його діяльність підлягає регулюванню нормами</w:t>
      </w:r>
      <w:r w:rsidRPr="00D72371">
        <w:rPr>
          <w:rFonts w:ascii="Times New Roman" w:hAnsi="Times New Roman"/>
          <w:iCs/>
          <w:sz w:val="28"/>
          <w:szCs w:val="28"/>
        </w:rPr>
        <w:t xml:space="preserve"> Закону України «Про центральні органи виконавчої влади». Винятки у </w:t>
      </w:r>
      <w:r w:rsidRPr="00D72371">
        <w:rPr>
          <w:rFonts w:ascii="Times New Roman" w:hAnsi="Times New Roman"/>
          <w:iCs/>
          <w:sz w:val="28"/>
          <w:szCs w:val="28"/>
        </w:rPr>
        <w:lastRenderedPageBreak/>
        <w:t>правовому статусі та діяльності органів виконавчої влади та деяких інших державних органів встановлюються конституційними нормами. Наведені міркування підтверджуються також правовими позиціями Конституційного Суду України, який вважає, що утворення постійно діючого незалежного державного колегіального органу, який за функціональним призначенням, сферою діяльності, повноваженнями має ознаки центрального органу виконавчої влади, але не підпорядковується Кабінету Міністрів України і не належить до системи органів виконавчої влади, не узгоджується з Конституцією України</w:t>
      </w:r>
      <w:r w:rsidR="007C3857" w:rsidRPr="00D72371">
        <w:rPr>
          <w:rFonts w:ascii="Times New Roman" w:eastAsia="Calibri" w:hAnsi="Times New Roman"/>
          <w:sz w:val="28"/>
          <w:szCs w:val="28"/>
          <w:vertAlign w:val="superscript"/>
        </w:rPr>
        <w:footnoteReference w:id="1"/>
      </w:r>
      <w:r w:rsidRPr="00D72371">
        <w:rPr>
          <w:rFonts w:ascii="Times New Roman" w:hAnsi="Times New Roman"/>
          <w:iCs/>
          <w:sz w:val="28"/>
          <w:szCs w:val="28"/>
        </w:rPr>
        <w:t>, а системний аналіз положень Конституції України вказує на те, що факт утворення незалежних державних органів засвідчується відповідним закріпленням їх у Конституції України без зазначення потреби в ухваленні додаткових рішень певних суб’єктів щодо їх утворення (наприклад, Служба безпеки України, Національний банк України, Рада національної безпеки і оборони України, Фонд державного майна України, Антимонопольний комітет України). Це гарантує сталість функціонування зазначених органів державної влади та запобігає їх необґрунтованій ліквідації, здійснення якої потребує внесення змін до Основного Закону України</w:t>
      </w:r>
      <w:r w:rsidR="00D72BC6" w:rsidRPr="00D72371">
        <w:rPr>
          <w:rFonts w:ascii="Times New Roman" w:eastAsia="Calibri" w:hAnsi="Times New Roman"/>
          <w:sz w:val="28"/>
          <w:szCs w:val="28"/>
          <w:vertAlign w:val="superscript"/>
        </w:rPr>
        <w:footnoteReference w:id="2"/>
      </w:r>
      <w:r w:rsidRPr="00D72371">
        <w:rPr>
          <w:rFonts w:ascii="Times New Roman" w:hAnsi="Times New Roman"/>
          <w:iCs/>
          <w:sz w:val="28"/>
          <w:szCs w:val="28"/>
        </w:rPr>
        <w:t>.</w:t>
      </w:r>
    </w:p>
    <w:p w:rsidR="006D1107" w:rsidRPr="00C074A6" w:rsidRDefault="0026722B" w:rsidP="00044A30">
      <w:pPr>
        <w:spacing w:after="0" w:line="240" w:lineRule="auto"/>
        <w:ind w:firstLine="709"/>
        <w:jc w:val="both"/>
        <w:rPr>
          <w:rFonts w:ascii="Times New Roman" w:hAnsi="Times New Roman"/>
          <w:iCs/>
          <w:sz w:val="28"/>
          <w:szCs w:val="28"/>
        </w:rPr>
      </w:pPr>
      <w:r w:rsidRPr="00D72371">
        <w:rPr>
          <w:rFonts w:ascii="Times New Roman" w:hAnsi="Times New Roman"/>
          <w:iCs/>
          <w:sz w:val="28"/>
          <w:szCs w:val="28"/>
        </w:rPr>
        <w:t xml:space="preserve">З огляду на необхідність забезпечення функціонування НК у системі органів виконавчої влади, а не поза нею, </w:t>
      </w:r>
      <w:r w:rsidR="00894E4D" w:rsidRPr="00D72371">
        <w:rPr>
          <w:rFonts w:ascii="Times New Roman" w:hAnsi="Times New Roman"/>
          <w:iCs/>
          <w:sz w:val="28"/>
          <w:szCs w:val="28"/>
        </w:rPr>
        <w:t xml:space="preserve">також </w:t>
      </w:r>
      <w:r w:rsidRPr="00D72371">
        <w:rPr>
          <w:rFonts w:ascii="Times New Roman" w:hAnsi="Times New Roman"/>
          <w:iCs/>
          <w:sz w:val="28"/>
          <w:szCs w:val="28"/>
        </w:rPr>
        <w:t xml:space="preserve">не може бути позитивно оцінено положення ч. 4 ст. 2 проекту, згідно з якою </w:t>
      </w:r>
      <w:r w:rsidR="007C3857" w:rsidRPr="00D72371">
        <w:rPr>
          <w:rFonts w:ascii="Times New Roman" w:hAnsi="Times New Roman"/>
          <w:iCs/>
          <w:sz w:val="28"/>
          <w:szCs w:val="28"/>
        </w:rPr>
        <w:t>«</w:t>
      </w:r>
      <w:r w:rsidR="00711AAD" w:rsidRPr="00D72371">
        <w:rPr>
          <w:rFonts w:ascii="Times New Roman" w:hAnsi="Times New Roman"/>
          <w:iCs/>
          <w:sz w:val="28"/>
          <w:szCs w:val="28"/>
        </w:rPr>
        <w:t>З</w:t>
      </w:r>
      <w:r w:rsidR="007C3857" w:rsidRPr="00D72371">
        <w:rPr>
          <w:rFonts w:ascii="Times New Roman" w:hAnsi="Times New Roman"/>
          <w:iCs/>
          <w:sz w:val="28"/>
          <w:szCs w:val="28"/>
        </w:rPr>
        <w:t xml:space="preserve">акон України «Про державну службу» та інші </w:t>
      </w:r>
      <w:r w:rsidR="007C3857" w:rsidRPr="00C074A6">
        <w:rPr>
          <w:rFonts w:ascii="Times New Roman" w:hAnsi="Times New Roman"/>
          <w:iCs/>
          <w:sz w:val="28"/>
          <w:szCs w:val="28"/>
        </w:rPr>
        <w:t>закони застосовуються до Комісії з урахуванням особливостей, визначеними цим Законом».</w:t>
      </w:r>
      <w:r w:rsidR="006D1107" w:rsidRPr="00C074A6">
        <w:rPr>
          <w:rFonts w:ascii="Times New Roman" w:hAnsi="Times New Roman"/>
          <w:iCs/>
          <w:sz w:val="28"/>
          <w:szCs w:val="28"/>
        </w:rPr>
        <w:t xml:space="preserve"> </w:t>
      </w:r>
    </w:p>
    <w:p w:rsidR="000B4454" w:rsidRPr="00C074A6" w:rsidRDefault="00044A30" w:rsidP="00044A30">
      <w:pPr>
        <w:spacing w:after="0" w:line="240" w:lineRule="auto"/>
        <w:ind w:firstLine="709"/>
        <w:jc w:val="both"/>
        <w:rPr>
          <w:rFonts w:ascii="Times New Roman" w:hAnsi="Times New Roman"/>
          <w:iCs/>
          <w:sz w:val="28"/>
          <w:szCs w:val="28"/>
        </w:rPr>
      </w:pPr>
      <w:r w:rsidRPr="00C074A6">
        <w:rPr>
          <w:rFonts w:ascii="Times New Roman" w:hAnsi="Times New Roman"/>
          <w:iCs/>
          <w:sz w:val="28"/>
          <w:szCs w:val="28"/>
        </w:rPr>
        <w:t xml:space="preserve">1.1.4. </w:t>
      </w:r>
      <w:r w:rsidR="000B4454" w:rsidRPr="00C074A6">
        <w:rPr>
          <w:rFonts w:ascii="Times New Roman" w:hAnsi="Times New Roman"/>
          <w:iCs/>
          <w:sz w:val="28"/>
          <w:szCs w:val="28"/>
        </w:rPr>
        <w:t>Крім того, не узгоджу</w:t>
      </w:r>
      <w:r w:rsidR="00711AAD" w:rsidRPr="00C074A6">
        <w:rPr>
          <w:rFonts w:ascii="Times New Roman" w:hAnsi="Times New Roman"/>
          <w:iCs/>
          <w:sz w:val="28"/>
          <w:szCs w:val="28"/>
        </w:rPr>
        <w:t>є</w:t>
      </w:r>
      <w:r w:rsidR="000B4454" w:rsidRPr="00C074A6">
        <w:rPr>
          <w:rFonts w:ascii="Times New Roman" w:hAnsi="Times New Roman"/>
          <w:iCs/>
          <w:sz w:val="28"/>
          <w:szCs w:val="28"/>
        </w:rPr>
        <w:t xml:space="preserve">ться з Конституцією України пропозиція ч. 1 ст. 7 проекту щодо підзвітності </w:t>
      </w:r>
      <w:r w:rsidR="00421970" w:rsidRPr="00C074A6">
        <w:rPr>
          <w:rFonts w:ascii="Times New Roman" w:hAnsi="Times New Roman"/>
          <w:iCs/>
          <w:sz w:val="28"/>
          <w:szCs w:val="28"/>
        </w:rPr>
        <w:t>НК</w:t>
      </w:r>
      <w:r w:rsidR="000B4454" w:rsidRPr="00C074A6">
        <w:rPr>
          <w:rFonts w:ascii="Times New Roman" w:hAnsi="Times New Roman"/>
          <w:iCs/>
          <w:sz w:val="28"/>
          <w:szCs w:val="28"/>
        </w:rPr>
        <w:t xml:space="preserve"> Верховній Раді України, Президенту У</w:t>
      </w:r>
      <w:r w:rsidR="00421970" w:rsidRPr="00C074A6">
        <w:rPr>
          <w:rFonts w:ascii="Times New Roman" w:hAnsi="Times New Roman"/>
          <w:iCs/>
          <w:sz w:val="28"/>
          <w:szCs w:val="28"/>
        </w:rPr>
        <w:t>країни.</w:t>
      </w:r>
      <w:r w:rsidR="000B4454" w:rsidRPr="00C074A6">
        <w:rPr>
          <w:rFonts w:ascii="Times New Roman" w:hAnsi="Times New Roman"/>
          <w:iCs/>
          <w:sz w:val="28"/>
          <w:szCs w:val="28"/>
        </w:rPr>
        <w:t xml:space="preserve"> Разом з тим</w:t>
      </w:r>
      <w:r w:rsidR="00421970" w:rsidRPr="00C074A6">
        <w:rPr>
          <w:rFonts w:ascii="Times New Roman" w:hAnsi="Times New Roman"/>
          <w:iCs/>
          <w:sz w:val="28"/>
          <w:szCs w:val="28"/>
        </w:rPr>
        <w:t>,</w:t>
      </w:r>
      <w:r w:rsidR="000B4454" w:rsidRPr="00C074A6">
        <w:rPr>
          <w:rFonts w:ascii="Times New Roman" w:hAnsi="Times New Roman"/>
          <w:iCs/>
          <w:sz w:val="28"/>
          <w:szCs w:val="28"/>
        </w:rPr>
        <w:t xml:space="preserve"> звертаємо увагу, що у п. 2 ч. 1 ст. 4 проекту зазначено, що діяльність НК ґрунтується, зокрема, на принципі підконтрольності, проте в чому саме полягає цей принцип у проекті не визначено.</w:t>
      </w:r>
    </w:p>
    <w:p w:rsidR="00044A30" w:rsidRPr="00D72371" w:rsidRDefault="000B4454" w:rsidP="00044A30">
      <w:pPr>
        <w:spacing w:after="0" w:line="240" w:lineRule="auto"/>
        <w:ind w:firstLine="709"/>
        <w:jc w:val="both"/>
        <w:rPr>
          <w:rFonts w:ascii="Times New Roman" w:hAnsi="Times New Roman"/>
          <w:iCs/>
          <w:sz w:val="28"/>
          <w:szCs w:val="28"/>
        </w:rPr>
      </w:pPr>
      <w:r w:rsidRPr="00C074A6">
        <w:rPr>
          <w:rFonts w:ascii="Times New Roman" w:hAnsi="Times New Roman"/>
          <w:iCs/>
          <w:sz w:val="28"/>
          <w:szCs w:val="28"/>
        </w:rPr>
        <w:t xml:space="preserve">1.1.5. </w:t>
      </w:r>
      <w:r w:rsidR="00044A30" w:rsidRPr="00C074A6">
        <w:rPr>
          <w:rFonts w:ascii="Times New Roman" w:hAnsi="Times New Roman"/>
          <w:iCs/>
          <w:sz w:val="28"/>
          <w:szCs w:val="28"/>
        </w:rPr>
        <w:t>Звертаємо також увагу, що з точки зору дотримання законодавчої техніки  власні назви органів державної влади варто зазначати у законопроекті лише в тому випадку, якщо ця назва передбачена Конституцією України. У інших випадках, виходячи з положень ст. 116 Конституції України, згідно з якими Кабінет Міністрів України</w:t>
      </w:r>
      <w:r w:rsidR="00044A30" w:rsidRPr="00D72371">
        <w:rPr>
          <w:rFonts w:ascii="Times New Roman" w:hAnsi="Times New Roman"/>
          <w:iCs/>
          <w:sz w:val="28"/>
          <w:szCs w:val="28"/>
        </w:rPr>
        <w:t xml:space="preserve"> утворює, реорганізовує та ліквідовує відповідно до закону міністерства та інші центральні органи виконавчої влади, юридично коректніше давати в законі не власну назву такого органу виконавчої влади, а родовий термін – «центральний орган виконавчої влади» з визначенням </w:t>
      </w:r>
      <w:r w:rsidR="00044A30" w:rsidRPr="00D72371">
        <w:rPr>
          <w:rFonts w:ascii="Times New Roman" w:hAnsi="Times New Roman"/>
          <w:iCs/>
          <w:sz w:val="28"/>
          <w:szCs w:val="28"/>
        </w:rPr>
        <w:lastRenderedPageBreak/>
        <w:t>сфери, у якій вказаний орган здійснює державне регулювання. Доцільність такого підходу підтверджується, зокрема, тим, що у разі використання у законі власної назви  органу державної виконавчої влади, при її зміні потрібно</w:t>
      </w:r>
      <w:r w:rsidR="00421970">
        <w:rPr>
          <w:rFonts w:ascii="Times New Roman" w:hAnsi="Times New Roman"/>
          <w:iCs/>
          <w:sz w:val="28"/>
          <w:szCs w:val="28"/>
        </w:rPr>
        <w:t xml:space="preserve"> вносити </w:t>
      </w:r>
      <w:r w:rsidR="00044A30" w:rsidRPr="00D72371">
        <w:rPr>
          <w:rFonts w:ascii="Times New Roman" w:hAnsi="Times New Roman"/>
          <w:iCs/>
          <w:sz w:val="28"/>
          <w:szCs w:val="28"/>
        </w:rPr>
        <w:t xml:space="preserve">відповідні змін до інших законів. Прикладом недоцільності використання у законі власної назви центрального органу виконавчої влади є і цей проект. Зазначимо, що зміна назви органу державного  регулювання у </w:t>
      </w:r>
      <w:r w:rsidR="00044A30" w:rsidRPr="00C074A6">
        <w:rPr>
          <w:rFonts w:ascii="Times New Roman" w:hAnsi="Times New Roman"/>
          <w:iCs/>
          <w:sz w:val="28"/>
          <w:szCs w:val="28"/>
        </w:rPr>
        <w:t xml:space="preserve">вказаній сфері з Національної комісії з цінних паперів та фондового ринку на </w:t>
      </w:r>
      <w:r w:rsidR="00421970" w:rsidRPr="00C074A6">
        <w:rPr>
          <w:rFonts w:ascii="Times New Roman" w:hAnsi="Times New Roman"/>
          <w:iCs/>
          <w:sz w:val="28"/>
          <w:szCs w:val="28"/>
        </w:rPr>
        <w:t>НК</w:t>
      </w:r>
      <w:r w:rsidR="00044A30" w:rsidRPr="00C074A6">
        <w:rPr>
          <w:rFonts w:ascii="Times New Roman" w:hAnsi="Times New Roman"/>
          <w:iCs/>
          <w:sz w:val="28"/>
          <w:szCs w:val="28"/>
        </w:rPr>
        <w:t xml:space="preserve"> супроводжується у цьому проекті внесенням відповідних змін, зокрема до ГПК, ЦПК, КАС, Кодексу України з процедур банкрутства, законів України </w:t>
      </w:r>
      <w:r w:rsidR="005B0597">
        <w:rPr>
          <w:rFonts w:ascii="Times New Roman" w:hAnsi="Times New Roman"/>
          <w:iCs/>
          <w:sz w:val="28"/>
          <w:szCs w:val="28"/>
        </w:rPr>
        <w:t xml:space="preserve">                         </w:t>
      </w:r>
      <w:r w:rsidR="00044A30" w:rsidRPr="00C074A6">
        <w:rPr>
          <w:rFonts w:ascii="Times New Roman" w:hAnsi="Times New Roman"/>
          <w:iCs/>
          <w:sz w:val="28"/>
          <w:szCs w:val="28"/>
        </w:rPr>
        <w:t>«Про господарські товариства», «Про</w:t>
      </w:r>
      <w:r w:rsidR="00044A30" w:rsidRPr="00D72371">
        <w:rPr>
          <w:rFonts w:ascii="Times New Roman" w:hAnsi="Times New Roman"/>
          <w:iCs/>
          <w:sz w:val="28"/>
          <w:szCs w:val="28"/>
        </w:rPr>
        <w:t xml:space="preserve"> товарні біржі», «Про державний захист працівників суду і правоохоронних органів» та низки інших законів.</w:t>
      </w:r>
    </w:p>
    <w:p w:rsidR="00044A30" w:rsidRPr="00D72371" w:rsidRDefault="00044A30" w:rsidP="00044A30">
      <w:pPr>
        <w:spacing w:after="0" w:line="240" w:lineRule="auto"/>
        <w:ind w:firstLine="709"/>
        <w:jc w:val="both"/>
        <w:rPr>
          <w:rFonts w:ascii="Times New Roman" w:hAnsi="Times New Roman"/>
          <w:iCs/>
          <w:sz w:val="28"/>
          <w:szCs w:val="28"/>
        </w:rPr>
      </w:pPr>
      <w:r w:rsidRPr="00D72371">
        <w:rPr>
          <w:rFonts w:ascii="Times New Roman" w:hAnsi="Times New Roman"/>
          <w:iCs/>
          <w:sz w:val="28"/>
          <w:szCs w:val="28"/>
        </w:rPr>
        <w:t xml:space="preserve">Крім цього, запропонована у проекті назва НК – «з цінних паперів та бірж» не відповідає сфері, у якій НК здійснює державне  управління, оскільки згідно з ч. 1 ст. 2 проекту НК здійснює державне регулювання «ринків капіталу та організованих товарних ринків». </w:t>
      </w:r>
    </w:p>
    <w:p w:rsidR="00A541D9" w:rsidRPr="00C074A6" w:rsidRDefault="00044A30" w:rsidP="00044A30">
      <w:pPr>
        <w:spacing w:after="0" w:line="240" w:lineRule="auto"/>
        <w:ind w:firstLine="709"/>
        <w:jc w:val="both"/>
        <w:rPr>
          <w:rFonts w:ascii="Times New Roman" w:hAnsi="Times New Roman"/>
          <w:iCs/>
          <w:sz w:val="28"/>
          <w:szCs w:val="28"/>
        </w:rPr>
      </w:pPr>
      <w:r w:rsidRPr="00D72371">
        <w:rPr>
          <w:rFonts w:ascii="Times New Roman" w:hAnsi="Times New Roman"/>
          <w:iCs/>
          <w:sz w:val="28"/>
          <w:szCs w:val="28"/>
        </w:rPr>
        <w:t xml:space="preserve">Варто також звернути увагу, що у проекті розглядаються не лише питання діяльності НК, а й загальні питання державного регулювання ринків капіталу та організованих товарних </w:t>
      </w:r>
      <w:r w:rsidRPr="00C074A6">
        <w:rPr>
          <w:rFonts w:ascii="Times New Roman" w:hAnsi="Times New Roman"/>
          <w:iCs/>
          <w:sz w:val="28"/>
          <w:szCs w:val="28"/>
        </w:rPr>
        <w:t>ринків. Зокрема, у ч. 1 ст. 2  визначаються державні органи, які здійснюють таке регулювання; у ст. 33 – форми державного регулювання, у розділі VІІІ – викриття порушень на ринках капіталу та організованих товарних ринках, що також не відображаєтьс</w:t>
      </w:r>
      <w:r w:rsidR="00421970" w:rsidRPr="00C074A6">
        <w:rPr>
          <w:rFonts w:ascii="Times New Roman" w:hAnsi="Times New Roman"/>
          <w:iCs/>
          <w:sz w:val="28"/>
          <w:szCs w:val="28"/>
        </w:rPr>
        <w:t xml:space="preserve">я належним чином у його назві. </w:t>
      </w:r>
      <w:r w:rsidR="000B4454" w:rsidRPr="00C074A6">
        <w:rPr>
          <w:rFonts w:ascii="Times New Roman" w:hAnsi="Times New Roman"/>
          <w:iCs/>
          <w:sz w:val="28"/>
          <w:szCs w:val="28"/>
        </w:rPr>
        <w:t>При цьому</w:t>
      </w:r>
      <w:r w:rsidR="00421970" w:rsidRPr="00C074A6">
        <w:rPr>
          <w:rFonts w:ascii="Times New Roman" w:hAnsi="Times New Roman"/>
          <w:iCs/>
          <w:sz w:val="28"/>
          <w:szCs w:val="28"/>
        </w:rPr>
        <w:t>,</w:t>
      </w:r>
      <w:r w:rsidR="000B4454" w:rsidRPr="00C074A6">
        <w:rPr>
          <w:rFonts w:ascii="Times New Roman" w:hAnsi="Times New Roman"/>
          <w:iCs/>
          <w:sz w:val="28"/>
          <w:szCs w:val="28"/>
        </w:rPr>
        <w:t xml:space="preserve"> зміст ч. 1 ст. 2, згідно з якою «державне регулювання ринків капіталу та організованих товарних ринків здійснюється Верховною Радою України та Національною комісією з цінних паперів та бірж </w:t>
      </w:r>
      <w:r w:rsidR="005D7324">
        <w:rPr>
          <w:rFonts w:ascii="Times New Roman" w:hAnsi="Times New Roman"/>
          <w:iCs/>
          <w:sz w:val="28"/>
          <w:szCs w:val="28"/>
        </w:rPr>
        <w:t xml:space="preserve">                                  </w:t>
      </w:r>
      <w:r w:rsidR="000B4454" w:rsidRPr="00C074A6">
        <w:rPr>
          <w:rFonts w:ascii="Times New Roman" w:hAnsi="Times New Roman"/>
          <w:iCs/>
          <w:sz w:val="28"/>
          <w:szCs w:val="28"/>
        </w:rPr>
        <w:t>(далі – Комісія), а також іншими органами державної влади в межах їх повноважень, визначених Конституцією України та законами України»</w:t>
      </w:r>
      <w:r w:rsidR="00711AAD" w:rsidRPr="00C074A6">
        <w:rPr>
          <w:rFonts w:ascii="Times New Roman" w:hAnsi="Times New Roman"/>
          <w:iCs/>
          <w:sz w:val="28"/>
          <w:szCs w:val="28"/>
        </w:rPr>
        <w:t>,</w:t>
      </w:r>
      <w:r w:rsidR="000B4454" w:rsidRPr="00C074A6">
        <w:rPr>
          <w:rFonts w:ascii="Times New Roman" w:hAnsi="Times New Roman"/>
          <w:iCs/>
          <w:sz w:val="28"/>
          <w:szCs w:val="28"/>
        </w:rPr>
        <w:t xml:space="preserve"> не узгоджується з назвою </w:t>
      </w:r>
      <w:r w:rsidR="00894E4D" w:rsidRPr="00C074A6">
        <w:rPr>
          <w:rFonts w:ascii="Times New Roman" w:hAnsi="Times New Roman"/>
          <w:iCs/>
          <w:sz w:val="28"/>
          <w:szCs w:val="28"/>
        </w:rPr>
        <w:t xml:space="preserve">цієї </w:t>
      </w:r>
      <w:r w:rsidR="000B4454" w:rsidRPr="00C074A6">
        <w:rPr>
          <w:rFonts w:ascii="Times New Roman" w:hAnsi="Times New Roman"/>
          <w:iCs/>
          <w:sz w:val="28"/>
          <w:szCs w:val="28"/>
        </w:rPr>
        <w:t>статті «Національна комі</w:t>
      </w:r>
      <w:r w:rsidR="00DD58CC" w:rsidRPr="00C074A6">
        <w:rPr>
          <w:rFonts w:ascii="Times New Roman" w:hAnsi="Times New Roman"/>
          <w:iCs/>
          <w:sz w:val="28"/>
          <w:szCs w:val="28"/>
        </w:rPr>
        <w:t>сія з цінних паперів та бірж». Звертаємо увагу також на те, що Верховна Рада України відповідно до Конституції України здійснює законодавче регулювання відповідних суспільних відносин.</w:t>
      </w:r>
    </w:p>
    <w:p w:rsidR="00B51421" w:rsidRPr="00C074A6" w:rsidRDefault="00B51421" w:rsidP="00044A30">
      <w:pPr>
        <w:spacing w:after="0" w:line="240" w:lineRule="auto"/>
        <w:ind w:firstLine="709"/>
        <w:jc w:val="both"/>
        <w:rPr>
          <w:rFonts w:ascii="Times New Roman" w:hAnsi="Times New Roman"/>
          <w:iCs/>
          <w:sz w:val="28"/>
          <w:szCs w:val="28"/>
        </w:rPr>
      </w:pPr>
      <w:r w:rsidRPr="00C074A6">
        <w:rPr>
          <w:rFonts w:ascii="Times New Roman" w:hAnsi="Times New Roman"/>
          <w:iCs/>
          <w:sz w:val="28"/>
          <w:szCs w:val="28"/>
        </w:rPr>
        <w:t>1.1.6. Варто також звернути увагу</w:t>
      </w:r>
      <w:r w:rsidR="00F1194B" w:rsidRPr="00C074A6">
        <w:rPr>
          <w:rFonts w:ascii="Times New Roman" w:hAnsi="Times New Roman"/>
          <w:iCs/>
          <w:sz w:val="28"/>
          <w:szCs w:val="28"/>
        </w:rPr>
        <w:t xml:space="preserve"> на необхідність</w:t>
      </w:r>
      <w:r w:rsidR="00F1194B" w:rsidRPr="00D72371">
        <w:rPr>
          <w:rFonts w:ascii="Times New Roman" w:hAnsi="Times New Roman"/>
          <w:iCs/>
          <w:sz w:val="28"/>
          <w:szCs w:val="28"/>
        </w:rPr>
        <w:t xml:space="preserve"> уточнення с</w:t>
      </w:r>
      <w:r w:rsidR="00F1194B" w:rsidRPr="00C074A6">
        <w:rPr>
          <w:rFonts w:ascii="Times New Roman" w:hAnsi="Times New Roman"/>
          <w:iCs/>
          <w:sz w:val="28"/>
          <w:szCs w:val="28"/>
        </w:rPr>
        <w:t xml:space="preserve">піввідношення між такими структурними одиницями НК як </w:t>
      </w:r>
      <w:r w:rsidR="00894E4D" w:rsidRPr="00C074A6">
        <w:rPr>
          <w:rFonts w:ascii="Times New Roman" w:hAnsi="Times New Roman"/>
          <w:iCs/>
          <w:sz w:val="28"/>
          <w:szCs w:val="28"/>
        </w:rPr>
        <w:t>«</w:t>
      </w:r>
      <w:r w:rsidR="00F1194B" w:rsidRPr="00C074A6">
        <w:rPr>
          <w:rFonts w:ascii="Times New Roman" w:hAnsi="Times New Roman"/>
          <w:iCs/>
          <w:sz w:val="28"/>
          <w:szCs w:val="28"/>
        </w:rPr>
        <w:t>апарат</w:t>
      </w:r>
      <w:r w:rsidR="00894E4D" w:rsidRPr="00C074A6">
        <w:rPr>
          <w:rFonts w:ascii="Times New Roman" w:hAnsi="Times New Roman"/>
          <w:iCs/>
          <w:sz w:val="28"/>
          <w:szCs w:val="28"/>
        </w:rPr>
        <w:t>»</w:t>
      </w:r>
      <w:r w:rsidR="005B0597">
        <w:rPr>
          <w:rFonts w:ascii="Times New Roman" w:hAnsi="Times New Roman"/>
          <w:iCs/>
          <w:sz w:val="28"/>
          <w:szCs w:val="28"/>
        </w:rPr>
        <w:t xml:space="preserve">                            </w:t>
      </w:r>
      <w:r w:rsidR="00F1194B" w:rsidRPr="00C074A6">
        <w:rPr>
          <w:rFonts w:ascii="Times New Roman" w:hAnsi="Times New Roman"/>
          <w:iCs/>
          <w:sz w:val="28"/>
          <w:szCs w:val="28"/>
        </w:rPr>
        <w:t xml:space="preserve"> (п. 8 ч. 1 ст. 13, ст. 14 проекту) та «центральний апарат» (п. 9 ч. 1 ст. 13 проекту).</w:t>
      </w:r>
    </w:p>
    <w:p w:rsidR="00A054BF" w:rsidRPr="00C074A6" w:rsidRDefault="00224A50" w:rsidP="00224A50">
      <w:pPr>
        <w:spacing w:after="0" w:line="240" w:lineRule="auto"/>
        <w:ind w:firstLine="709"/>
        <w:jc w:val="both"/>
        <w:rPr>
          <w:rFonts w:ascii="Times New Roman" w:hAnsi="Times New Roman"/>
          <w:iCs/>
          <w:sz w:val="28"/>
          <w:szCs w:val="28"/>
        </w:rPr>
      </w:pPr>
      <w:r w:rsidRPr="00C074A6">
        <w:rPr>
          <w:rFonts w:ascii="Times New Roman" w:hAnsi="Times New Roman"/>
          <w:b/>
          <w:iCs/>
          <w:sz w:val="28"/>
          <w:szCs w:val="28"/>
        </w:rPr>
        <w:t>2.</w:t>
      </w:r>
      <w:r w:rsidRPr="00C074A6">
        <w:rPr>
          <w:rFonts w:ascii="Times New Roman" w:hAnsi="Times New Roman"/>
          <w:iCs/>
          <w:sz w:val="28"/>
          <w:szCs w:val="28"/>
        </w:rPr>
        <w:t xml:space="preserve"> </w:t>
      </w:r>
      <w:r w:rsidR="004D2A8E" w:rsidRPr="00C074A6">
        <w:rPr>
          <w:rFonts w:ascii="Times New Roman" w:hAnsi="Times New Roman"/>
          <w:iCs/>
          <w:sz w:val="28"/>
          <w:szCs w:val="28"/>
        </w:rPr>
        <w:t xml:space="preserve">Щодо положень проекту, які стосуються порядку призначення </w:t>
      </w:r>
      <w:r w:rsidR="00584BB1">
        <w:rPr>
          <w:rFonts w:ascii="Times New Roman" w:hAnsi="Times New Roman"/>
          <w:iCs/>
          <w:sz w:val="28"/>
          <w:szCs w:val="28"/>
        </w:rPr>
        <w:t xml:space="preserve">                      </w:t>
      </w:r>
      <w:r w:rsidR="004D2A8E" w:rsidRPr="00C074A6">
        <w:rPr>
          <w:rFonts w:ascii="Times New Roman" w:hAnsi="Times New Roman"/>
          <w:iCs/>
          <w:sz w:val="28"/>
          <w:szCs w:val="28"/>
        </w:rPr>
        <w:t>членів НК, зазначимо</w:t>
      </w:r>
      <w:r w:rsidR="00A054BF" w:rsidRPr="00C074A6">
        <w:rPr>
          <w:rFonts w:ascii="Times New Roman" w:hAnsi="Times New Roman"/>
          <w:iCs/>
          <w:sz w:val="28"/>
          <w:szCs w:val="28"/>
        </w:rPr>
        <w:t>:</w:t>
      </w:r>
    </w:p>
    <w:p w:rsidR="00224A50" w:rsidRPr="00D72371" w:rsidRDefault="00A054BF" w:rsidP="00224A50">
      <w:pPr>
        <w:spacing w:after="0" w:line="240" w:lineRule="auto"/>
        <w:ind w:firstLine="709"/>
        <w:jc w:val="both"/>
        <w:rPr>
          <w:rFonts w:ascii="Times New Roman" w:hAnsi="Times New Roman"/>
          <w:iCs/>
          <w:sz w:val="28"/>
          <w:szCs w:val="28"/>
        </w:rPr>
      </w:pPr>
      <w:r w:rsidRPr="00C074A6">
        <w:rPr>
          <w:rFonts w:ascii="Times New Roman" w:hAnsi="Times New Roman"/>
          <w:iCs/>
          <w:sz w:val="28"/>
          <w:szCs w:val="28"/>
        </w:rPr>
        <w:t>2.1.</w:t>
      </w:r>
      <w:r w:rsidR="004D2A8E" w:rsidRPr="00C074A6">
        <w:rPr>
          <w:rFonts w:ascii="Times New Roman" w:hAnsi="Times New Roman"/>
          <w:iCs/>
          <w:sz w:val="28"/>
          <w:szCs w:val="28"/>
        </w:rPr>
        <w:t xml:space="preserve"> </w:t>
      </w:r>
      <w:r w:rsidRPr="00C074A6">
        <w:rPr>
          <w:rFonts w:ascii="Times New Roman" w:hAnsi="Times New Roman"/>
          <w:iCs/>
          <w:sz w:val="28"/>
          <w:szCs w:val="28"/>
        </w:rPr>
        <w:t>У</w:t>
      </w:r>
      <w:r w:rsidR="00224A50" w:rsidRPr="00C074A6">
        <w:rPr>
          <w:rFonts w:ascii="Times New Roman" w:hAnsi="Times New Roman"/>
          <w:iCs/>
          <w:sz w:val="28"/>
          <w:szCs w:val="28"/>
        </w:rPr>
        <w:t xml:space="preserve"> ч</w:t>
      </w:r>
      <w:r w:rsidR="00421970" w:rsidRPr="00C074A6">
        <w:rPr>
          <w:rFonts w:ascii="Times New Roman" w:hAnsi="Times New Roman"/>
          <w:iCs/>
          <w:sz w:val="28"/>
          <w:szCs w:val="28"/>
        </w:rPr>
        <w:t>.</w:t>
      </w:r>
      <w:r w:rsidR="00224A50" w:rsidRPr="00C074A6">
        <w:rPr>
          <w:rFonts w:ascii="Times New Roman" w:hAnsi="Times New Roman"/>
          <w:iCs/>
          <w:sz w:val="28"/>
          <w:szCs w:val="28"/>
        </w:rPr>
        <w:t xml:space="preserve"> 2 ст. 10 проекту передбачається, що до складу конкурсної комісії з призначення на посаду членів НК, склад якої затверджується Кабінетом Міністрів України, входять три особи, визначені Верховною Радою України за поданням комітету Верховної Ради України, до предмета відання якого належать питання фондового ринку. Проте це не узгоджується з Конституцією України. Комітети парламенту відповідно до Конституції України та Закону України «Про комітети Верховної Ради України»</w:t>
      </w:r>
      <w:r w:rsidR="00224A50" w:rsidRPr="00D72371">
        <w:rPr>
          <w:rFonts w:ascii="Times New Roman" w:hAnsi="Times New Roman"/>
          <w:iCs/>
          <w:sz w:val="28"/>
          <w:szCs w:val="28"/>
        </w:rPr>
        <w:t xml:space="preserve"> створюються Верховною Радою України 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 Отже, як зазначив Конституційний Суд України, за своїм </w:t>
      </w:r>
      <w:r w:rsidR="00224A50" w:rsidRPr="00D72371">
        <w:rPr>
          <w:rFonts w:ascii="Times New Roman" w:hAnsi="Times New Roman"/>
          <w:iCs/>
          <w:sz w:val="28"/>
          <w:szCs w:val="28"/>
        </w:rPr>
        <w:lastRenderedPageBreak/>
        <w:t>конституційним статусом комітети є органами, діяльність яких пов’язана з вирішенням питань, віднесених до повноважень Верховної Ради України (</w:t>
      </w:r>
      <w:proofErr w:type="spellStart"/>
      <w:r w:rsidR="00224A50" w:rsidRPr="00D72371">
        <w:rPr>
          <w:rFonts w:ascii="Times New Roman" w:hAnsi="Times New Roman"/>
          <w:iCs/>
          <w:sz w:val="28"/>
          <w:szCs w:val="28"/>
        </w:rPr>
        <w:t>абз</w:t>
      </w:r>
      <w:proofErr w:type="spellEnd"/>
      <w:r w:rsidR="00224A50" w:rsidRPr="00D72371">
        <w:rPr>
          <w:rFonts w:ascii="Times New Roman" w:hAnsi="Times New Roman"/>
          <w:iCs/>
          <w:sz w:val="28"/>
          <w:szCs w:val="28"/>
        </w:rPr>
        <w:t xml:space="preserve">. 1 </w:t>
      </w:r>
      <w:proofErr w:type="spellStart"/>
      <w:r w:rsidR="00224A50" w:rsidRPr="00D72371">
        <w:rPr>
          <w:rFonts w:ascii="Times New Roman" w:hAnsi="Times New Roman"/>
          <w:iCs/>
          <w:sz w:val="28"/>
          <w:szCs w:val="28"/>
        </w:rPr>
        <w:t>п.п</w:t>
      </w:r>
      <w:proofErr w:type="spellEnd"/>
      <w:r w:rsidR="00224A50" w:rsidRPr="00D72371">
        <w:rPr>
          <w:rFonts w:ascii="Times New Roman" w:hAnsi="Times New Roman"/>
          <w:iCs/>
          <w:sz w:val="28"/>
          <w:szCs w:val="28"/>
        </w:rPr>
        <w:t xml:space="preserve">. 4.2 п. 4 мотивувальної частини Рішення від 05.03. 2003 № 5-рп/2003, </w:t>
      </w:r>
      <w:proofErr w:type="spellStart"/>
      <w:r w:rsidR="00224A50" w:rsidRPr="00D72371">
        <w:rPr>
          <w:rFonts w:ascii="Times New Roman" w:hAnsi="Times New Roman"/>
          <w:iCs/>
          <w:sz w:val="28"/>
          <w:szCs w:val="28"/>
        </w:rPr>
        <w:t>абз</w:t>
      </w:r>
      <w:proofErr w:type="spellEnd"/>
      <w:r w:rsidR="00224A50" w:rsidRPr="00D72371">
        <w:rPr>
          <w:rFonts w:ascii="Times New Roman" w:hAnsi="Times New Roman"/>
          <w:iCs/>
          <w:sz w:val="28"/>
          <w:szCs w:val="28"/>
        </w:rPr>
        <w:t xml:space="preserve">. 6 </w:t>
      </w:r>
      <w:proofErr w:type="spellStart"/>
      <w:r w:rsidR="00224A50" w:rsidRPr="00D72371">
        <w:rPr>
          <w:rFonts w:ascii="Times New Roman" w:hAnsi="Times New Roman"/>
          <w:iCs/>
          <w:sz w:val="28"/>
          <w:szCs w:val="28"/>
        </w:rPr>
        <w:t>п.п</w:t>
      </w:r>
      <w:proofErr w:type="spellEnd"/>
      <w:r w:rsidR="00224A50" w:rsidRPr="00D72371">
        <w:rPr>
          <w:rFonts w:ascii="Times New Roman" w:hAnsi="Times New Roman"/>
          <w:iCs/>
          <w:sz w:val="28"/>
          <w:szCs w:val="28"/>
        </w:rPr>
        <w:t>. 3.1 п. 3 мотивувальної частини Рішення від 10.06.2010 № 16-рп/2010). Разом із цим, як зазначив Конституційний Суд України:</w:t>
      </w:r>
    </w:p>
    <w:p w:rsidR="00224A50" w:rsidRPr="00D72371" w:rsidRDefault="00224A50" w:rsidP="00224A50">
      <w:pPr>
        <w:spacing w:after="0" w:line="240" w:lineRule="auto"/>
        <w:ind w:firstLine="709"/>
        <w:jc w:val="both"/>
        <w:rPr>
          <w:rFonts w:ascii="Times New Roman" w:hAnsi="Times New Roman"/>
          <w:iCs/>
          <w:sz w:val="28"/>
          <w:szCs w:val="28"/>
        </w:rPr>
      </w:pPr>
      <w:r w:rsidRPr="00D72371">
        <w:rPr>
          <w:rFonts w:ascii="Times New Roman" w:hAnsi="Times New Roman"/>
          <w:iCs/>
          <w:sz w:val="28"/>
          <w:szCs w:val="28"/>
        </w:rPr>
        <w:t xml:space="preserve">«1) Основний Закон України не наділяє комітети самостійними контрольними повноваженнями, вони можуть лише сприяти Верховній Раді України у здійсненні повноважень щодо парламентського контролю, виконуючі певні дії допоміжного (інформаційного, експертного, аналітичного тощо) характеру (перше речення </w:t>
      </w:r>
      <w:proofErr w:type="spellStart"/>
      <w:r w:rsidRPr="00D72371">
        <w:rPr>
          <w:rFonts w:ascii="Times New Roman" w:hAnsi="Times New Roman"/>
          <w:iCs/>
          <w:sz w:val="28"/>
          <w:szCs w:val="28"/>
        </w:rPr>
        <w:t>абз</w:t>
      </w:r>
      <w:proofErr w:type="spellEnd"/>
      <w:r w:rsidRPr="00D72371">
        <w:rPr>
          <w:rFonts w:ascii="Times New Roman" w:hAnsi="Times New Roman"/>
          <w:iCs/>
          <w:sz w:val="28"/>
          <w:szCs w:val="28"/>
        </w:rPr>
        <w:t xml:space="preserve">. 8 </w:t>
      </w:r>
      <w:proofErr w:type="spellStart"/>
      <w:r w:rsidRPr="00D72371">
        <w:rPr>
          <w:rFonts w:ascii="Times New Roman" w:hAnsi="Times New Roman"/>
          <w:iCs/>
          <w:sz w:val="28"/>
          <w:szCs w:val="28"/>
        </w:rPr>
        <w:t>п.п</w:t>
      </w:r>
      <w:proofErr w:type="spellEnd"/>
      <w:r w:rsidRPr="00D72371">
        <w:rPr>
          <w:rFonts w:ascii="Times New Roman" w:hAnsi="Times New Roman"/>
          <w:iCs/>
          <w:sz w:val="28"/>
          <w:szCs w:val="28"/>
        </w:rPr>
        <w:t xml:space="preserve">. 3.1 п. 3 мотивувальної частини Рішення від 10.06.2010 № 16-рп/2010); </w:t>
      </w:r>
    </w:p>
    <w:p w:rsidR="00224A50" w:rsidRPr="00D72371" w:rsidRDefault="00224A50" w:rsidP="00224A50">
      <w:pPr>
        <w:spacing w:after="0" w:line="240" w:lineRule="auto"/>
        <w:ind w:firstLine="709"/>
        <w:jc w:val="both"/>
        <w:rPr>
          <w:rFonts w:ascii="Times New Roman" w:hAnsi="Times New Roman"/>
          <w:iCs/>
          <w:sz w:val="28"/>
          <w:szCs w:val="28"/>
        </w:rPr>
      </w:pPr>
      <w:r w:rsidRPr="00D72371">
        <w:rPr>
          <w:rFonts w:ascii="Times New Roman" w:hAnsi="Times New Roman"/>
          <w:iCs/>
          <w:sz w:val="28"/>
          <w:szCs w:val="28"/>
        </w:rPr>
        <w:t>2) комітети не є самостійними суб’єктами парламентського контролю, вони беруть участь у його здійсненні лише на стадії підготовки та попереднього розгляду питань, віднесених до сфери парламентського контролю Верховної Ради України (</w:t>
      </w:r>
      <w:proofErr w:type="spellStart"/>
      <w:r w:rsidRPr="00D72371">
        <w:rPr>
          <w:rFonts w:ascii="Times New Roman" w:hAnsi="Times New Roman"/>
          <w:iCs/>
          <w:sz w:val="28"/>
          <w:szCs w:val="28"/>
        </w:rPr>
        <w:t>абз</w:t>
      </w:r>
      <w:proofErr w:type="spellEnd"/>
      <w:r w:rsidRPr="00D72371">
        <w:rPr>
          <w:rFonts w:ascii="Times New Roman" w:hAnsi="Times New Roman"/>
          <w:iCs/>
          <w:sz w:val="28"/>
          <w:szCs w:val="28"/>
        </w:rPr>
        <w:t>. 7 п. 8 мотивувальної частини Висновку Конституційного Суду України від 14.03.2001 № 1-в/2001)».</w:t>
      </w:r>
    </w:p>
    <w:p w:rsidR="00224A50" w:rsidRPr="00C074A6" w:rsidRDefault="00224A50" w:rsidP="00224A50">
      <w:pPr>
        <w:spacing w:after="0" w:line="240" w:lineRule="auto"/>
        <w:ind w:firstLine="709"/>
        <w:jc w:val="both"/>
        <w:rPr>
          <w:rFonts w:ascii="Times New Roman" w:hAnsi="Times New Roman"/>
          <w:iCs/>
          <w:sz w:val="28"/>
          <w:szCs w:val="28"/>
        </w:rPr>
      </w:pPr>
      <w:r w:rsidRPr="00D72371">
        <w:rPr>
          <w:rFonts w:ascii="Times New Roman" w:hAnsi="Times New Roman"/>
          <w:iCs/>
          <w:sz w:val="28"/>
          <w:szCs w:val="28"/>
        </w:rPr>
        <w:t xml:space="preserve">Тому, з огляду на особливості </w:t>
      </w:r>
      <w:r w:rsidRPr="00C074A6">
        <w:rPr>
          <w:rFonts w:ascii="Times New Roman" w:hAnsi="Times New Roman"/>
          <w:iCs/>
          <w:sz w:val="28"/>
          <w:szCs w:val="28"/>
        </w:rPr>
        <w:t xml:space="preserve">конституційно-правового статусу комітет Верховної Ради України не може бути суб’єктом подання кандидатур до конкурсної комісії з призначення на посаду членів </w:t>
      </w:r>
      <w:r w:rsidR="00D67C83" w:rsidRPr="00C074A6">
        <w:rPr>
          <w:rFonts w:ascii="Times New Roman" w:hAnsi="Times New Roman"/>
          <w:iCs/>
          <w:sz w:val="28"/>
          <w:szCs w:val="28"/>
        </w:rPr>
        <w:t>НК</w:t>
      </w:r>
      <w:r w:rsidRPr="00C074A6">
        <w:rPr>
          <w:rFonts w:ascii="Times New Roman" w:hAnsi="Times New Roman"/>
          <w:iCs/>
          <w:sz w:val="28"/>
          <w:szCs w:val="28"/>
        </w:rPr>
        <w:t xml:space="preserve">. Це зауваження також стосується пропозиції ч. 2 ст. 31 проекту Закону щодо призначення до </w:t>
      </w:r>
      <w:r w:rsidR="009F5AF3" w:rsidRPr="00C074A6">
        <w:rPr>
          <w:rFonts w:ascii="Times New Roman" w:hAnsi="Times New Roman"/>
          <w:iCs/>
          <w:sz w:val="28"/>
          <w:szCs w:val="28"/>
        </w:rPr>
        <w:t>Б</w:t>
      </w:r>
      <w:r w:rsidRPr="00C074A6">
        <w:rPr>
          <w:rFonts w:ascii="Times New Roman" w:hAnsi="Times New Roman"/>
          <w:iCs/>
          <w:sz w:val="28"/>
          <w:szCs w:val="28"/>
        </w:rPr>
        <w:t xml:space="preserve">юджетної ради </w:t>
      </w:r>
      <w:r w:rsidR="00C074A6" w:rsidRPr="00C074A6">
        <w:rPr>
          <w:rFonts w:ascii="Times New Roman" w:hAnsi="Times New Roman"/>
          <w:iCs/>
          <w:sz w:val="28"/>
          <w:szCs w:val="28"/>
        </w:rPr>
        <w:t>НК</w:t>
      </w:r>
      <w:r w:rsidRPr="00C074A6">
        <w:rPr>
          <w:rFonts w:ascii="Times New Roman" w:hAnsi="Times New Roman"/>
          <w:iCs/>
          <w:sz w:val="28"/>
          <w:szCs w:val="28"/>
        </w:rPr>
        <w:t xml:space="preserve"> трьох осіб, визначених Верховною Радою України за поданням комітету Верховної Ради України, до предмета відання якого належать питання бюджету. </w:t>
      </w:r>
    </w:p>
    <w:p w:rsidR="00A17C9E" w:rsidRPr="00D72371" w:rsidRDefault="00C54EB2" w:rsidP="00A17C9E">
      <w:pPr>
        <w:spacing w:after="0" w:line="240" w:lineRule="auto"/>
        <w:ind w:firstLine="709"/>
        <w:jc w:val="both"/>
        <w:rPr>
          <w:rFonts w:ascii="Times New Roman" w:hAnsi="Times New Roman"/>
          <w:iCs/>
          <w:sz w:val="28"/>
          <w:szCs w:val="28"/>
        </w:rPr>
      </w:pPr>
      <w:r w:rsidRPr="00C074A6">
        <w:rPr>
          <w:rFonts w:ascii="Times New Roman" w:hAnsi="Times New Roman"/>
          <w:iCs/>
          <w:sz w:val="28"/>
          <w:szCs w:val="28"/>
        </w:rPr>
        <w:t>Зазначимо також, що включення до складу Конкурсної комісії (ст. 10 проекту) та Бюджетної</w:t>
      </w:r>
      <w:r w:rsidR="00421970" w:rsidRPr="00C074A6">
        <w:rPr>
          <w:rFonts w:ascii="Times New Roman" w:hAnsi="Times New Roman"/>
          <w:iCs/>
          <w:sz w:val="28"/>
          <w:szCs w:val="28"/>
        </w:rPr>
        <w:t xml:space="preserve"> ради </w:t>
      </w:r>
      <w:r w:rsidR="009F5AF3" w:rsidRPr="00C074A6">
        <w:rPr>
          <w:rFonts w:ascii="Times New Roman" w:hAnsi="Times New Roman"/>
          <w:iCs/>
          <w:sz w:val="28"/>
          <w:szCs w:val="28"/>
        </w:rPr>
        <w:t>НК</w:t>
      </w:r>
      <w:r w:rsidR="00421970" w:rsidRPr="00C074A6">
        <w:rPr>
          <w:rFonts w:ascii="Times New Roman" w:hAnsi="Times New Roman"/>
          <w:iCs/>
          <w:sz w:val="28"/>
          <w:szCs w:val="28"/>
        </w:rPr>
        <w:t xml:space="preserve"> (ст. 31 проекту) </w:t>
      </w:r>
      <w:r w:rsidRPr="00C074A6">
        <w:rPr>
          <w:rFonts w:ascii="Times New Roman" w:hAnsi="Times New Roman"/>
          <w:iCs/>
          <w:sz w:val="28"/>
          <w:szCs w:val="28"/>
        </w:rPr>
        <w:t>осіб, визначених Радою національної безпеки і оборони України, не узгоджується з відпо</w:t>
      </w:r>
      <w:r w:rsidR="00A17C9E" w:rsidRPr="00C074A6">
        <w:rPr>
          <w:rFonts w:ascii="Times New Roman" w:hAnsi="Times New Roman"/>
          <w:iCs/>
          <w:sz w:val="28"/>
          <w:szCs w:val="28"/>
        </w:rPr>
        <w:t>відними положеннями Закону України «Про Раду національної безпеки та оборони України» та визначенням цього органу як є координаційного</w:t>
      </w:r>
      <w:r w:rsidR="00A17C9E" w:rsidRPr="00D72371">
        <w:rPr>
          <w:rFonts w:ascii="Times New Roman" w:hAnsi="Times New Roman"/>
          <w:iCs/>
          <w:sz w:val="28"/>
          <w:szCs w:val="28"/>
        </w:rPr>
        <w:t xml:space="preserve"> з питань національної безпеки і оборони при Президентові України (ст. 107 Конституції України). </w:t>
      </w:r>
    </w:p>
    <w:p w:rsidR="000B4454" w:rsidRPr="00C074A6" w:rsidRDefault="00A054BF" w:rsidP="000B4454">
      <w:pPr>
        <w:spacing w:after="0" w:line="240" w:lineRule="auto"/>
        <w:ind w:firstLine="709"/>
        <w:jc w:val="both"/>
        <w:rPr>
          <w:rFonts w:ascii="Times New Roman" w:hAnsi="Times New Roman"/>
          <w:iCs/>
          <w:sz w:val="28"/>
          <w:szCs w:val="28"/>
        </w:rPr>
      </w:pPr>
      <w:r w:rsidRPr="00D72371">
        <w:rPr>
          <w:rFonts w:ascii="Times New Roman" w:hAnsi="Times New Roman"/>
          <w:iCs/>
          <w:sz w:val="28"/>
          <w:szCs w:val="28"/>
        </w:rPr>
        <w:t xml:space="preserve">2.2. </w:t>
      </w:r>
      <w:r w:rsidR="000B4454" w:rsidRPr="00D72371">
        <w:rPr>
          <w:rFonts w:ascii="Times New Roman" w:hAnsi="Times New Roman"/>
          <w:iCs/>
          <w:sz w:val="28"/>
          <w:szCs w:val="28"/>
        </w:rPr>
        <w:t xml:space="preserve">Щодо формування конкурсної комісії слід також звернути увагу, що в </w:t>
      </w:r>
      <w:proofErr w:type="spellStart"/>
      <w:r w:rsidR="000B4454" w:rsidRPr="00D72371">
        <w:rPr>
          <w:rFonts w:ascii="Times New Roman" w:hAnsi="Times New Roman"/>
          <w:iCs/>
          <w:sz w:val="28"/>
          <w:szCs w:val="28"/>
        </w:rPr>
        <w:t>абз</w:t>
      </w:r>
      <w:proofErr w:type="spellEnd"/>
      <w:r w:rsidR="000B4454" w:rsidRPr="00D72371">
        <w:rPr>
          <w:rFonts w:ascii="Times New Roman" w:hAnsi="Times New Roman"/>
          <w:iCs/>
          <w:sz w:val="28"/>
          <w:szCs w:val="28"/>
        </w:rPr>
        <w:t xml:space="preserve">. 1 ч. 3 ст. 10 проекту передбачається, що членами конкурсної комісії можуть бути </w:t>
      </w:r>
      <w:r w:rsidR="000B4454" w:rsidRPr="00C074A6">
        <w:rPr>
          <w:rFonts w:ascii="Times New Roman" w:hAnsi="Times New Roman"/>
          <w:iCs/>
          <w:sz w:val="28"/>
          <w:szCs w:val="28"/>
        </w:rPr>
        <w:t>громадяни України, які мають повну цивільну дієздатність, вищу освіту, бездоганну ділову репутацію, високі професійні та моральні якості, проте критерії, за яким</w:t>
      </w:r>
      <w:r w:rsidR="007E46F8" w:rsidRPr="00C074A6">
        <w:rPr>
          <w:rFonts w:ascii="Times New Roman" w:hAnsi="Times New Roman"/>
          <w:iCs/>
          <w:sz w:val="28"/>
          <w:szCs w:val="28"/>
        </w:rPr>
        <w:t>и</w:t>
      </w:r>
      <w:r w:rsidR="000B4454" w:rsidRPr="00C074A6">
        <w:rPr>
          <w:rFonts w:ascii="Times New Roman" w:hAnsi="Times New Roman"/>
          <w:iCs/>
          <w:sz w:val="28"/>
          <w:szCs w:val="28"/>
        </w:rPr>
        <w:t xml:space="preserve"> одні моральні якості вважаються високими, а інші – ні</w:t>
      </w:r>
      <w:r w:rsidR="00711AAD" w:rsidRPr="00C074A6">
        <w:rPr>
          <w:rFonts w:ascii="Times New Roman" w:hAnsi="Times New Roman"/>
          <w:iCs/>
          <w:sz w:val="28"/>
          <w:szCs w:val="28"/>
        </w:rPr>
        <w:t xml:space="preserve">, </w:t>
      </w:r>
      <w:r w:rsidR="007E46F8" w:rsidRPr="00C074A6">
        <w:rPr>
          <w:rFonts w:ascii="Times New Roman" w:hAnsi="Times New Roman"/>
          <w:iCs/>
          <w:sz w:val="28"/>
          <w:szCs w:val="28"/>
        </w:rPr>
        <w:t xml:space="preserve">є незрозумілими, що не відповідає принципу правової визначеності як складової принципу верховенства права. </w:t>
      </w:r>
      <w:r w:rsidR="00421970" w:rsidRPr="00C074A6">
        <w:rPr>
          <w:rFonts w:ascii="Times New Roman" w:hAnsi="Times New Roman"/>
          <w:iCs/>
          <w:sz w:val="28"/>
          <w:szCs w:val="28"/>
        </w:rPr>
        <w:t>Це зауваження стосується також</w:t>
      </w:r>
      <w:r w:rsidR="000B4454" w:rsidRPr="00C074A6">
        <w:rPr>
          <w:rFonts w:ascii="Times New Roman" w:hAnsi="Times New Roman"/>
          <w:iCs/>
          <w:sz w:val="28"/>
          <w:szCs w:val="28"/>
        </w:rPr>
        <w:t xml:space="preserve"> п. 2 </w:t>
      </w:r>
      <w:r w:rsidR="00C074A6">
        <w:rPr>
          <w:rFonts w:ascii="Times New Roman" w:hAnsi="Times New Roman"/>
          <w:iCs/>
          <w:sz w:val="28"/>
          <w:szCs w:val="28"/>
        </w:rPr>
        <w:br/>
      </w:r>
      <w:r w:rsidR="000B4454" w:rsidRPr="00C074A6">
        <w:rPr>
          <w:rFonts w:ascii="Times New Roman" w:hAnsi="Times New Roman"/>
          <w:iCs/>
          <w:sz w:val="28"/>
          <w:szCs w:val="28"/>
        </w:rPr>
        <w:t>ч. 1 ст. 45 проекту Закону щодо вимог до тимчасового керівника професійного учасника ринків капіталу, професійного учасника організованого товарного ринку.</w:t>
      </w:r>
    </w:p>
    <w:p w:rsidR="00A054BF" w:rsidRPr="00C074A6" w:rsidRDefault="00A054BF" w:rsidP="000B4454">
      <w:pPr>
        <w:spacing w:after="0" w:line="240" w:lineRule="auto"/>
        <w:ind w:firstLine="709"/>
        <w:jc w:val="both"/>
        <w:rPr>
          <w:rFonts w:ascii="Times New Roman" w:hAnsi="Times New Roman"/>
          <w:iCs/>
          <w:sz w:val="28"/>
          <w:szCs w:val="28"/>
        </w:rPr>
      </w:pPr>
      <w:r w:rsidRPr="00C074A6">
        <w:rPr>
          <w:rFonts w:ascii="Times New Roman" w:hAnsi="Times New Roman"/>
          <w:iCs/>
          <w:sz w:val="28"/>
          <w:szCs w:val="28"/>
        </w:rPr>
        <w:t>2.3. Згідно з ч. 8 ст. 10 проекту «роботу конкурсної комісії</w:t>
      </w:r>
      <w:r w:rsidRPr="00D72371">
        <w:rPr>
          <w:rFonts w:ascii="Times New Roman" w:hAnsi="Times New Roman"/>
          <w:iCs/>
          <w:sz w:val="28"/>
          <w:szCs w:val="28"/>
        </w:rPr>
        <w:t xml:space="preserve"> забезпечує Державне управління справами»</w:t>
      </w:r>
      <w:r w:rsidR="00B51421" w:rsidRPr="00D72371">
        <w:rPr>
          <w:rFonts w:ascii="Times New Roman" w:hAnsi="Times New Roman"/>
          <w:iCs/>
          <w:sz w:val="28"/>
          <w:szCs w:val="28"/>
        </w:rPr>
        <w:t>, що не узгоджується з тим, що зазначений орган визначений «</w:t>
      </w:r>
      <w:r w:rsidR="00D67C83">
        <w:rPr>
          <w:rFonts w:ascii="Times New Roman" w:hAnsi="Times New Roman"/>
          <w:iCs/>
          <w:sz w:val="28"/>
          <w:szCs w:val="28"/>
        </w:rPr>
        <w:t xml:space="preserve">спеціальним </w:t>
      </w:r>
      <w:r w:rsidR="00B51421" w:rsidRPr="00D72371">
        <w:rPr>
          <w:rFonts w:ascii="Times New Roman" w:hAnsi="Times New Roman"/>
          <w:iCs/>
          <w:sz w:val="28"/>
          <w:szCs w:val="28"/>
        </w:rPr>
        <w:t>державним орг</w:t>
      </w:r>
      <w:r w:rsidR="00D67C83">
        <w:rPr>
          <w:rFonts w:ascii="Times New Roman" w:hAnsi="Times New Roman"/>
          <w:iCs/>
          <w:sz w:val="28"/>
          <w:szCs w:val="28"/>
        </w:rPr>
        <w:t>аном  з матеріально-технічного,</w:t>
      </w:r>
      <w:r w:rsidR="00B51421" w:rsidRPr="00D72371">
        <w:rPr>
          <w:rFonts w:ascii="Times New Roman" w:hAnsi="Times New Roman"/>
          <w:iCs/>
          <w:sz w:val="28"/>
          <w:szCs w:val="28"/>
        </w:rPr>
        <w:t xml:space="preserve"> соціально-побутового та іншого забезпечення  діял</w:t>
      </w:r>
      <w:r w:rsidR="00D67C83">
        <w:rPr>
          <w:rFonts w:ascii="Times New Roman" w:hAnsi="Times New Roman"/>
          <w:iCs/>
          <w:sz w:val="28"/>
          <w:szCs w:val="28"/>
        </w:rPr>
        <w:t xml:space="preserve">ьності  Президента України, Верховної Ради України, Кабінету Міністрів України, </w:t>
      </w:r>
      <w:r w:rsidR="00B51421" w:rsidRPr="00D72371">
        <w:rPr>
          <w:rFonts w:ascii="Times New Roman" w:hAnsi="Times New Roman"/>
          <w:iCs/>
          <w:sz w:val="28"/>
          <w:szCs w:val="28"/>
        </w:rPr>
        <w:t xml:space="preserve">Ради національної безпеки і оборони </w:t>
      </w:r>
      <w:r w:rsidR="00B51421" w:rsidRPr="00C074A6">
        <w:rPr>
          <w:rFonts w:ascii="Times New Roman" w:hAnsi="Times New Roman"/>
          <w:iCs/>
          <w:sz w:val="28"/>
          <w:szCs w:val="28"/>
        </w:rPr>
        <w:t xml:space="preserve">України, інших державних органів» (п. 1 Положення про Державне </w:t>
      </w:r>
      <w:r w:rsidR="00B51421" w:rsidRPr="00C074A6">
        <w:rPr>
          <w:rFonts w:ascii="Times New Roman" w:hAnsi="Times New Roman"/>
          <w:iCs/>
          <w:sz w:val="28"/>
          <w:szCs w:val="28"/>
        </w:rPr>
        <w:lastRenderedPageBreak/>
        <w:t>управління справами, затвердженого Указом Президента України від 17.12.2002 № 1180/2002 з наступними змінами).</w:t>
      </w:r>
    </w:p>
    <w:p w:rsidR="004D2A8E" w:rsidRPr="00D72371" w:rsidRDefault="00A054BF" w:rsidP="000B4454">
      <w:pPr>
        <w:spacing w:after="0" w:line="240" w:lineRule="auto"/>
        <w:ind w:firstLine="709"/>
        <w:jc w:val="both"/>
        <w:rPr>
          <w:rFonts w:ascii="Times New Roman" w:hAnsi="Times New Roman"/>
          <w:iCs/>
          <w:sz w:val="28"/>
          <w:szCs w:val="28"/>
        </w:rPr>
      </w:pPr>
      <w:r w:rsidRPr="00C074A6">
        <w:rPr>
          <w:rFonts w:ascii="Times New Roman" w:hAnsi="Times New Roman"/>
          <w:iCs/>
          <w:sz w:val="28"/>
          <w:szCs w:val="28"/>
        </w:rPr>
        <w:t xml:space="preserve">2.4. </w:t>
      </w:r>
      <w:r w:rsidR="004D2A8E" w:rsidRPr="00C074A6">
        <w:rPr>
          <w:rFonts w:ascii="Times New Roman" w:hAnsi="Times New Roman"/>
          <w:iCs/>
          <w:sz w:val="28"/>
          <w:szCs w:val="28"/>
        </w:rPr>
        <w:t xml:space="preserve">Вважаємо за доцільне у переліку вимог до особи, яка не може бути призначена на посаду члена </w:t>
      </w:r>
      <w:r w:rsidR="00D67C83" w:rsidRPr="00C074A6">
        <w:rPr>
          <w:rFonts w:ascii="Times New Roman" w:hAnsi="Times New Roman"/>
          <w:iCs/>
          <w:sz w:val="28"/>
          <w:szCs w:val="28"/>
        </w:rPr>
        <w:t>НК</w:t>
      </w:r>
      <w:r w:rsidR="004D2A8E" w:rsidRPr="00C074A6">
        <w:rPr>
          <w:rFonts w:ascii="Times New Roman" w:hAnsi="Times New Roman"/>
          <w:iCs/>
          <w:sz w:val="28"/>
          <w:szCs w:val="28"/>
        </w:rPr>
        <w:t xml:space="preserve"> (п. 12 ч. 2 ст. 9 проекту Закону), уточнити, що такою особою не може бути особа, яка має громадянство (підданство) іншої держави. Це зауваження також стосується п. 13 ч. 2 ст. 23 проекту Закону щодо вимог до Уповноваженого на розгляд справ про правопорушення</w:t>
      </w:r>
      <w:r w:rsidR="004D2A8E" w:rsidRPr="00D72371">
        <w:rPr>
          <w:rFonts w:ascii="Times New Roman" w:hAnsi="Times New Roman"/>
          <w:iCs/>
          <w:sz w:val="28"/>
          <w:szCs w:val="28"/>
        </w:rPr>
        <w:t>.</w:t>
      </w:r>
    </w:p>
    <w:p w:rsidR="00F352B0" w:rsidRPr="00C074A6" w:rsidRDefault="00044A30" w:rsidP="009E3299">
      <w:pPr>
        <w:spacing w:after="0" w:line="240" w:lineRule="auto"/>
        <w:ind w:firstLine="709"/>
        <w:jc w:val="both"/>
        <w:rPr>
          <w:rFonts w:ascii="Times New Roman" w:hAnsi="Times New Roman"/>
          <w:sz w:val="28"/>
          <w:szCs w:val="28"/>
        </w:rPr>
      </w:pPr>
      <w:r w:rsidRPr="00D72371">
        <w:rPr>
          <w:rFonts w:ascii="Times New Roman" w:hAnsi="Times New Roman"/>
          <w:b/>
          <w:iCs/>
          <w:sz w:val="28"/>
          <w:szCs w:val="28"/>
        </w:rPr>
        <w:t>3.</w:t>
      </w:r>
      <w:r w:rsidR="00AF0A1E" w:rsidRPr="00D72371">
        <w:rPr>
          <w:rFonts w:ascii="Times New Roman" w:hAnsi="Times New Roman"/>
          <w:iCs/>
          <w:sz w:val="28"/>
          <w:szCs w:val="28"/>
        </w:rPr>
        <w:t xml:space="preserve"> </w:t>
      </w:r>
      <w:r w:rsidR="00754EF7" w:rsidRPr="00D72371">
        <w:rPr>
          <w:rFonts w:ascii="Times New Roman" w:hAnsi="Times New Roman"/>
          <w:sz w:val="28"/>
          <w:szCs w:val="28"/>
        </w:rPr>
        <w:t>В</w:t>
      </w:r>
      <w:r w:rsidR="00F20452" w:rsidRPr="00D72371">
        <w:rPr>
          <w:rFonts w:ascii="Times New Roman" w:hAnsi="Times New Roman"/>
          <w:sz w:val="28"/>
          <w:szCs w:val="28"/>
        </w:rPr>
        <w:t xml:space="preserve">ідповідно до загальних засад правової доктрини закон є нормативно-правовим актом вищої юридичної сили, який регулює найбільш важливі відносини у певній сфері суспільного життя шляхом встановлення загальнообов'язкових правил поведінки суб'єктів </w:t>
      </w:r>
      <w:r w:rsidR="00F20452" w:rsidRPr="00C074A6">
        <w:rPr>
          <w:rFonts w:ascii="Times New Roman" w:hAnsi="Times New Roman"/>
          <w:sz w:val="28"/>
          <w:szCs w:val="28"/>
        </w:rPr>
        <w:t xml:space="preserve">цих відносин. Тому положення законопроекту, які не належать до </w:t>
      </w:r>
      <w:r w:rsidRPr="00C074A6">
        <w:rPr>
          <w:rFonts w:ascii="Times New Roman" w:hAnsi="Times New Roman"/>
          <w:sz w:val="28"/>
          <w:szCs w:val="28"/>
        </w:rPr>
        <w:t xml:space="preserve">вказаних питань, юридично коректніше </w:t>
      </w:r>
      <w:r w:rsidR="00894E4D" w:rsidRPr="00C074A6">
        <w:rPr>
          <w:rFonts w:ascii="Times New Roman" w:hAnsi="Times New Roman"/>
          <w:sz w:val="28"/>
          <w:szCs w:val="28"/>
        </w:rPr>
        <w:t xml:space="preserve">викласти у відповідних </w:t>
      </w:r>
      <w:r w:rsidR="00F20452" w:rsidRPr="00C074A6">
        <w:rPr>
          <w:rFonts w:ascii="Times New Roman" w:hAnsi="Times New Roman"/>
          <w:sz w:val="28"/>
          <w:szCs w:val="28"/>
        </w:rPr>
        <w:t>підзаконни</w:t>
      </w:r>
      <w:r w:rsidR="00894E4D" w:rsidRPr="00C074A6">
        <w:rPr>
          <w:rFonts w:ascii="Times New Roman" w:hAnsi="Times New Roman"/>
          <w:sz w:val="28"/>
          <w:szCs w:val="28"/>
        </w:rPr>
        <w:t>х</w:t>
      </w:r>
      <w:r w:rsidR="00F20452" w:rsidRPr="00C074A6">
        <w:rPr>
          <w:rFonts w:ascii="Times New Roman" w:hAnsi="Times New Roman"/>
          <w:sz w:val="28"/>
          <w:szCs w:val="28"/>
        </w:rPr>
        <w:t xml:space="preserve"> нормативно-правови</w:t>
      </w:r>
      <w:r w:rsidR="00894E4D" w:rsidRPr="00C074A6">
        <w:rPr>
          <w:rFonts w:ascii="Times New Roman" w:hAnsi="Times New Roman"/>
          <w:sz w:val="28"/>
          <w:szCs w:val="28"/>
        </w:rPr>
        <w:t>х</w:t>
      </w:r>
      <w:r w:rsidR="00F20452" w:rsidRPr="00C074A6">
        <w:rPr>
          <w:rFonts w:ascii="Times New Roman" w:hAnsi="Times New Roman"/>
          <w:sz w:val="28"/>
          <w:szCs w:val="28"/>
        </w:rPr>
        <w:t xml:space="preserve"> акт</w:t>
      </w:r>
      <w:r w:rsidRPr="00C074A6">
        <w:rPr>
          <w:rFonts w:ascii="Times New Roman" w:hAnsi="Times New Roman"/>
          <w:sz w:val="28"/>
          <w:szCs w:val="28"/>
        </w:rPr>
        <w:t>а</w:t>
      </w:r>
      <w:r w:rsidR="00894E4D" w:rsidRPr="00C074A6">
        <w:rPr>
          <w:rFonts w:ascii="Times New Roman" w:hAnsi="Times New Roman"/>
          <w:sz w:val="28"/>
          <w:szCs w:val="28"/>
        </w:rPr>
        <w:t>х</w:t>
      </w:r>
      <w:r w:rsidRPr="00C074A6">
        <w:rPr>
          <w:rFonts w:ascii="Times New Roman" w:hAnsi="Times New Roman"/>
          <w:sz w:val="28"/>
          <w:szCs w:val="28"/>
        </w:rPr>
        <w:t>.</w:t>
      </w:r>
      <w:r w:rsidR="00F20452" w:rsidRPr="00C074A6">
        <w:rPr>
          <w:rFonts w:ascii="Times New Roman" w:hAnsi="Times New Roman"/>
          <w:sz w:val="28"/>
          <w:szCs w:val="28"/>
        </w:rPr>
        <w:t xml:space="preserve"> Між тим, </w:t>
      </w:r>
      <w:r w:rsidRPr="00C074A6">
        <w:rPr>
          <w:rFonts w:ascii="Times New Roman" w:hAnsi="Times New Roman"/>
          <w:sz w:val="28"/>
          <w:szCs w:val="28"/>
        </w:rPr>
        <w:t xml:space="preserve">до складу </w:t>
      </w:r>
      <w:r w:rsidR="00F20452" w:rsidRPr="00C074A6">
        <w:rPr>
          <w:rFonts w:ascii="Times New Roman" w:hAnsi="Times New Roman"/>
          <w:sz w:val="28"/>
          <w:szCs w:val="28"/>
        </w:rPr>
        <w:t>законопроект</w:t>
      </w:r>
      <w:r w:rsidRPr="00C074A6">
        <w:rPr>
          <w:rFonts w:ascii="Times New Roman" w:hAnsi="Times New Roman"/>
          <w:sz w:val="28"/>
          <w:szCs w:val="28"/>
        </w:rPr>
        <w:t>у</w:t>
      </w:r>
      <w:r w:rsidR="00F20452" w:rsidRPr="00C074A6">
        <w:rPr>
          <w:rFonts w:ascii="Times New Roman" w:hAnsi="Times New Roman"/>
          <w:sz w:val="28"/>
          <w:szCs w:val="28"/>
        </w:rPr>
        <w:t xml:space="preserve"> </w:t>
      </w:r>
      <w:r w:rsidRPr="00C074A6">
        <w:rPr>
          <w:rFonts w:ascii="Times New Roman" w:hAnsi="Times New Roman"/>
          <w:sz w:val="28"/>
          <w:szCs w:val="28"/>
        </w:rPr>
        <w:t xml:space="preserve">включені </w:t>
      </w:r>
      <w:r w:rsidR="00F20452" w:rsidRPr="00C074A6">
        <w:rPr>
          <w:rFonts w:ascii="Times New Roman" w:hAnsi="Times New Roman"/>
          <w:sz w:val="28"/>
          <w:szCs w:val="28"/>
        </w:rPr>
        <w:t xml:space="preserve">положення, якими пропонується врегулювати </w:t>
      </w:r>
      <w:r w:rsidRPr="00C074A6">
        <w:rPr>
          <w:rFonts w:ascii="Times New Roman" w:hAnsi="Times New Roman"/>
          <w:sz w:val="28"/>
          <w:szCs w:val="28"/>
        </w:rPr>
        <w:t>питання, які за своєю суттю не виглядають таким</w:t>
      </w:r>
      <w:r w:rsidR="007E46F8" w:rsidRPr="00C074A6">
        <w:rPr>
          <w:rFonts w:ascii="Times New Roman" w:hAnsi="Times New Roman"/>
          <w:sz w:val="28"/>
          <w:szCs w:val="28"/>
        </w:rPr>
        <w:t>и</w:t>
      </w:r>
      <w:r w:rsidRPr="00C074A6">
        <w:rPr>
          <w:rFonts w:ascii="Times New Roman" w:hAnsi="Times New Roman"/>
          <w:sz w:val="28"/>
          <w:szCs w:val="28"/>
        </w:rPr>
        <w:t>, що потребують регулювання на рівні закону. Зокрема, йдеться</w:t>
      </w:r>
      <w:r w:rsidR="00AF0A1E" w:rsidRPr="00C074A6">
        <w:rPr>
          <w:rFonts w:ascii="Times New Roman" w:hAnsi="Times New Roman"/>
          <w:sz w:val="28"/>
          <w:szCs w:val="28"/>
        </w:rPr>
        <w:t>:</w:t>
      </w:r>
      <w:r w:rsidRPr="00C074A6">
        <w:rPr>
          <w:rFonts w:ascii="Times New Roman" w:hAnsi="Times New Roman"/>
          <w:sz w:val="28"/>
          <w:szCs w:val="28"/>
        </w:rPr>
        <w:t xml:space="preserve"> про </w:t>
      </w:r>
      <w:r w:rsidR="00F932CD" w:rsidRPr="00C074A6">
        <w:rPr>
          <w:rFonts w:ascii="Times New Roman" w:hAnsi="Times New Roman"/>
          <w:sz w:val="28"/>
          <w:szCs w:val="28"/>
        </w:rPr>
        <w:t>ч. 2 ст. 24 проекту</w:t>
      </w:r>
      <w:r w:rsidRPr="00C074A6">
        <w:rPr>
          <w:rFonts w:ascii="Times New Roman" w:hAnsi="Times New Roman"/>
          <w:sz w:val="28"/>
          <w:szCs w:val="28"/>
        </w:rPr>
        <w:t>,</w:t>
      </w:r>
      <w:r w:rsidR="007E3044" w:rsidRPr="00C074A6">
        <w:rPr>
          <w:rFonts w:ascii="Times New Roman" w:hAnsi="Times New Roman"/>
          <w:sz w:val="28"/>
          <w:szCs w:val="28"/>
        </w:rPr>
        <w:t xml:space="preserve"> </w:t>
      </w:r>
      <w:r w:rsidR="00F932CD" w:rsidRPr="00C074A6">
        <w:rPr>
          <w:rFonts w:ascii="Times New Roman" w:hAnsi="Times New Roman"/>
          <w:sz w:val="28"/>
          <w:szCs w:val="28"/>
        </w:rPr>
        <w:t>в які</w:t>
      </w:r>
      <w:r w:rsidR="00754EF7" w:rsidRPr="00C074A6">
        <w:rPr>
          <w:rFonts w:ascii="Times New Roman" w:hAnsi="Times New Roman"/>
          <w:sz w:val="28"/>
          <w:szCs w:val="28"/>
        </w:rPr>
        <w:t>й</w:t>
      </w:r>
      <w:r w:rsidR="00F932CD" w:rsidRPr="00C074A6">
        <w:rPr>
          <w:rFonts w:ascii="Times New Roman" w:hAnsi="Times New Roman"/>
          <w:sz w:val="28"/>
          <w:szCs w:val="28"/>
        </w:rPr>
        <w:t xml:space="preserve"> визначаються </w:t>
      </w:r>
      <w:r w:rsidR="00085A83">
        <w:rPr>
          <w:rFonts w:ascii="Times New Roman" w:hAnsi="Times New Roman"/>
          <w:sz w:val="28"/>
          <w:szCs w:val="28"/>
        </w:rPr>
        <w:t xml:space="preserve">          </w:t>
      </w:r>
      <w:r w:rsidR="00F932CD" w:rsidRPr="00C074A6">
        <w:rPr>
          <w:rFonts w:ascii="Times New Roman" w:hAnsi="Times New Roman"/>
          <w:sz w:val="28"/>
          <w:szCs w:val="28"/>
        </w:rPr>
        <w:t>13 стадій з в</w:t>
      </w:r>
      <w:r w:rsidR="007E3044" w:rsidRPr="00C074A6">
        <w:rPr>
          <w:rFonts w:ascii="Times New Roman" w:hAnsi="Times New Roman"/>
          <w:sz w:val="28"/>
          <w:szCs w:val="28"/>
        </w:rPr>
        <w:t xml:space="preserve">ідбору </w:t>
      </w:r>
      <w:r w:rsidR="00AF0A1E" w:rsidRPr="00C074A6">
        <w:rPr>
          <w:rFonts w:ascii="Times New Roman" w:hAnsi="Times New Roman"/>
          <w:sz w:val="28"/>
          <w:szCs w:val="28"/>
        </w:rPr>
        <w:t>т</w:t>
      </w:r>
      <w:r w:rsidR="007E3044" w:rsidRPr="00C074A6">
        <w:rPr>
          <w:rFonts w:ascii="Times New Roman" w:hAnsi="Times New Roman"/>
          <w:sz w:val="28"/>
          <w:szCs w:val="28"/>
        </w:rPr>
        <w:t>а призначення</w:t>
      </w:r>
      <w:r w:rsidR="00F932CD" w:rsidRPr="00C074A6">
        <w:rPr>
          <w:rFonts w:ascii="Times New Roman" w:hAnsi="Times New Roman"/>
          <w:sz w:val="28"/>
          <w:szCs w:val="28"/>
        </w:rPr>
        <w:t xml:space="preserve"> на посаду </w:t>
      </w:r>
      <w:r w:rsidR="00F932CD" w:rsidRPr="00C074A6">
        <w:rPr>
          <w:rFonts w:ascii="Times New Roman" w:hAnsi="Times New Roman"/>
          <w:bCs/>
          <w:sz w:val="28"/>
          <w:szCs w:val="28"/>
        </w:rPr>
        <w:t xml:space="preserve">уповноважених на розгляд справ </w:t>
      </w:r>
      <w:r w:rsidR="00F932CD" w:rsidRPr="00C074A6">
        <w:rPr>
          <w:rFonts w:ascii="Times New Roman" w:hAnsi="Times New Roman"/>
          <w:sz w:val="28"/>
          <w:szCs w:val="28"/>
        </w:rPr>
        <w:t>про правопорушення</w:t>
      </w:r>
      <w:r w:rsidR="00AF0A1E" w:rsidRPr="00C074A6">
        <w:rPr>
          <w:rFonts w:ascii="Times New Roman" w:hAnsi="Times New Roman"/>
          <w:sz w:val="28"/>
          <w:szCs w:val="28"/>
        </w:rPr>
        <w:t>;</w:t>
      </w:r>
      <w:r w:rsidR="00754EF7" w:rsidRPr="00C074A6">
        <w:rPr>
          <w:rFonts w:ascii="Times New Roman" w:hAnsi="Times New Roman"/>
          <w:sz w:val="28"/>
          <w:szCs w:val="28"/>
        </w:rPr>
        <w:t xml:space="preserve"> </w:t>
      </w:r>
      <w:r w:rsidR="002800E3" w:rsidRPr="00C074A6">
        <w:rPr>
          <w:rFonts w:ascii="Times New Roman" w:hAnsi="Times New Roman"/>
          <w:sz w:val="28"/>
          <w:szCs w:val="28"/>
        </w:rPr>
        <w:t>ч. 11 ст. 10 проекту</w:t>
      </w:r>
      <w:r w:rsidR="0059417B" w:rsidRPr="00C074A6">
        <w:rPr>
          <w:rFonts w:ascii="Times New Roman" w:hAnsi="Times New Roman"/>
          <w:sz w:val="28"/>
          <w:szCs w:val="28"/>
        </w:rPr>
        <w:t>,</w:t>
      </w:r>
      <w:r w:rsidR="002800E3" w:rsidRPr="00C074A6">
        <w:rPr>
          <w:rFonts w:ascii="Times New Roman" w:hAnsi="Times New Roman"/>
          <w:sz w:val="28"/>
          <w:szCs w:val="28"/>
        </w:rPr>
        <w:t xml:space="preserve"> </w:t>
      </w:r>
      <w:r w:rsidR="00754EF7" w:rsidRPr="00C074A6">
        <w:rPr>
          <w:rFonts w:ascii="Times New Roman" w:hAnsi="Times New Roman"/>
          <w:sz w:val="28"/>
          <w:szCs w:val="28"/>
        </w:rPr>
        <w:t>згідно з яко</w:t>
      </w:r>
      <w:r w:rsidR="00711AAD" w:rsidRPr="00C074A6">
        <w:rPr>
          <w:rFonts w:ascii="Times New Roman" w:hAnsi="Times New Roman"/>
          <w:sz w:val="28"/>
          <w:szCs w:val="28"/>
        </w:rPr>
        <w:t>ю</w:t>
      </w:r>
      <w:r w:rsidR="00725687" w:rsidRPr="00C074A6">
        <w:rPr>
          <w:rFonts w:ascii="Times New Roman" w:hAnsi="Times New Roman"/>
          <w:sz w:val="28"/>
          <w:szCs w:val="28"/>
        </w:rPr>
        <w:t xml:space="preserve"> </w:t>
      </w:r>
      <w:r w:rsidR="002800E3" w:rsidRPr="00C074A6">
        <w:rPr>
          <w:rFonts w:ascii="Times New Roman" w:hAnsi="Times New Roman"/>
          <w:sz w:val="28"/>
          <w:szCs w:val="28"/>
        </w:rPr>
        <w:t xml:space="preserve">претендент </w:t>
      </w:r>
      <w:r w:rsidR="001C2E9B" w:rsidRPr="00C074A6">
        <w:rPr>
          <w:rFonts w:ascii="Times New Roman" w:hAnsi="Times New Roman"/>
          <w:sz w:val="28"/>
          <w:szCs w:val="28"/>
        </w:rPr>
        <w:t xml:space="preserve">на участь в конкурсі </w:t>
      </w:r>
      <w:r w:rsidR="002800E3" w:rsidRPr="00C074A6">
        <w:rPr>
          <w:rFonts w:ascii="Times New Roman" w:hAnsi="Times New Roman"/>
          <w:sz w:val="28"/>
          <w:szCs w:val="28"/>
        </w:rPr>
        <w:t xml:space="preserve">на </w:t>
      </w:r>
      <w:r w:rsidR="00AF0A1E" w:rsidRPr="00C074A6">
        <w:rPr>
          <w:rFonts w:ascii="Times New Roman" w:hAnsi="Times New Roman"/>
          <w:sz w:val="28"/>
          <w:szCs w:val="28"/>
        </w:rPr>
        <w:t xml:space="preserve">посаду </w:t>
      </w:r>
      <w:r w:rsidR="002800E3" w:rsidRPr="00C074A6">
        <w:rPr>
          <w:rFonts w:ascii="Times New Roman" w:hAnsi="Times New Roman"/>
          <w:sz w:val="28"/>
          <w:szCs w:val="28"/>
        </w:rPr>
        <w:t xml:space="preserve">члена </w:t>
      </w:r>
      <w:r w:rsidR="00AF0A1E" w:rsidRPr="00C074A6">
        <w:rPr>
          <w:rFonts w:ascii="Times New Roman" w:hAnsi="Times New Roman"/>
          <w:sz w:val="28"/>
          <w:szCs w:val="28"/>
        </w:rPr>
        <w:t>НК</w:t>
      </w:r>
      <w:r w:rsidR="001C2E9B" w:rsidRPr="00C074A6">
        <w:rPr>
          <w:rFonts w:ascii="Times New Roman" w:hAnsi="Times New Roman"/>
          <w:sz w:val="28"/>
          <w:szCs w:val="28"/>
        </w:rPr>
        <w:t xml:space="preserve"> повинен подати 11 документів</w:t>
      </w:r>
      <w:r w:rsidR="00106035" w:rsidRPr="00C074A6">
        <w:rPr>
          <w:rFonts w:ascii="Times New Roman" w:hAnsi="Times New Roman"/>
          <w:sz w:val="28"/>
          <w:szCs w:val="28"/>
        </w:rPr>
        <w:t xml:space="preserve"> та інші відповідні положення</w:t>
      </w:r>
      <w:r w:rsidRPr="00C074A6">
        <w:rPr>
          <w:rFonts w:ascii="Times New Roman" w:hAnsi="Times New Roman"/>
          <w:sz w:val="28"/>
          <w:szCs w:val="28"/>
        </w:rPr>
        <w:t xml:space="preserve"> тощо. </w:t>
      </w:r>
      <w:r w:rsidR="005D77F2" w:rsidRPr="00C074A6">
        <w:rPr>
          <w:rFonts w:ascii="Times New Roman" w:hAnsi="Times New Roman"/>
          <w:sz w:val="28"/>
          <w:szCs w:val="28"/>
        </w:rPr>
        <w:t xml:space="preserve"> </w:t>
      </w:r>
    </w:p>
    <w:p w:rsidR="008B2779" w:rsidRPr="00C074A6" w:rsidRDefault="00AB192F" w:rsidP="009E3299">
      <w:pPr>
        <w:spacing w:after="0" w:line="240" w:lineRule="auto"/>
        <w:ind w:firstLine="709"/>
        <w:jc w:val="both"/>
        <w:rPr>
          <w:rFonts w:ascii="Times New Roman" w:hAnsi="Times New Roman"/>
          <w:sz w:val="28"/>
          <w:szCs w:val="28"/>
        </w:rPr>
      </w:pPr>
      <w:r w:rsidRPr="00C074A6">
        <w:rPr>
          <w:rFonts w:ascii="Times New Roman" w:hAnsi="Times New Roman"/>
          <w:sz w:val="28"/>
          <w:szCs w:val="28"/>
        </w:rPr>
        <w:t xml:space="preserve">Слід також звернути увагу, що </w:t>
      </w:r>
      <w:bookmarkStart w:id="0" w:name="_Ref45625357"/>
      <w:r w:rsidRPr="00C074A6">
        <w:rPr>
          <w:rFonts w:ascii="Times New Roman" w:hAnsi="Times New Roman"/>
          <w:sz w:val="28"/>
          <w:szCs w:val="28"/>
        </w:rPr>
        <w:t xml:space="preserve">у ч. 3 ст. 2 проекту зазначається, що правову основу діяльності </w:t>
      </w:r>
      <w:r w:rsidR="00B1141D" w:rsidRPr="00C074A6">
        <w:rPr>
          <w:rFonts w:ascii="Times New Roman" w:hAnsi="Times New Roman"/>
          <w:sz w:val="28"/>
          <w:szCs w:val="28"/>
        </w:rPr>
        <w:t>НК</w:t>
      </w:r>
      <w:r w:rsidRPr="00C074A6">
        <w:rPr>
          <w:rFonts w:ascii="Times New Roman" w:hAnsi="Times New Roman"/>
          <w:sz w:val="28"/>
          <w:szCs w:val="28"/>
        </w:rPr>
        <w:t xml:space="preserve"> становлять Конституція України, міжнародні договори, згоду на обов’язковість яких надано Верховною Радою України, цей та інші закони України, </w:t>
      </w:r>
      <w:r w:rsidRPr="00C074A6">
        <w:rPr>
          <w:rFonts w:ascii="Times New Roman" w:hAnsi="Times New Roman"/>
          <w:i/>
          <w:sz w:val="28"/>
          <w:szCs w:val="28"/>
        </w:rPr>
        <w:t xml:space="preserve">Регламент </w:t>
      </w:r>
      <w:r w:rsidR="00B1141D" w:rsidRPr="00C074A6">
        <w:rPr>
          <w:rFonts w:ascii="Times New Roman" w:hAnsi="Times New Roman"/>
          <w:i/>
          <w:sz w:val="28"/>
          <w:szCs w:val="28"/>
        </w:rPr>
        <w:t>НК</w:t>
      </w:r>
      <w:r w:rsidRPr="00C074A6">
        <w:rPr>
          <w:rFonts w:ascii="Times New Roman" w:hAnsi="Times New Roman"/>
          <w:i/>
          <w:sz w:val="28"/>
          <w:szCs w:val="28"/>
        </w:rPr>
        <w:t>, а також прийняті відповідно до них нормативно-правові акти</w:t>
      </w:r>
      <w:r w:rsidRPr="00C074A6">
        <w:rPr>
          <w:rFonts w:ascii="Times New Roman" w:hAnsi="Times New Roman"/>
          <w:sz w:val="28"/>
          <w:szCs w:val="28"/>
        </w:rPr>
        <w:t>.</w:t>
      </w:r>
      <w:bookmarkEnd w:id="0"/>
      <w:r w:rsidRPr="00C074A6">
        <w:rPr>
          <w:rFonts w:ascii="Times New Roman" w:hAnsi="Times New Roman"/>
          <w:sz w:val="28"/>
          <w:szCs w:val="28"/>
        </w:rPr>
        <w:t xml:space="preserve"> На нашу думку, Регламент </w:t>
      </w:r>
      <w:r w:rsidR="00B1141D" w:rsidRPr="00C074A6">
        <w:rPr>
          <w:rFonts w:ascii="Times New Roman" w:hAnsi="Times New Roman"/>
          <w:sz w:val="28"/>
          <w:szCs w:val="28"/>
        </w:rPr>
        <w:t>НК</w:t>
      </w:r>
      <w:r w:rsidRPr="00C074A6">
        <w:rPr>
          <w:rFonts w:ascii="Times New Roman" w:hAnsi="Times New Roman"/>
          <w:sz w:val="28"/>
          <w:szCs w:val="28"/>
        </w:rPr>
        <w:t xml:space="preserve"> є підзаконним нормативно-правовим актом, а тому не вбачається за доцільне виокремлювати його в переліку актів, що становлять правову основу діяльності </w:t>
      </w:r>
      <w:r w:rsidR="00B1141D" w:rsidRPr="00C074A6">
        <w:rPr>
          <w:rFonts w:ascii="Times New Roman" w:hAnsi="Times New Roman"/>
          <w:sz w:val="28"/>
          <w:szCs w:val="28"/>
        </w:rPr>
        <w:t>НК</w:t>
      </w:r>
      <w:r w:rsidRPr="00C074A6">
        <w:rPr>
          <w:rFonts w:ascii="Times New Roman" w:hAnsi="Times New Roman"/>
          <w:sz w:val="28"/>
          <w:szCs w:val="28"/>
        </w:rPr>
        <w:t>.</w:t>
      </w:r>
    </w:p>
    <w:p w:rsidR="004D2A8E" w:rsidRPr="00C074A6" w:rsidRDefault="004D2A8E" w:rsidP="009E3299">
      <w:pPr>
        <w:spacing w:after="0" w:line="240" w:lineRule="auto"/>
        <w:ind w:firstLine="709"/>
        <w:jc w:val="both"/>
        <w:rPr>
          <w:rFonts w:ascii="Times New Roman" w:hAnsi="Times New Roman"/>
          <w:sz w:val="28"/>
          <w:szCs w:val="28"/>
        </w:rPr>
      </w:pPr>
      <w:r w:rsidRPr="00C074A6">
        <w:rPr>
          <w:rFonts w:ascii="Times New Roman" w:hAnsi="Times New Roman"/>
          <w:b/>
          <w:sz w:val="28"/>
          <w:szCs w:val="28"/>
        </w:rPr>
        <w:t>4.</w:t>
      </w:r>
      <w:r w:rsidRPr="00C074A6">
        <w:rPr>
          <w:rFonts w:ascii="Times New Roman" w:hAnsi="Times New Roman"/>
          <w:sz w:val="28"/>
          <w:szCs w:val="28"/>
        </w:rPr>
        <w:t xml:space="preserve"> Не відповідає Конституції України і запропонована у п. 2 ч. 1 ст. 5 проекту пропозиція щодо надання НК права вносити на розгляд профільному комітету Верховної Ради України у встановленому порядку проекти актів законодавства, що регулюють питання ринків капіталу та організованих товарних ринків, законодавства про акціонерні товариства та про захист прав споживачів фінансових послуг, оскільки не враховує те, що НК згідно з Конституцією України не є суб’єктом права законодавчої ініціативи. Варто зауважити, що згідно з ч. 1 ст. 89 Регламенту Верховної Ради України право законодавчої ініціативи у Верховній Раді належить Президенту України, народним депутатам</w:t>
      </w:r>
      <w:r w:rsidR="00B1141D" w:rsidRPr="00C074A6">
        <w:rPr>
          <w:rFonts w:ascii="Times New Roman" w:hAnsi="Times New Roman"/>
          <w:sz w:val="28"/>
          <w:szCs w:val="28"/>
        </w:rPr>
        <w:t xml:space="preserve"> України</w:t>
      </w:r>
      <w:r w:rsidRPr="00C074A6">
        <w:rPr>
          <w:rFonts w:ascii="Times New Roman" w:hAnsi="Times New Roman"/>
          <w:sz w:val="28"/>
          <w:szCs w:val="28"/>
        </w:rPr>
        <w:t>, Кабінету Міністрів України. До того ж</w:t>
      </w:r>
      <w:r w:rsidR="00B1141D" w:rsidRPr="00C074A6">
        <w:rPr>
          <w:rFonts w:ascii="Times New Roman" w:hAnsi="Times New Roman"/>
          <w:sz w:val="28"/>
          <w:szCs w:val="28"/>
        </w:rPr>
        <w:t>,</w:t>
      </w:r>
      <w:r w:rsidRPr="00C074A6">
        <w:rPr>
          <w:rFonts w:ascii="Times New Roman" w:hAnsi="Times New Roman"/>
          <w:sz w:val="28"/>
          <w:szCs w:val="28"/>
        </w:rPr>
        <w:t xml:space="preserve"> залишається незрозумілим, навіщо вказані проекти мають вноситься на розгляд профільному комітету Верховної Ради України, оскільки він може розглядати лише ті проекти, які внесені суб’єктами права законодавчої ініціативи до Верховної Ради України.</w:t>
      </w:r>
    </w:p>
    <w:p w:rsidR="00AF0A1E" w:rsidRPr="00C074A6" w:rsidRDefault="004D2A8E" w:rsidP="009E3299">
      <w:pPr>
        <w:spacing w:after="0" w:line="240" w:lineRule="auto"/>
        <w:ind w:firstLine="709"/>
        <w:jc w:val="both"/>
        <w:rPr>
          <w:rFonts w:ascii="Times New Roman" w:hAnsi="Times New Roman"/>
          <w:sz w:val="28"/>
          <w:szCs w:val="28"/>
        </w:rPr>
      </w:pPr>
      <w:r w:rsidRPr="00C074A6">
        <w:rPr>
          <w:rFonts w:ascii="Times New Roman" w:hAnsi="Times New Roman"/>
          <w:b/>
          <w:sz w:val="28"/>
          <w:szCs w:val="28"/>
        </w:rPr>
        <w:t>5</w:t>
      </w:r>
      <w:r w:rsidR="00711AAD" w:rsidRPr="00C074A6">
        <w:rPr>
          <w:rFonts w:ascii="Times New Roman" w:hAnsi="Times New Roman"/>
          <w:b/>
          <w:sz w:val="28"/>
          <w:szCs w:val="28"/>
        </w:rPr>
        <w:t xml:space="preserve">. </w:t>
      </w:r>
      <w:r w:rsidR="00AF0A1E" w:rsidRPr="00C074A6">
        <w:rPr>
          <w:rFonts w:ascii="Times New Roman" w:hAnsi="Times New Roman"/>
          <w:sz w:val="28"/>
          <w:szCs w:val="28"/>
        </w:rPr>
        <w:t>Суттєві зауваження викликає запропонований у проекті порядок фінансування НК. Зокрема:</w:t>
      </w:r>
    </w:p>
    <w:p w:rsidR="00AF0A1E" w:rsidRPr="00C074A6" w:rsidRDefault="004D2A8E" w:rsidP="00AF0A1E">
      <w:pPr>
        <w:spacing w:after="0" w:line="240" w:lineRule="auto"/>
        <w:ind w:firstLine="709"/>
        <w:jc w:val="both"/>
        <w:rPr>
          <w:rFonts w:ascii="Times New Roman" w:hAnsi="Times New Roman"/>
          <w:sz w:val="28"/>
          <w:szCs w:val="28"/>
        </w:rPr>
      </w:pPr>
      <w:r w:rsidRPr="00C074A6">
        <w:rPr>
          <w:rFonts w:ascii="Times New Roman" w:hAnsi="Times New Roman"/>
          <w:sz w:val="28"/>
          <w:szCs w:val="28"/>
        </w:rPr>
        <w:t>5</w:t>
      </w:r>
      <w:r w:rsidR="00B1141D" w:rsidRPr="00C074A6">
        <w:rPr>
          <w:rFonts w:ascii="Times New Roman" w:hAnsi="Times New Roman"/>
          <w:sz w:val="28"/>
          <w:szCs w:val="28"/>
        </w:rPr>
        <w:t xml:space="preserve">.1. Відповідно до </w:t>
      </w:r>
      <w:r w:rsidR="00AF0A1E" w:rsidRPr="00C074A6">
        <w:rPr>
          <w:rFonts w:ascii="Times New Roman" w:hAnsi="Times New Roman"/>
          <w:sz w:val="28"/>
          <w:szCs w:val="28"/>
        </w:rPr>
        <w:t xml:space="preserve">ч. 1 ст. 27 проекту фінансування НК, її центрального апарату і територіальних органів здійснюється за рахунок надходжень до </w:t>
      </w:r>
      <w:r w:rsidR="00AF0A1E" w:rsidRPr="00C074A6">
        <w:rPr>
          <w:rFonts w:ascii="Times New Roman" w:hAnsi="Times New Roman"/>
          <w:sz w:val="28"/>
          <w:szCs w:val="28"/>
        </w:rPr>
        <w:lastRenderedPageBreak/>
        <w:t xml:space="preserve">спеціального фонду Державного бюджету України внесків на регулювання, які сплачуються учасниками ринків капіталу та професійними учасниками організованих товарних ринків, плати за адміністративні послуги, які надаються </w:t>
      </w:r>
      <w:r w:rsidR="00B1141D" w:rsidRPr="00C074A6">
        <w:rPr>
          <w:rFonts w:ascii="Times New Roman" w:hAnsi="Times New Roman"/>
          <w:sz w:val="28"/>
          <w:szCs w:val="28"/>
        </w:rPr>
        <w:t>НК</w:t>
      </w:r>
      <w:r w:rsidR="00AF0A1E" w:rsidRPr="00C074A6">
        <w:rPr>
          <w:rFonts w:ascii="Times New Roman" w:hAnsi="Times New Roman"/>
          <w:sz w:val="28"/>
          <w:szCs w:val="28"/>
        </w:rPr>
        <w:t xml:space="preserve">, коштів, що надходять для </w:t>
      </w:r>
      <w:r w:rsidR="00B1141D" w:rsidRPr="00C074A6">
        <w:rPr>
          <w:rFonts w:ascii="Times New Roman" w:hAnsi="Times New Roman"/>
          <w:sz w:val="28"/>
          <w:szCs w:val="28"/>
        </w:rPr>
        <w:t>НК</w:t>
      </w:r>
      <w:r w:rsidR="00AF0A1E" w:rsidRPr="00C074A6">
        <w:rPr>
          <w:rFonts w:ascii="Times New Roman" w:hAnsi="Times New Roman"/>
          <w:sz w:val="28"/>
          <w:szCs w:val="28"/>
        </w:rPr>
        <w:t xml:space="preserve"> в рамках програм допомоги Європейського Союзу, урядів іноземних держав, міжнародних організацій, донорських установ. </w:t>
      </w:r>
    </w:p>
    <w:p w:rsidR="00AF0A1E" w:rsidRPr="00D72371" w:rsidRDefault="00AF0A1E" w:rsidP="00AF0A1E">
      <w:pPr>
        <w:spacing w:after="0" w:line="240" w:lineRule="auto"/>
        <w:ind w:firstLine="709"/>
        <w:jc w:val="both"/>
        <w:rPr>
          <w:rFonts w:ascii="Times New Roman" w:hAnsi="Times New Roman"/>
          <w:sz w:val="28"/>
          <w:szCs w:val="28"/>
        </w:rPr>
      </w:pPr>
      <w:r w:rsidRPr="00C074A6">
        <w:rPr>
          <w:rFonts w:ascii="Times New Roman" w:hAnsi="Times New Roman"/>
          <w:sz w:val="28"/>
          <w:szCs w:val="28"/>
        </w:rPr>
        <w:t xml:space="preserve">У цілому викликає застереження встановлення особливого способу фінансування </w:t>
      </w:r>
      <w:r w:rsidR="00C074A6" w:rsidRPr="00C074A6">
        <w:rPr>
          <w:rFonts w:ascii="Times New Roman" w:hAnsi="Times New Roman"/>
          <w:sz w:val="28"/>
          <w:szCs w:val="28"/>
        </w:rPr>
        <w:t>НК</w:t>
      </w:r>
      <w:r w:rsidRPr="00C074A6">
        <w:rPr>
          <w:rFonts w:ascii="Times New Roman" w:hAnsi="Times New Roman"/>
          <w:sz w:val="28"/>
          <w:szCs w:val="28"/>
        </w:rPr>
        <w:t>, як одного із центральних органів виконавчої влади (ч. 2 ст. 2 проекту), шляхом закріплення</w:t>
      </w:r>
      <w:r w:rsidRPr="00D72371">
        <w:rPr>
          <w:rFonts w:ascii="Times New Roman" w:hAnsi="Times New Roman"/>
          <w:sz w:val="28"/>
          <w:szCs w:val="28"/>
        </w:rPr>
        <w:t xml:space="preserve"> за нею самостійних джерел фінансування, у контексті загального підходу до фінансування органів державної влади.</w:t>
      </w:r>
    </w:p>
    <w:p w:rsidR="00AF0A1E" w:rsidRPr="00C074A6" w:rsidRDefault="00AF0A1E" w:rsidP="00AF0A1E">
      <w:pPr>
        <w:spacing w:after="0" w:line="240" w:lineRule="auto"/>
        <w:ind w:firstLine="709"/>
        <w:jc w:val="both"/>
        <w:rPr>
          <w:rStyle w:val="rvts0"/>
          <w:rFonts w:ascii="Times New Roman" w:hAnsi="Times New Roman"/>
          <w:sz w:val="28"/>
          <w:szCs w:val="28"/>
        </w:rPr>
      </w:pPr>
      <w:r w:rsidRPr="00D72371">
        <w:rPr>
          <w:rFonts w:ascii="Times New Roman" w:hAnsi="Times New Roman"/>
          <w:sz w:val="28"/>
          <w:szCs w:val="28"/>
        </w:rPr>
        <w:t>Звертає</w:t>
      </w:r>
      <w:r w:rsidRPr="00C074A6">
        <w:rPr>
          <w:rFonts w:ascii="Times New Roman" w:hAnsi="Times New Roman"/>
          <w:sz w:val="28"/>
          <w:szCs w:val="28"/>
        </w:rPr>
        <w:t xml:space="preserve">мо увагу, що відповідно до ч. 1 ст. 2 Закону України </w:t>
      </w:r>
      <w:r w:rsidRPr="00C074A6">
        <w:rPr>
          <w:rFonts w:ascii="Times New Roman" w:hAnsi="Times New Roman"/>
          <w:sz w:val="28"/>
          <w:szCs w:val="28"/>
        </w:rPr>
        <w:br/>
        <w:t>«Про джерела фінансування органів державної влади» «о</w:t>
      </w:r>
      <w:r w:rsidRPr="00C074A6">
        <w:rPr>
          <w:rStyle w:val="rvts0"/>
          <w:rFonts w:ascii="Times New Roman" w:hAnsi="Times New Roman"/>
          <w:sz w:val="28"/>
          <w:szCs w:val="28"/>
        </w:rPr>
        <w:t>ргани державної влади здійснюють свою діяльність виключно за рахунок бюджетного фінансування (крім випадків, визначених цим Законом) в межах, передбачених Законом України про Державний бюджет України на відповідний рік. Фінансування утворення, реорганізації та ліквідації органів державної влади здійснюється в межах коштів, передбачених на утримання органів державної влади Законом України про Державний бюджет України на відповідний рік або (у разі недостатності такого фінансування) після внесення відповідних змін до такого Закону».</w:t>
      </w:r>
      <w:r w:rsidR="007E46F8" w:rsidRPr="00C074A6">
        <w:rPr>
          <w:rStyle w:val="rvts0"/>
          <w:rFonts w:ascii="Times New Roman" w:hAnsi="Times New Roman"/>
          <w:sz w:val="28"/>
          <w:szCs w:val="28"/>
        </w:rPr>
        <w:t xml:space="preserve"> Також ст. 3 вказаного Закону передбачено, що органам державної влади забороняється «використовувати кошти, одержані за здійснення функцій держави, що передбачають видачу дозволів (ліцензій), сертифікатів, посвідчень, проведення реєстрацій та інших дій на платній основі (крім послуг з охорони, що надаються на договірних засадах), в будь-який інший спосіб, крім зарахування таких коштів до Державного бюджету України».</w:t>
      </w:r>
    </w:p>
    <w:p w:rsidR="0024011B" w:rsidRPr="00C074A6" w:rsidRDefault="004D2A8E" w:rsidP="0024011B">
      <w:pPr>
        <w:widowControl w:val="0"/>
        <w:tabs>
          <w:tab w:val="left" w:pos="709"/>
          <w:tab w:val="left" w:pos="1800"/>
        </w:tabs>
        <w:spacing w:after="0" w:line="240" w:lineRule="auto"/>
        <w:ind w:firstLine="709"/>
        <w:jc w:val="both"/>
        <w:rPr>
          <w:rFonts w:ascii="Times New Roman" w:hAnsi="Times New Roman"/>
          <w:sz w:val="28"/>
          <w:szCs w:val="28"/>
        </w:rPr>
      </w:pPr>
      <w:r w:rsidRPr="00C074A6">
        <w:rPr>
          <w:rFonts w:ascii="Times New Roman" w:hAnsi="Times New Roman"/>
          <w:sz w:val="28"/>
          <w:szCs w:val="28"/>
        </w:rPr>
        <w:t>5</w:t>
      </w:r>
      <w:r w:rsidR="0024011B" w:rsidRPr="00C074A6">
        <w:rPr>
          <w:rFonts w:ascii="Times New Roman" w:hAnsi="Times New Roman"/>
          <w:sz w:val="28"/>
          <w:szCs w:val="28"/>
        </w:rPr>
        <w:t>.</w:t>
      </w:r>
      <w:r w:rsidR="00AF0A1E" w:rsidRPr="00C074A6">
        <w:rPr>
          <w:rFonts w:ascii="Times New Roman" w:hAnsi="Times New Roman"/>
          <w:sz w:val="28"/>
          <w:szCs w:val="28"/>
        </w:rPr>
        <w:t>2.</w:t>
      </w:r>
      <w:r w:rsidR="00AF0A1E" w:rsidRPr="00C074A6">
        <w:rPr>
          <w:rFonts w:ascii="Times New Roman" w:hAnsi="Times New Roman"/>
          <w:b/>
          <w:sz w:val="28"/>
          <w:szCs w:val="28"/>
        </w:rPr>
        <w:t xml:space="preserve"> </w:t>
      </w:r>
      <w:r w:rsidR="00AF0A1E" w:rsidRPr="00C074A6">
        <w:rPr>
          <w:rFonts w:ascii="Times New Roman" w:hAnsi="Times New Roman"/>
          <w:sz w:val="28"/>
          <w:szCs w:val="28"/>
        </w:rPr>
        <w:t>Потребу</w:t>
      </w:r>
      <w:r w:rsidR="000648C4" w:rsidRPr="00C074A6">
        <w:rPr>
          <w:rFonts w:ascii="Times New Roman" w:hAnsi="Times New Roman"/>
          <w:sz w:val="28"/>
          <w:szCs w:val="28"/>
        </w:rPr>
        <w:t>ють</w:t>
      </w:r>
      <w:r w:rsidR="00AF0A1E" w:rsidRPr="00C074A6">
        <w:rPr>
          <w:rFonts w:ascii="Times New Roman" w:hAnsi="Times New Roman"/>
          <w:sz w:val="28"/>
          <w:szCs w:val="28"/>
        </w:rPr>
        <w:t xml:space="preserve"> належного обґрунтування з наданням відповідних розрахунків запропоновані у ч. 1 ст. 28 проекту розміри внесків на регулювання від 1 до 5,5 % середнього за три роки чистого прибутку/доходу діяльності професійних учасників ринків капіталу та організованих товарних ринків. </w:t>
      </w:r>
      <w:r w:rsidR="0024011B" w:rsidRPr="00C074A6">
        <w:rPr>
          <w:rFonts w:ascii="Times New Roman" w:hAnsi="Times New Roman"/>
          <w:sz w:val="28"/>
          <w:szCs w:val="28"/>
        </w:rPr>
        <w:t xml:space="preserve">На нашу думку, такий внесок має фіскальний характер. Однак Податковий кодекс України (далі – ПК) не передбачає серед загальнодержавних податків та зборів зазначених внесків. При цьому, відповідно до п. 9.4 ст. 9 ПК установлення загальнодержавних податків та зборів, не передбачених </w:t>
      </w:r>
      <w:r w:rsidR="005D104F" w:rsidRPr="00C074A6">
        <w:rPr>
          <w:rFonts w:ascii="Times New Roman" w:hAnsi="Times New Roman"/>
          <w:sz w:val="28"/>
          <w:szCs w:val="28"/>
        </w:rPr>
        <w:t>ПК</w:t>
      </w:r>
      <w:r w:rsidR="0024011B" w:rsidRPr="00C074A6">
        <w:rPr>
          <w:rFonts w:ascii="Times New Roman" w:hAnsi="Times New Roman"/>
          <w:sz w:val="28"/>
          <w:szCs w:val="28"/>
        </w:rPr>
        <w:t xml:space="preserve">, забороняється. </w:t>
      </w:r>
    </w:p>
    <w:p w:rsidR="0024011B" w:rsidRPr="00D72371" w:rsidRDefault="0024011B" w:rsidP="0024011B">
      <w:pPr>
        <w:widowControl w:val="0"/>
        <w:tabs>
          <w:tab w:val="left" w:pos="709"/>
          <w:tab w:val="left" w:pos="1800"/>
        </w:tabs>
        <w:spacing w:after="0" w:line="240" w:lineRule="auto"/>
        <w:ind w:firstLine="709"/>
        <w:jc w:val="both"/>
        <w:rPr>
          <w:rFonts w:ascii="Times New Roman" w:hAnsi="Times New Roman"/>
          <w:sz w:val="28"/>
          <w:szCs w:val="28"/>
        </w:rPr>
      </w:pPr>
      <w:r w:rsidRPr="00C074A6">
        <w:rPr>
          <w:rFonts w:ascii="Times New Roman" w:hAnsi="Times New Roman"/>
          <w:sz w:val="28"/>
          <w:szCs w:val="28"/>
        </w:rPr>
        <w:t xml:space="preserve">Визначений порядок сплати внесків на регулювання не враховує й вимог п. 7.3 ст. 7 ПК, згідно з яким будь-які питання щодо оподаткування регулюються </w:t>
      </w:r>
      <w:r w:rsidR="005D104F" w:rsidRPr="00C074A6">
        <w:rPr>
          <w:rFonts w:ascii="Times New Roman" w:hAnsi="Times New Roman"/>
          <w:sz w:val="28"/>
          <w:szCs w:val="28"/>
        </w:rPr>
        <w:t>ПК</w:t>
      </w:r>
      <w:r w:rsidRPr="00C074A6">
        <w:rPr>
          <w:rFonts w:ascii="Times New Roman" w:hAnsi="Times New Roman"/>
          <w:sz w:val="28"/>
          <w:szCs w:val="28"/>
        </w:rPr>
        <w:t xml:space="preserve"> і не можуть встановлюватися або змінюватися іншими законами України, крім законів, що містять виключно положення щодо внесення змін до </w:t>
      </w:r>
      <w:r w:rsidR="005D104F" w:rsidRPr="00C074A6">
        <w:rPr>
          <w:rFonts w:ascii="Times New Roman" w:hAnsi="Times New Roman"/>
          <w:sz w:val="28"/>
          <w:szCs w:val="28"/>
        </w:rPr>
        <w:t>ПК</w:t>
      </w:r>
      <w:r w:rsidRPr="00C074A6">
        <w:rPr>
          <w:rFonts w:ascii="Times New Roman" w:hAnsi="Times New Roman"/>
          <w:sz w:val="28"/>
          <w:szCs w:val="28"/>
        </w:rPr>
        <w:t xml:space="preserve"> та/або положення, які встановлюють відповідальність</w:t>
      </w:r>
      <w:r w:rsidRPr="00D72371">
        <w:rPr>
          <w:rFonts w:ascii="Times New Roman" w:hAnsi="Times New Roman"/>
          <w:sz w:val="28"/>
          <w:szCs w:val="28"/>
        </w:rPr>
        <w:t xml:space="preserve"> за порушення норм податкового законодавства.</w:t>
      </w:r>
    </w:p>
    <w:p w:rsidR="002F447E" w:rsidRPr="00C074A6" w:rsidRDefault="0024011B" w:rsidP="00AF0A1E">
      <w:pPr>
        <w:widowControl w:val="0"/>
        <w:tabs>
          <w:tab w:val="left" w:pos="709"/>
          <w:tab w:val="left" w:pos="1800"/>
        </w:tabs>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Зауважимо також, що у супровідних до проекту документах відсутнє належне обґрунтування розмірів внесків на регулювання, які пропонується встановити у діапазоні від «не більше 1%» до «не більше 5,5 %» середнього за </w:t>
      </w:r>
      <w:r w:rsidRPr="00C074A6">
        <w:rPr>
          <w:rFonts w:ascii="Times New Roman" w:hAnsi="Times New Roman"/>
          <w:sz w:val="28"/>
          <w:szCs w:val="28"/>
        </w:rPr>
        <w:t xml:space="preserve">три роки чистого прибутку від операційної діяльності (в залежності від виду діяльності), у тому числі, у контексті ризиків суттєвого додаткового фінансового навантаження на відповідних суб’єктів господарювання, особливо при встановленні розмірів таких внесків на максимальному рівні, впливу на розвиток </w:t>
      </w:r>
      <w:r w:rsidRPr="00C074A6">
        <w:rPr>
          <w:rFonts w:ascii="Times New Roman" w:hAnsi="Times New Roman"/>
          <w:sz w:val="28"/>
          <w:szCs w:val="28"/>
        </w:rPr>
        <w:lastRenderedPageBreak/>
        <w:t>ринку цінних паперів в Україні, що може негативно вплинути на  розвиток учасників ринків капіталу та організованих товарних ринків</w:t>
      </w:r>
      <w:r w:rsidR="002F447E" w:rsidRPr="00C074A6">
        <w:rPr>
          <w:rFonts w:ascii="Times New Roman" w:hAnsi="Times New Roman"/>
          <w:sz w:val="28"/>
          <w:szCs w:val="28"/>
        </w:rPr>
        <w:t>, які до того ж</w:t>
      </w:r>
      <w:r w:rsidR="005D104F" w:rsidRPr="00C074A6">
        <w:rPr>
          <w:rFonts w:ascii="Times New Roman" w:hAnsi="Times New Roman"/>
          <w:sz w:val="28"/>
          <w:szCs w:val="28"/>
        </w:rPr>
        <w:t>,</w:t>
      </w:r>
      <w:r w:rsidR="002F447E" w:rsidRPr="00C074A6">
        <w:rPr>
          <w:rFonts w:ascii="Times New Roman" w:hAnsi="Times New Roman"/>
          <w:sz w:val="28"/>
          <w:szCs w:val="28"/>
        </w:rPr>
        <w:t xml:space="preserve"> б</w:t>
      </w:r>
      <w:r w:rsidR="005D104F" w:rsidRPr="00C074A6">
        <w:rPr>
          <w:rFonts w:ascii="Times New Roman" w:hAnsi="Times New Roman"/>
          <w:sz w:val="28"/>
          <w:szCs w:val="28"/>
        </w:rPr>
        <w:t>удуть зобов’язані сплачувати НК</w:t>
      </w:r>
      <w:r w:rsidR="002F447E" w:rsidRPr="00C074A6">
        <w:rPr>
          <w:rFonts w:ascii="Times New Roman" w:hAnsi="Times New Roman"/>
          <w:sz w:val="28"/>
          <w:szCs w:val="28"/>
        </w:rPr>
        <w:t xml:space="preserve"> плату за надання адміністративн</w:t>
      </w:r>
      <w:r w:rsidR="00630F44" w:rsidRPr="00C074A6">
        <w:rPr>
          <w:rFonts w:ascii="Times New Roman" w:hAnsi="Times New Roman"/>
          <w:sz w:val="28"/>
          <w:szCs w:val="28"/>
        </w:rPr>
        <w:t>их</w:t>
      </w:r>
      <w:r w:rsidR="00725687" w:rsidRPr="00C074A6">
        <w:rPr>
          <w:rFonts w:ascii="Times New Roman" w:hAnsi="Times New Roman"/>
          <w:sz w:val="28"/>
          <w:szCs w:val="28"/>
        </w:rPr>
        <w:t xml:space="preserve"> </w:t>
      </w:r>
      <w:r w:rsidR="002F447E" w:rsidRPr="00C074A6">
        <w:rPr>
          <w:rFonts w:ascii="Times New Roman" w:hAnsi="Times New Roman"/>
          <w:sz w:val="28"/>
          <w:szCs w:val="28"/>
        </w:rPr>
        <w:t xml:space="preserve">послуги (ст. 29 проекту Закон), розмір яких сягатиме 20 мінімальних заробітних плат. </w:t>
      </w:r>
    </w:p>
    <w:p w:rsidR="0024011B" w:rsidRPr="00D72371" w:rsidRDefault="002F447E" w:rsidP="00AF0A1E">
      <w:pPr>
        <w:widowControl w:val="0"/>
        <w:tabs>
          <w:tab w:val="left" w:pos="709"/>
          <w:tab w:val="left" w:pos="1800"/>
        </w:tabs>
        <w:spacing w:after="0" w:line="240" w:lineRule="auto"/>
        <w:ind w:firstLine="709"/>
        <w:jc w:val="both"/>
        <w:rPr>
          <w:rFonts w:ascii="Times New Roman" w:hAnsi="Times New Roman"/>
          <w:sz w:val="28"/>
          <w:szCs w:val="28"/>
        </w:rPr>
      </w:pPr>
      <w:r w:rsidRPr="00C074A6">
        <w:rPr>
          <w:rFonts w:ascii="Times New Roman" w:hAnsi="Times New Roman"/>
          <w:sz w:val="28"/>
          <w:szCs w:val="28"/>
        </w:rPr>
        <w:t>П</w:t>
      </w:r>
      <w:r w:rsidR="0024011B" w:rsidRPr="00C074A6">
        <w:rPr>
          <w:rFonts w:ascii="Times New Roman" w:hAnsi="Times New Roman"/>
          <w:sz w:val="28"/>
          <w:szCs w:val="28"/>
        </w:rPr>
        <w:t>ри цьому</w:t>
      </w:r>
      <w:r w:rsidR="005D104F" w:rsidRPr="00C074A6">
        <w:rPr>
          <w:rFonts w:ascii="Times New Roman" w:hAnsi="Times New Roman"/>
          <w:sz w:val="28"/>
          <w:szCs w:val="28"/>
        </w:rPr>
        <w:t>,</w:t>
      </w:r>
      <w:r w:rsidR="0024011B" w:rsidRPr="00C074A6">
        <w:rPr>
          <w:rFonts w:ascii="Times New Roman" w:hAnsi="Times New Roman"/>
          <w:sz w:val="28"/>
          <w:szCs w:val="28"/>
        </w:rPr>
        <w:t xml:space="preserve"> методологія визначення суми внеску на регулювання згідно з ч. ч. 6, 7 ст. 28 проекту розроблятиметься НК та затверджуватиметься її Бюджетною радою і доводитиметься «до відома кожного учасника ринків капіталу та організованих товарних ринків … Комісією …виходячи з планових потреб у фінансуванні діяльності</w:t>
      </w:r>
      <w:r w:rsidR="0024011B" w:rsidRPr="00D72371">
        <w:rPr>
          <w:rFonts w:ascii="Times New Roman" w:hAnsi="Times New Roman"/>
          <w:sz w:val="28"/>
          <w:szCs w:val="28"/>
        </w:rPr>
        <w:t xml:space="preserve"> Комісії на наступні дванадцять місяців». Крім того, правової визначеності потребує поняття «таксономія фінансової звітності» на підставі якої визначатиметься чистий прибуток учасників фондового та товарних ринків та порядок якої згідно з ч. 5 ст. 28 проекту Закону встановлюватиметься НК.</w:t>
      </w:r>
      <w:r w:rsidRPr="00D72371">
        <w:rPr>
          <w:rFonts w:ascii="Times New Roman" w:hAnsi="Times New Roman"/>
          <w:sz w:val="28"/>
          <w:szCs w:val="28"/>
        </w:rPr>
        <w:t xml:space="preserve"> Викликає застереження й стягнення внеску на регулювання</w:t>
      </w:r>
      <w:r w:rsidR="00894E4D" w:rsidRPr="00D72371">
        <w:rPr>
          <w:rFonts w:ascii="Times New Roman" w:hAnsi="Times New Roman"/>
          <w:sz w:val="28"/>
          <w:szCs w:val="28"/>
        </w:rPr>
        <w:t xml:space="preserve"> відповідно до положень цієї статті</w:t>
      </w:r>
      <w:r w:rsidRPr="00D72371">
        <w:rPr>
          <w:rFonts w:ascii="Times New Roman" w:hAnsi="Times New Roman"/>
          <w:sz w:val="28"/>
          <w:szCs w:val="28"/>
        </w:rPr>
        <w:t>, виходячи із «середнього за три роки чистого доходу від операційної діяльності», оскільки виглядає незрозумілим порядок обчислення його для новостворених суб’єктів господарювання.</w:t>
      </w:r>
    </w:p>
    <w:p w:rsidR="0024011B" w:rsidRPr="00D72371" w:rsidRDefault="0024011B" w:rsidP="00AF0A1E">
      <w:pPr>
        <w:widowControl w:val="0"/>
        <w:tabs>
          <w:tab w:val="left" w:pos="709"/>
          <w:tab w:val="left" w:pos="1800"/>
        </w:tabs>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Для порівняння зазначимо, що на сьогодні, зокрема, ставка внеску на регулювання, що передбачена Законом України «Про Національну комісію, що здійснює державне регулювання у сферах енергетики та комунальних послуг», який за своєю природою </w:t>
      </w:r>
      <w:r w:rsidR="002F447E" w:rsidRPr="00D72371">
        <w:rPr>
          <w:rFonts w:ascii="Times New Roman" w:hAnsi="Times New Roman"/>
          <w:sz w:val="28"/>
          <w:szCs w:val="28"/>
        </w:rPr>
        <w:t>може розглядатися як</w:t>
      </w:r>
      <w:r w:rsidRPr="00D72371">
        <w:rPr>
          <w:rFonts w:ascii="Times New Roman" w:hAnsi="Times New Roman"/>
          <w:sz w:val="28"/>
          <w:szCs w:val="28"/>
        </w:rPr>
        <w:t xml:space="preserve"> аналог внеску на регулювання, визначеного у проекті, «не може перевищувати 0,15 відсотка чистого доходу платника внеску на регулювання від діяльності у сферах енергетики та комунальних послуг за попередній квартал» (ч. 3 ст. 13</w:t>
      </w:r>
      <w:r w:rsidR="002F447E" w:rsidRPr="00D72371">
        <w:rPr>
          <w:rFonts w:ascii="Times New Roman" w:hAnsi="Times New Roman"/>
          <w:sz w:val="28"/>
          <w:szCs w:val="28"/>
        </w:rPr>
        <w:t xml:space="preserve"> названого Закону</w:t>
      </w:r>
      <w:r w:rsidRPr="00D72371">
        <w:rPr>
          <w:rFonts w:ascii="Times New Roman" w:hAnsi="Times New Roman"/>
          <w:sz w:val="28"/>
          <w:szCs w:val="28"/>
        </w:rPr>
        <w:t xml:space="preserve">).  </w:t>
      </w:r>
    </w:p>
    <w:p w:rsidR="00AF0A1E" w:rsidRPr="00D72371" w:rsidRDefault="004D2A8E" w:rsidP="00AF0A1E">
      <w:pPr>
        <w:spacing w:after="0" w:line="240" w:lineRule="auto"/>
        <w:ind w:firstLine="709"/>
        <w:jc w:val="both"/>
        <w:rPr>
          <w:rFonts w:ascii="Times New Roman" w:hAnsi="Times New Roman"/>
          <w:sz w:val="28"/>
          <w:szCs w:val="28"/>
        </w:rPr>
      </w:pPr>
      <w:r w:rsidRPr="00D72371">
        <w:rPr>
          <w:rFonts w:ascii="Times New Roman" w:hAnsi="Times New Roman"/>
          <w:sz w:val="28"/>
          <w:szCs w:val="28"/>
        </w:rPr>
        <w:t>5</w:t>
      </w:r>
      <w:r w:rsidR="002F447E" w:rsidRPr="00D72371">
        <w:rPr>
          <w:rFonts w:ascii="Times New Roman" w:hAnsi="Times New Roman"/>
          <w:sz w:val="28"/>
          <w:szCs w:val="28"/>
        </w:rPr>
        <w:t xml:space="preserve">.3. </w:t>
      </w:r>
      <w:r w:rsidR="00AF0A1E" w:rsidRPr="00D72371">
        <w:rPr>
          <w:rFonts w:ascii="Times New Roman" w:hAnsi="Times New Roman"/>
          <w:sz w:val="28"/>
          <w:szCs w:val="28"/>
        </w:rPr>
        <w:t xml:space="preserve">Згідно із ч. 8 ст. 28  проекту «за несплату або сплату не в повному обсязі внеску на регулювання учасники ринків капіталу та організованих товарних ринків сплачують фінансову санкцію (штраф), передбачену цим Законом», водночас самої санкції у Законі немає. </w:t>
      </w:r>
    </w:p>
    <w:p w:rsidR="00857570" w:rsidRPr="00C074A6" w:rsidRDefault="004D2A8E" w:rsidP="00AF0A1E">
      <w:pPr>
        <w:spacing w:after="0" w:line="240" w:lineRule="auto"/>
        <w:ind w:firstLine="709"/>
        <w:jc w:val="both"/>
        <w:rPr>
          <w:rFonts w:ascii="Times New Roman" w:hAnsi="Times New Roman"/>
          <w:sz w:val="28"/>
          <w:szCs w:val="28"/>
        </w:rPr>
      </w:pPr>
      <w:r w:rsidRPr="00D72371">
        <w:rPr>
          <w:rFonts w:ascii="Times New Roman" w:hAnsi="Times New Roman"/>
          <w:sz w:val="28"/>
          <w:szCs w:val="28"/>
        </w:rPr>
        <w:t>5</w:t>
      </w:r>
      <w:r w:rsidR="00857570" w:rsidRPr="00D72371">
        <w:rPr>
          <w:rFonts w:ascii="Times New Roman" w:hAnsi="Times New Roman"/>
          <w:sz w:val="28"/>
          <w:szCs w:val="28"/>
        </w:rPr>
        <w:t xml:space="preserve">.4. У ст. ст. 30, 31 проекту пропонується врегулювати деякі питання планування видатків у державному бюджеті на фінансування НК, що обумовлено вказаними особливостями її фінансування, викладеними у ст. 27 проекту. На наш погляд, виглядає некоректним у правовому відношенні викладення вказаних особливостей у Законі, проект якого розглядається, оскільки відповідні відносини належать до предмету регулювання Бюджетного кодексу України. Зокрема, згідно з ч. 2 ст. 4 Бюджетного кодексу України «бюджетна система України і Державний бюджет України встановлюються виключно цим Кодексом та законом про Державний бюджет України. Якщо іншим </w:t>
      </w:r>
      <w:r w:rsidR="00857570" w:rsidRPr="00C074A6">
        <w:rPr>
          <w:rFonts w:ascii="Times New Roman" w:hAnsi="Times New Roman"/>
          <w:sz w:val="28"/>
          <w:szCs w:val="28"/>
        </w:rPr>
        <w:t>нормативно-правовим актом бюджетні відносини визначаються інакше, ніж у цьому Кодексі, застосовуються відповідні норми цього Кодексу».</w:t>
      </w:r>
    </w:p>
    <w:p w:rsidR="002F447E" w:rsidRPr="00D72371" w:rsidRDefault="004D2A8E" w:rsidP="002F447E">
      <w:pPr>
        <w:widowControl w:val="0"/>
        <w:tabs>
          <w:tab w:val="left" w:pos="709"/>
          <w:tab w:val="left" w:pos="1800"/>
        </w:tabs>
        <w:spacing w:after="0" w:line="240" w:lineRule="auto"/>
        <w:ind w:firstLine="709"/>
        <w:jc w:val="both"/>
        <w:rPr>
          <w:rFonts w:ascii="Times New Roman" w:hAnsi="Times New Roman"/>
          <w:sz w:val="28"/>
          <w:szCs w:val="28"/>
        </w:rPr>
      </w:pPr>
      <w:r w:rsidRPr="00C074A6">
        <w:rPr>
          <w:rFonts w:ascii="Times New Roman" w:hAnsi="Times New Roman"/>
          <w:b/>
          <w:sz w:val="28"/>
          <w:szCs w:val="28"/>
        </w:rPr>
        <w:t>6</w:t>
      </w:r>
      <w:r w:rsidR="002F447E" w:rsidRPr="00C074A6">
        <w:rPr>
          <w:rFonts w:ascii="Times New Roman" w:hAnsi="Times New Roman"/>
          <w:b/>
          <w:sz w:val="28"/>
          <w:szCs w:val="28"/>
        </w:rPr>
        <w:t>.</w:t>
      </w:r>
      <w:r w:rsidR="002F447E" w:rsidRPr="00C074A6">
        <w:rPr>
          <w:rFonts w:ascii="Times New Roman" w:hAnsi="Times New Roman"/>
          <w:sz w:val="28"/>
          <w:szCs w:val="28"/>
        </w:rPr>
        <w:t xml:space="preserve"> У ст. 26 проекту передбачається, що матеріально-технічне забезпечення </w:t>
      </w:r>
      <w:r w:rsidR="005D104F" w:rsidRPr="00C074A6">
        <w:rPr>
          <w:rFonts w:ascii="Times New Roman" w:hAnsi="Times New Roman"/>
          <w:sz w:val="28"/>
          <w:szCs w:val="28"/>
        </w:rPr>
        <w:t>НК</w:t>
      </w:r>
      <w:r w:rsidR="002F447E" w:rsidRPr="00C074A6">
        <w:rPr>
          <w:rFonts w:ascii="Times New Roman" w:hAnsi="Times New Roman"/>
          <w:sz w:val="28"/>
          <w:szCs w:val="28"/>
        </w:rPr>
        <w:t xml:space="preserve"> здійснюється з урахуванням</w:t>
      </w:r>
      <w:r w:rsidR="00630F44" w:rsidRPr="00C074A6">
        <w:rPr>
          <w:rFonts w:ascii="Times New Roman" w:hAnsi="Times New Roman"/>
          <w:sz w:val="28"/>
          <w:szCs w:val="28"/>
        </w:rPr>
        <w:t>,</w:t>
      </w:r>
      <w:r w:rsidR="002F447E" w:rsidRPr="00C074A6">
        <w:rPr>
          <w:rFonts w:ascii="Times New Roman" w:hAnsi="Times New Roman"/>
          <w:sz w:val="28"/>
          <w:szCs w:val="28"/>
        </w:rPr>
        <w:t xml:space="preserve"> в тому числі, принципу кадрової самостійності, яка передбачає, зокрема, </w:t>
      </w:r>
      <w:r w:rsidR="002F447E" w:rsidRPr="00C074A6">
        <w:rPr>
          <w:rFonts w:ascii="Times New Roman" w:hAnsi="Times New Roman"/>
          <w:i/>
          <w:sz w:val="28"/>
          <w:szCs w:val="28"/>
        </w:rPr>
        <w:t>окремі</w:t>
      </w:r>
      <w:r w:rsidR="002F447E" w:rsidRPr="00C074A6">
        <w:rPr>
          <w:rFonts w:ascii="Times New Roman" w:hAnsi="Times New Roman"/>
          <w:sz w:val="28"/>
          <w:szCs w:val="28"/>
        </w:rPr>
        <w:t xml:space="preserve"> </w:t>
      </w:r>
      <w:r w:rsidR="002F447E" w:rsidRPr="00C074A6">
        <w:rPr>
          <w:rFonts w:ascii="Times New Roman" w:hAnsi="Times New Roman"/>
          <w:i/>
          <w:sz w:val="28"/>
          <w:szCs w:val="28"/>
        </w:rPr>
        <w:t xml:space="preserve">умови оплати праці, розміри, порядок і строки виплати заробітної плати службовцям </w:t>
      </w:r>
      <w:r w:rsidR="005D104F" w:rsidRPr="00C074A6">
        <w:rPr>
          <w:rFonts w:ascii="Times New Roman" w:hAnsi="Times New Roman"/>
          <w:i/>
          <w:sz w:val="28"/>
          <w:szCs w:val="28"/>
        </w:rPr>
        <w:t>НК</w:t>
      </w:r>
      <w:r w:rsidR="002F447E" w:rsidRPr="00C074A6">
        <w:rPr>
          <w:rFonts w:ascii="Times New Roman" w:hAnsi="Times New Roman"/>
          <w:sz w:val="28"/>
          <w:szCs w:val="28"/>
        </w:rPr>
        <w:t xml:space="preserve">. Вважаємо, що додаткової аргументації потребує пропозиція щодо </w:t>
      </w:r>
      <w:r w:rsidR="00894E4D" w:rsidRPr="00C074A6">
        <w:rPr>
          <w:rFonts w:ascii="Times New Roman" w:hAnsi="Times New Roman"/>
          <w:sz w:val="28"/>
          <w:szCs w:val="28"/>
        </w:rPr>
        <w:t xml:space="preserve">визначення у цій статті </w:t>
      </w:r>
      <w:r w:rsidR="002F447E" w:rsidRPr="00C074A6">
        <w:rPr>
          <w:rFonts w:ascii="Times New Roman" w:hAnsi="Times New Roman"/>
          <w:i/>
          <w:sz w:val="28"/>
          <w:szCs w:val="28"/>
        </w:rPr>
        <w:t>безпосередніх</w:t>
      </w:r>
      <w:r w:rsidR="002F447E" w:rsidRPr="00C074A6">
        <w:rPr>
          <w:rFonts w:ascii="Times New Roman" w:hAnsi="Times New Roman"/>
          <w:sz w:val="28"/>
          <w:szCs w:val="28"/>
        </w:rPr>
        <w:t xml:space="preserve"> розмірів посадових окладів та інших складових заробітної плати. Крім того, </w:t>
      </w:r>
      <w:r w:rsidR="002F447E" w:rsidRPr="00C074A6">
        <w:rPr>
          <w:rFonts w:ascii="Times New Roman" w:hAnsi="Times New Roman"/>
          <w:sz w:val="28"/>
          <w:szCs w:val="28"/>
        </w:rPr>
        <w:lastRenderedPageBreak/>
        <w:t>запропонована законодавча ініціатива зберігає негативну тенденцію останніх років стосовно неузгодженості підходів при визначенні оплати праці працівників різних державних органів та установ, яка призвела до порушення системності та значних диспропорцій у заробітних</w:t>
      </w:r>
      <w:r w:rsidR="002F447E" w:rsidRPr="00D72371">
        <w:rPr>
          <w:rFonts w:ascii="Times New Roman" w:hAnsi="Times New Roman"/>
          <w:sz w:val="28"/>
          <w:szCs w:val="28"/>
        </w:rPr>
        <w:t xml:space="preserve"> платах у межах єдиного державного сектору. Загальновідомо, що великі диспропорції в розмірах оплати праці працівників різних ланок в межах одного відомства чи відомств одного типу (міністерства, національні комітети, комісії, агенції, служби) є </w:t>
      </w:r>
      <w:proofErr w:type="spellStart"/>
      <w:r w:rsidR="002F447E" w:rsidRPr="00D72371">
        <w:rPr>
          <w:rFonts w:ascii="Times New Roman" w:hAnsi="Times New Roman"/>
          <w:sz w:val="28"/>
          <w:szCs w:val="28"/>
        </w:rPr>
        <w:t>демотивуючим</w:t>
      </w:r>
      <w:proofErr w:type="spellEnd"/>
      <w:r w:rsidR="002F447E" w:rsidRPr="00D72371">
        <w:rPr>
          <w:rFonts w:ascii="Times New Roman" w:hAnsi="Times New Roman"/>
          <w:sz w:val="28"/>
          <w:szCs w:val="28"/>
        </w:rPr>
        <w:t xml:space="preserve"> фактором. </w:t>
      </w:r>
    </w:p>
    <w:p w:rsidR="002F447E" w:rsidRPr="00D72371" w:rsidRDefault="002F447E" w:rsidP="002F447E">
      <w:pPr>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Як вже неодноразово зазначалося Головним управлінням, комплексне реформування інституту державного управління відповідно до європейських стандартів та створення в </w:t>
      </w:r>
      <w:r w:rsidRPr="00C074A6">
        <w:rPr>
          <w:rFonts w:ascii="Times New Roman" w:hAnsi="Times New Roman"/>
          <w:sz w:val="28"/>
          <w:szCs w:val="28"/>
        </w:rPr>
        <w:t>Україні професійної, політично нейтральної та ефективної державної служби включає запровадження нової системи оплати праці, яка в повній мірі буде виконувати стимулюючу, соціальну, регулюючу, вимірювально-розподільчу, а не тільки відтворювальну функці</w:t>
      </w:r>
      <w:r w:rsidR="005D104F" w:rsidRPr="00C074A6">
        <w:rPr>
          <w:rFonts w:ascii="Times New Roman" w:hAnsi="Times New Roman"/>
          <w:sz w:val="28"/>
          <w:szCs w:val="28"/>
        </w:rPr>
        <w:t>ю</w:t>
      </w:r>
      <w:r w:rsidRPr="00C074A6">
        <w:rPr>
          <w:rFonts w:ascii="Times New Roman" w:hAnsi="Times New Roman"/>
          <w:sz w:val="28"/>
          <w:szCs w:val="28"/>
        </w:rPr>
        <w:t xml:space="preserve"> заробітної плати. При цьому</w:t>
      </w:r>
      <w:r w:rsidR="005D104F" w:rsidRPr="00C074A6">
        <w:rPr>
          <w:rFonts w:ascii="Times New Roman" w:hAnsi="Times New Roman"/>
          <w:sz w:val="28"/>
          <w:szCs w:val="28"/>
        </w:rPr>
        <w:t>,</w:t>
      </w:r>
      <w:r w:rsidRPr="00C074A6">
        <w:rPr>
          <w:rFonts w:ascii="Times New Roman" w:hAnsi="Times New Roman"/>
          <w:sz w:val="28"/>
          <w:szCs w:val="28"/>
        </w:rPr>
        <w:t xml:space="preserve"> структура та умови оплати праці в різних відомствах одного державного сектору мають бути подібними для посад з подібними функціональними обов’язками і внутрішньо узгодженими, в даному випадку – системи державних органів, оскільки НК пропонується утворити Кабінетом Міністрів України як центральний орган виконавчої</w:t>
      </w:r>
      <w:r w:rsidRPr="00D72371">
        <w:rPr>
          <w:rFonts w:ascii="Times New Roman" w:hAnsi="Times New Roman"/>
          <w:sz w:val="28"/>
          <w:szCs w:val="28"/>
        </w:rPr>
        <w:t xml:space="preserve"> влади зі спеціальним статусом (ст. 2 проекту).</w:t>
      </w:r>
    </w:p>
    <w:p w:rsidR="002F447E" w:rsidRPr="00D72371" w:rsidRDefault="002F447E" w:rsidP="002F447E">
      <w:pPr>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Це ж саме стосується змін до ст. 8 Закону України «Про оплату праці» </w:t>
      </w:r>
      <w:r w:rsidRPr="00D72371">
        <w:rPr>
          <w:rFonts w:ascii="Times New Roman" w:hAnsi="Times New Roman"/>
          <w:sz w:val="28"/>
          <w:szCs w:val="28"/>
        </w:rPr>
        <w:br/>
        <w:t>(п. 13 розділу ІХ «Прикінцеві положення» проекту), якими пропонується встановити, що «умови та розмір оплати праці членів Національної комісії з цінних паперів та бірж, а також інших працівників Національної комісії з цінних паперів та бірж визначаються в порядку, встановленому Законом України «Про Національну комісію з цінних паперів та бірж»</w:t>
      </w:r>
      <w:r w:rsidR="00855A3C" w:rsidRPr="00D72371">
        <w:rPr>
          <w:rFonts w:ascii="Times New Roman" w:hAnsi="Times New Roman"/>
          <w:sz w:val="28"/>
          <w:szCs w:val="28"/>
        </w:rPr>
        <w:t>»</w:t>
      </w:r>
      <w:r w:rsidRPr="00D72371">
        <w:rPr>
          <w:rFonts w:ascii="Times New Roman" w:hAnsi="Times New Roman"/>
          <w:sz w:val="28"/>
          <w:szCs w:val="28"/>
        </w:rPr>
        <w:t>. Проте, на нашу думку, такий підхід матиме наслідком спотворення політики оплати праці, зокрема, в межах системи державного управління, яка має базуватися на системних (а не вибірково-точкових, переважно суб’єктивного характеру) принципах і стандартах.</w:t>
      </w:r>
    </w:p>
    <w:p w:rsidR="00AF0A1E" w:rsidRPr="00C074A6" w:rsidRDefault="002F447E" w:rsidP="009E3299">
      <w:pPr>
        <w:spacing w:after="0" w:line="240" w:lineRule="auto"/>
        <w:ind w:firstLine="709"/>
        <w:jc w:val="both"/>
        <w:rPr>
          <w:rFonts w:ascii="Times New Roman" w:hAnsi="Times New Roman"/>
          <w:sz w:val="28"/>
          <w:szCs w:val="28"/>
        </w:rPr>
      </w:pPr>
      <w:r w:rsidRPr="00D72371">
        <w:rPr>
          <w:rFonts w:ascii="Times New Roman" w:hAnsi="Times New Roman"/>
          <w:sz w:val="28"/>
          <w:szCs w:val="28"/>
        </w:rPr>
        <w:t>Це зауваження стосується і ч. 11 ст. 26 проекту</w:t>
      </w:r>
      <w:r w:rsidR="004D2A8E" w:rsidRPr="00D72371">
        <w:rPr>
          <w:rFonts w:ascii="Times New Roman" w:hAnsi="Times New Roman"/>
          <w:sz w:val="28"/>
          <w:szCs w:val="28"/>
        </w:rPr>
        <w:t>,</w:t>
      </w:r>
      <w:r w:rsidRPr="00D72371">
        <w:rPr>
          <w:rFonts w:ascii="Times New Roman" w:hAnsi="Times New Roman"/>
          <w:sz w:val="28"/>
          <w:szCs w:val="28"/>
        </w:rPr>
        <w:t xml:space="preserve"> в якій  передбачається, що умови оплати праці, розміри, порядок і строки виплати заробітної плати </w:t>
      </w:r>
      <w:r w:rsidRPr="00C074A6">
        <w:rPr>
          <w:rFonts w:ascii="Times New Roman" w:hAnsi="Times New Roman"/>
          <w:sz w:val="28"/>
          <w:szCs w:val="28"/>
        </w:rPr>
        <w:t xml:space="preserve">службовців </w:t>
      </w:r>
      <w:r w:rsidR="005D104F" w:rsidRPr="00C074A6">
        <w:rPr>
          <w:rFonts w:ascii="Times New Roman" w:hAnsi="Times New Roman"/>
          <w:sz w:val="28"/>
          <w:szCs w:val="28"/>
        </w:rPr>
        <w:t>НК</w:t>
      </w:r>
      <w:r w:rsidRPr="00C074A6">
        <w:rPr>
          <w:rFonts w:ascii="Times New Roman" w:hAnsi="Times New Roman"/>
          <w:sz w:val="28"/>
          <w:szCs w:val="28"/>
        </w:rPr>
        <w:t xml:space="preserve"> визначаються цим законом, водночас, умови та розмір оплати праці обслуговуючого персоналу – «встановлюються Комісією в межах видатків, визначених кошторисом Комісії. Розмір та порядок встановлення надбавок, премій, інших виплат обслуговуючого персоналу визначаються Комісією». </w:t>
      </w:r>
    </w:p>
    <w:p w:rsidR="00857570" w:rsidRPr="00D72371" w:rsidRDefault="004D2A8E" w:rsidP="00857570">
      <w:pPr>
        <w:spacing w:after="0" w:line="240" w:lineRule="auto"/>
        <w:ind w:firstLine="709"/>
        <w:jc w:val="both"/>
        <w:rPr>
          <w:rFonts w:ascii="Times New Roman" w:eastAsia="Calibri" w:hAnsi="Times New Roman"/>
          <w:sz w:val="28"/>
          <w:szCs w:val="28"/>
        </w:rPr>
      </w:pPr>
      <w:r w:rsidRPr="00C074A6">
        <w:rPr>
          <w:rFonts w:ascii="Times New Roman" w:hAnsi="Times New Roman"/>
          <w:b/>
          <w:sz w:val="28"/>
          <w:szCs w:val="28"/>
        </w:rPr>
        <w:t>7</w:t>
      </w:r>
      <w:r w:rsidR="00857570" w:rsidRPr="00C074A6">
        <w:rPr>
          <w:rFonts w:ascii="Times New Roman" w:hAnsi="Times New Roman"/>
          <w:b/>
          <w:sz w:val="28"/>
          <w:szCs w:val="28"/>
        </w:rPr>
        <w:t>.</w:t>
      </w:r>
      <w:r w:rsidR="00857570" w:rsidRPr="00C074A6">
        <w:rPr>
          <w:rFonts w:ascii="Times New Roman" w:hAnsi="Times New Roman"/>
          <w:sz w:val="28"/>
          <w:szCs w:val="28"/>
        </w:rPr>
        <w:t xml:space="preserve"> У</w:t>
      </w:r>
      <w:r w:rsidR="00857570" w:rsidRPr="00C074A6">
        <w:rPr>
          <w:rFonts w:ascii="Times New Roman" w:eastAsia="Calibri" w:hAnsi="Times New Roman"/>
          <w:sz w:val="28"/>
          <w:szCs w:val="28"/>
        </w:rPr>
        <w:t xml:space="preserve"> </w:t>
      </w:r>
      <w:r w:rsidR="00857570" w:rsidRPr="00C074A6">
        <w:rPr>
          <w:rFonts w:ascii="Times New Roman" w:hAnsi="Times New Roman"/>
          <w:sz w:val="28"/>
          <w:szCs w:val="28"/>
        </w:rPr>
        <w:t xml:space="preserve">ст. 29 проекту пропонується визначити перелік адміністративних послуг, що надаються НК, та розмір плати за них. </w:t>
      </w:r>
      <w:r w:rsidR="00857570" w:rsidRPr="00C074A6">
        <w:rPr>
          <w:rFonts w:ascii="Times New Roman" w:eastAsia="Calibri" w:hAnsi="Times New Roman"/>
          <w:sz w:val="28"/>
          <w:szCs w:val="28"/>
        </w:rPr>
        <w:t xml:space="preserve">Крім того, у п. 1 ч. 1 ст. 1 проекту міститься дефініція, яка визначає, що «адміністративна послуга» - «це результат здійснення владних повноважень Національною комісією з цінних паперів та бірж за заявою фізичної або юридичної особи, спрямований на набуття, зміну чи припинення прав та/або обов’язків такої особи відповідно до закону». Наведене визначення є тотожним за змістом до визначення, що міститься у п. 1 ст. 1 Закону України </w:t>
      </w:r>
      <w:r w:rsidR="00C074A6">
        <w:rPr>
          <w:rFonts w:ascii="Times New Roman" w:eastAsia="Calibri" w:hAnsi="Times New Roman"/>
          <w:sz w:val="28"/>
          <w:szCs w:val="28"/>
        </w:rPr>
        <w:t xml:space="preserve">«Про адміністративні послуги». </w:t>
      </w:r>
      <w:r w:rsidR="00857570" w:rsidRPr="00C074A6">
        <w:rPr>
          <w:rFonts w:ascii="Times New Roman" w:eastAsia="Calibri" w:hAnsi="Times New Roman"/>
          <w:sz w:val="28"/>
          <w:szCs w:val="28"/>
        </w:rPr>
        <w:t>Разом з тим, у п. 37 розділу ІХ проекту (зміни до п. 10</w:t>
      </w:r>
      <w:r w:rsidR="00664BCA" w:rsidRPr="00C074A6">
        <w:rPr>
          <w:rFonts w:ascii="Times New Roman" w:eastAsia="Calibri" w:hAnsi="Times New Roman"/>
          <w:sz w:val="28"/>
          <w:szCs w:val="28"/>
          <w:vertAlign w:val="superscript"/>
        </w:rPr>
        <w:t>1</w:t>
      </w:r>
      <w:r w:rsidR="00857570" w:rsidRPr="00C074A6">
        <w:rPr>
          <w:rFonts w:ascii="Times New Roman" w:eastAsia="Calibri" w:hAnsi="Times New Roman"/>
          <w:sz w:val="28"/>
          <w:szCs w:val="28"/>
        </w:rPr>
        <w:t xml:space="preserve"> ч. 2 ст. 2 Закону України </w:t>
      </w:r>
      <w:r w:rsidR="005D104F" w:rsidRPr="00C074A6">
        <w:rPr>
          <w:rFonts w:ascii="Times New Roman" w:eastAsia="Calibri" w:hAnsi="Times New Roman"/>
          <w:sz w:val="28"/>
          <w:szCs w:val="28"/>
        </w:rPr>
        <w:br/>
      </w:r>
      <w:r w:rsidR="00857570" w:rsidRPr="00C074A6">
        <w:rPr>
          <w:rFonts w:ascii="Times New Roman" w:eastAsia="Calibri" w:hAnsi="Times New Roman"/>
          <w:sz w:val="28"/>
          <w:szCs w:val="28"/>
        </w:rPr>
        <w:t>«Про адміністративні послуги</w:t>
      </w:r>
      <w:r w:rsidR="00857570" w:rsidRPr="00C074A6">
        <w:rPr>
          <w:rFonts w:ascii="Times New Roman" w:eastAsia="Calibri" w:hAnsi="Times New Roman"/>
          <w:i/>
          <w:sz w:val="28"/>
          <w:szCs w:val="28"/>
        </w:rPr>
        <w:t xml:space="preserve">») передбачено, що дія Закону України </w:t>
      </w:r>
      <w:r w:rsidR="005D104F" w:rsidRPr="00C074A6">
        <w:rPr>
          <w:rFonts w:ascii="Times New Roman" w:eastAsia="Calibri" w:hAnsi="Times New Roman"/>
          <w:i/>
          <w:sz w:val="28"/>
          <w:szCs w:val="28"/>
        </w:rPr>
        <w:br/>
      </w:r>
      <w:r w:rsidR="00857570" w:rsidRPr="00C074A6">
        <w:rPr>
          <w:rFonts w:ascii="Times New Roman" w:eastAsia="Calibri" w:hAnsi="Times New Roman"/>
          <w:i/>
          <w:sz w:val="28"/>
          <w:szCs w:val="28"/>
        </w:rPr>
        <w:lastRenderedPageBreak/>
        <w:t xml:space="preserve">«Про адміністративні послуги» </w:t>
      </w:r>
      <w:r w:rsidR="00857570" w:rsidRPr="00C074A6">
        <w:rPr>
          <w:rFonts w:ascii="Times New Roman" w:eastAsia="Calibri" w:hAnsi="Times New Roman"/>
          <w:i/>
          <w:sz w:val="28"/>
          <w:szCs w:val="28"/>
          <w:u w:val="single"/>
        </w:rPr>
        <w:t>не поширюватиметься</w:t>
      </w:r>
      <w:r w:rsidR="00857570" w:rsidRPr="00C074A6">
        <w:rPr>
          <w:rFonts w:ascii="Times New Roman" w:eastAsia="Calibri" w:hAnsi="Times New Roman"/>
          <w:i/>
          <w:sz w:val="28"/>
          <w:szCs w:val="28"/>
        </w:rPr>
        <w:t xml:space="preserve"> на відносини щодо здійснення державного регулювання ринків фінансових послуг</w:t>
      </w:r>
      <w:r w:rsidR="00857570" w:rsidRPr="00C074A6">
        <w:rPr>
          <w:rFonts w:ascii="Times New Roman" w:eastAsia="Calibri" w:hAnsi="Times New Roman"/>
          <w:sz w:val="28"/>
          <w:szCs w:val="28"/>
        </w:rPr>
        <w:t>, ринків капіталу та організованих товарних ринків. Вважаємо, що використання у пропонованому законопроекті позначення певного виду діяльності Н</w:t>
      </w:r>
      <w:r w:rsidR="007A3B32" w:rsidRPr="00C074A6">
        <w:rPr>
          <w:rFonts w:ascii="Times New Roman" w:eastAsia="Calibri" w:hAnsi="Times New Roman"/>
          <w:sz w:val="28"/>
          <w:szCs w:val="28"/>
        </w:rPr>
        <w:t xml:space="preserve">К </w:t>
      </w:r>
      <w:r w:rsidR="00857570" w:rsidRPr="00C074A6">
        <w:rPr>
          <w:rFonts w:ascii="Times New Roman" w:eastAsia="Calibri" w:hAnsi="Times New Roman"/>
          <w:sz w:val="28"/>
          <w:szCs w:val="28"/>
        </w:rPr>
        <w:t xml:space="preserve">поняттям «адміністративні послуги» некоректним та </w:t>
      </w:r>
      <w:proofErr w:type="spellStart"/>
      <w:r w:rsidR="00857570" w:rsidRPr="00C074A6">
        <w:rPr>
          <w:rFonts w:ascii="Times New Roman" w:eastAsia="Calibri" w:hAnsi="Times New Roman"/>
          <w:sz w:val="28"/>
          <w:szCs w:val="28"/>
        </w:rPr>
        <w:t>необгрунтованим</w:t>
      </w:r>
      <w:proofErr w:type="spellEnd"/>
      <w:r w:rsidR="00857570" w:rsidRPr="00C074A6">
        <w:rPr>
          <w:rFonts w:ascii="Times New Roman" w:eastAsia="Calibri" w:hAnsi="Times New Roman"/>
          <w:sz w:val="28"/>
          <w:szCs w:val="28"/>
        </w:rPr>
        <w:t>, адже правові засади реалізації прав, свобод і законних інтересів фізичних та юридичних осіб у сфері надання адміністративн</w:t>
      </w:r>
      <w:r w:rsidR="005D104F" w:rsidRPr="00C074A6">
        <w:rPr>
          <w:rFonts w:ascii="Times New Roman" w:eastAsia="Calibri" w:hAnsi="Times New Roman"/>
          <w:sz w:val="28"/>
          <w:szCs w:val="28"/>
        </w:rPr>
        <w:t xml:space="preserve">их послуг визначаються Законом </w:t>
      </w:r>
      <w:r w:rsidR="00857570" w:rsidRPr="00C074A6">
        <w:rPr>
          <w:rFonts w:ascii="Times New Roman" w:eastAsia="Calibri" w:hAnsi="Times New Roman"/>
          <w:sz w:val="28"/>
          <w:szCs w:val="28"/>
        </w:rPr>
        <w:t>України «Про адміністративні послуги»</w:t>
      </w:r>
      <w:r w:rsidR="005D104F" w:rsidRPr="00C074A6">
        <w:rPr>
          <w:rFonts w:ascii="Times New Roman" w:eastAsia="Calibri" w:hAnsi="Times New Roman"/>
          <w:sz w:val="28"/>
          <w:szCs w:val="28"/>
        </w:rPr>
        <w:t>.</w:t>
      </w:r>
      <w:r w:rsidR="00857570" w:rsidRPr="00C074A6">
        <w:rPr>
          <w:rFonts w:ascii="Times New Roman" w:eastAsia="Calibri" w:hAnsi="Times New Roman"/>
          <w:sz w:val="28"/>
          <w:szCs w:val="28"/>
        </w:rPr>
        <w:t xml:space="preserve"> Однак</w:t>
      </w:r>
      <w:r w:rsidR="00C074A6" w:rsidRPr="00C074A6">
        <w:rPr>
          <w:rFonts w:ascii="Times New Roman" w:eastAsia="Calibri" w:hAnsi="Times New Roman"/>
          <w:sz w:val="28"/>
          <w:szCs w:val="28"/>
        </w:rPr>
        <w:t xml:space="preserve"> </w:t>
      </w:r>
      <w:r w:rsidR="00857570" w:rsidRPr="00C074A6">
        <w:rPr>
          <w:rFonts w:ascii="Times New Roman" w:eastAsia="Calibri" w:hAnsi="Times New Roman"/>
          <w:sz w:val="28"/>
          <w:szCs w:val="28"/>
        </w:rPr>
        <w:t>новелами проекту передбачається запровадження у вітчизняному правовому полі паралельних інститутів «адміністративних послуг», які матимуть відмінності у механізмах надання зазначених адміністративних послуг (порядок звернення, диференціація при сплаті адміністративних послуг (адміністративного збору), порядках оскарження дії або бездіяльність посадових осіб, уповноважених відповідно до закону надавати адміністративні послуг</w:t>
      </w:r>
      <w:r w:rsidR="00725687" w:rsidRPr="00C074A6">
        <w:rPr>
          <w:rFonts w:ascii="Times New Roman" w:eastAsia="Calibri" w:hAnsi="Times New Roman"/>
          <w:sz w:val="28"/>
          <w:szCs w:val="28"/>
        </w:rPr>
        <w:t xml:space="preserve"> </w:t>
      </w:r>
      <w:r w:rsidR="00857570" w:rsidRPr="00C074A6">
        <w:rPr>
          <w:rFonts w:ascii="Times New Roman" w:eastAsia="Calibri" w:hAnsi="Times New Roman"/>
          <w:sz w:val="28"/>
          <w:szCs w:val="28"/>
        </w:rPr>
        <w:t xml:space="preserve">тощо), і регулюватимуться різними законодавчими актами (як Законом України «Про адміністративні послуги», так і законом </w:t>
      </w:r>
      <w:r w:rsidR="005D104F" w:rsidRPr="00C074A6">
        <w:rPr>
          <w:rFonts w:ascii="Times New Roman" w:eastAsia="Calibri" w:hAnsi="Times New Roman"/>
          <w:sz w:val="28"/>
          <w:szCs w:val="28"/>
        </w:rPr>
        <w:t>«П</w:t>
      </w:r>
      <w:r w:rsidR="00857570" w:rsidRPr="00C074A6">
        <w:rPr>
          <w:rFonts w:ascii="Times New Roman" w:eastAsia="Calibri" w:hAnsi="Times New Roman"/>
          <w:sz w:val="28"/>
          <w:szCs w:val="28"/>
        </w:rPr>
        <w:t>ро Національну комісію з цінних паперів та бірж</w:t>
      </w:r>
      <w:r w:rsidR="005D104F" w:rsidRPr="00C074A6">
        <w:rPr>
          <w:rFonts w:ascii="Times New Roman" w:eastAsia="Calibri" w:hAnsi="Times New Roman"/>
          <w:sz w:val="28"/>
          <w:szCs w:val="28"/>
        </w:rPr>
        <w:t>»</w:t>
      </w:r>
      <w:r w:rsidR="00857570" w:rsidRPr="00C074A6">
        <w:rPr>
          <w:rFonts w:ascii="Times New Roman" w:eastAsia="Calibri" w:hAnsi="Times New Roman"/>
          <w:sz w:val="28"/>
          <w:szCs w:val="28"/>
        </w:rPr>
        <w:t>), з чим не можна погодитись, оскільки це порушує системність регулювання відповідних суспільних відносин</w:t>
      </w:r>
      <w:r w:rsidR="00857570" w:rsidRPr="00D72371">
        <w:rPr>
          <w:rFonts w:ascii="Times New Roman" w:eastAsia="Calibri" w:hAnsi="Times New Roman"/>
          <w:sz w:val="28"/>
          <w:szCs w:val="28"/>
        </w:rPr>
        <w:t xml:space="preserve">.  </w:t>
      </w:r>
    </w:p>
    <w:p w:rsidR="00857570" w:rsidRPr="00D72371" w:rsidRDefault="00857570" w:rsidP="00857570">
      <w:pPr>
        <w:tabs>
          <w:tab w:val="left" w:pos="993"/>
        </w:tabs>
        <w:spacing w:after="0" w:line="240" w:lineRule="auto"/>
        <w:ind w:firstLine="709"/>
        <w:contextualSpacing/>
        <w:jc w:val="both"/>
        <w:rPr>
          <w:rFonts w:ascii="Times New Roman" w:hAnsi="Times New Roman"/>
          <w:sz w:val="28"/>
          <w:szCs w:val="28"/>
          <w:lang w:eastAsia="uk-UA"/>
        </w:rPr>
      </w:pPr>
      <w:r w:rsidRPr="00D72371">
        <w:rPr>
          <w:rFonts w:ascii="Times New Roman" w:hAnsi="Times New Roman"/>
          <w:sz w:val="28"/>
          <w:szCs w:val="28"/>
          <w:lang w:eastAsia="uk-UA"/>
        </w:rPr>
        <w:t xml:space="preserve">Крім того, визначення розміру плати за відповідні послуги, виходячи із розміру мінімальної заробітної плати, встановленої у місячному розмірі на </w:t>
      </w:r>
      <w:r w:rsidRPr="00D72371">
        <w:rPr>
          <w:rFonts w:ascii="Times New Roman" w:hAnsi="Times New Roman"/>
          <w:sz w:val="28"/>
          <w:szCs w:val="28"/>
          <w:lang w:eastAsia="uk-UA"/>
        </w:rPr>
        <w:br/>
        <w:t xml:space="preserve">1 січня поточного року, не узгоджується із п. 4 розділу II Закону України </w:t>
      </w:r>
      <w:r w:rsidRPr="00D72371">
        <w:rPr>
          <w:rFonts w:ascii="Times New Roman" w:hAnsi="Times New Roman"/>
          <w:sz w:val="28"/>
          <w:szCs w:val="28"/>
          <w:lang w:eastAsia="uk-UA"/>
        </w:rPr>
        <w:br/>
        <w:t xml:space="preserve">«Про внесення змін до деяких законодавчих актів України» від 06.12.2016 </w:t>
      </w:r>
      <w:r w:rsidRPr="00D72371">
        <w:rPr>
          <w:rFonts w:ascii="Times New Roman" w:hAnsi="Times New Roman"/>
          <w:sz w:val="28"/>
          <w:szCs w:val="28"/>
          <w:lang w:eastAsia="uk-UA"/>
        </w:rPr>
        <w:br/>
        <w:t>№ 1774-VIII, за яким «мінімальна заробітна плата після набрання чинності цим Законом не застосовується для розрахунку розміру плати за надання адміністративних послуг».</w:t>
      </w:r>
    </w:p>
    <w:p w:rsidR="007A3B32" w:rsidRPr="00C074A6" w:rsidRDefault="004D2A8E" w:rsidP="007A3B32">
      <w:pPr>
        <w:spacing w:after="0" w:line="240" w:lineRule="auto"/>
        <w:ind w:firstLine="709"/>
        <w:jc w:val="both"/>
        <w:rPr>
          <w:rFonts w:ascii="Times New Roman" w:hAnsi="Times New Roman"/>
          <w:sz w:val="28"/>
          <w:szCs w:val="28"/>
        </w:rPr>
      </w:pPr>
      <w:r w:rsidRPr="00D72371">
        <w:rPr>
          <w:rFonts w:ascii="Times New Roman" w:hAnsi="Times New Roman"/>
          <w:b/>
          <w:sz w:val="28"/>
          <w:szCs w:val="28"/>
        </w:rPr>
        <w:t>8</w:t>
      </w:r>
      <w:r w:rsidR="007A3B32" w:rsidRPr="00D72371">
        <w:rPr>
          <w:rFonts w:ascii="Times New Roman" w:hAnsi="Times New Roman"/>
          <w:b/>
          <w:sz w:val="28"/>
          <w:szCs w:val="28"/>
        </w:rPr>
        <w:t>.</w:t>
      </w:r>
      <w:r w:rsidR="007A3B32" w:rsidRPr="00D72371">
        <w:rPr>
          <w:rFonts w:ascii="Times New Roman" w:hAnsi="Times New Roman"/>
          <w:sz w:val="28"/>
          <w:szCs w:val="28"/>
        </w:rPr>
        <w:t xml:space="preserve"> </w:t>
      </w:r>
      <w:r w:rsidR="00D74702" w:rsidRPr="00D72371">
        <w:rPr>
          <w:rFonts w:ascii="Times New Roman" w:hAnsi="Times New Roman"/>
          <w:sz w:val="28"/>
          <w:szCs w:val="28"/>
        </w:rPr>
        <w:t xml:space="preserve">Суттєвого доопрацювання вимагають положення проекту щодо </w:t>
      </w:r>
      <w:r w:rsidR="007A3B32" w:rsidRPr="00D72371">
        <w:rPr>
          <w:rFonts w:ascii="Times New Roman" w:hAnsi="Times New Roman"/>
          <w:sz w:val="28"/>
          <w:szCs w:val="28"/>
        </w:rPr>
        <w:t>основн</w:t>
      </w:r>
      <w:r w:rsidR="00D74702" w:rsidRPr="00D72371">
        <w:rPr>
          <w:rFonts w:ascii="Times New Roman" w:hAnsi="Times New Roman"/>
          <w:sz w:val="28"/>
          <w:szCs w:val="28"/>
        </w:rPr>
        <w:t>их</w:t>
      </w:r>
      <w:r w:rsidR="007A3B32" w:rsidRPr="00D72371">
        <w:rPr>
          <w:rFonts w:ascii="Times New Roman" w:hAnsi="Times New Roman"/>
          <w:sz w:val="28"/>
          <w:szCs w:val="28"/>
        </w:rPr>
        <w:t xml:space="preserve"> засад та порядк</w:t>
      </w:r>
      <w:r w:rsidR="00D74702" w:rsidRPr="00D72371">
        <w:rPr>
          <w:rFonts w:ascii="Times New Roman" w:hAnsi="Times New Roman"/>
          <w:sz w:val="28"/>
          <w:szCs w:val="28"/>
        </w:rPr>
        <w:t>у</w:t>
      </w:r>
      <w:r w:rsidR="007A3B32" w:rsidRPr="00D72371">
        <w:rPr>
          <w:rFonts w:ascii="Times New Roman" w:hAnsi="Times New Roman"/>
          <w:sz w:val="28"/>
          <w:szCs w:val="28"/>
        </w:rPr>
        <w:t xml:space="preserve"> викриття порушень та проведення розслідувань на ринках капіталу та організованих товарних ринках Н</w:t>
      </w:r>
      <w:r w:rsidR="0052295C" w:rsidRPr="00D72371">
        <w:rPr>
          <w:rFonts w:ascii="Times New Roman" w:hAnsi="Times New Roman"/>
          <w:sz w:val="28"/>
          <w:szCs w:val="28"/>
        </w:rPr>
        <w:t xml:space="preserve">К </w:t>
      </w:r>
      <w:r w:rsidR="007A3B32" w:rsidRPr="00D72371">
        <w:rPr>
          <w:rFonts w:ascii="Times New Roman" w:hAnsi="Times New Roman"/>
          <w:sz w:val="28"/>
          <w:szCs w:val="28"/>
        </w:rPr>
        <w:t xml:space="preserve">(далі </w:t>
      </w:r>
      <w:r w:rsidR="0052295C" w:rsidRPr="00D72371">
        <w:rPr>
          <w:rFonts w:ascii="Times New Roman" w:hAnsi="Times New Roman"/>
          <w:sz w:val="28"/>
          <w:szCs w:val="28"/>
        </w:rPr>
        <w:t xml:space="preserve">у цьому пункті </w:t>
      </w:r>
      <w:r w:rsidR="005E623C" w:rsidRPr="00D72371">
        <w:rPr>
          <w:rFonts w:ascii="Times New Roman" w:hAnsi="Times New Roman"/>
          <w:sz w:val="28"/>
          <w:szCs w:val="28"/>
        </w:rPr>
        <w:t>– Комісія).</w:t>
      </w:r>
      <w:r w:rsidR="007A3B32" w:rsidRPr="00D72371">
        <w:rPr>
          <w:rFonts w:ascii="Times New Roman" w:hAnsi="Times New Roman"/>
          <w:sz w:val="28"/>
          <w:szCs w:val="28"/>
        </w:rPr>
        <w:t xml:space="preserve"> </w:t>
      </w:r>
      <w:r w:rsidR="005E623C" w:rsidRPr="00D72371">
        <w:rPr>
          <w:rFonts w:ascii="Times New Roman" w:hAnsi="Times New Roman"/>
          <w:sz w:val="28"/>
          <w:szCs w:val="28"/>
        </w:rPr>
        <w:t>З</w:t>
      </w:r>
      <w:r w:rsidR="007A3B32" w:rsidRPr="00D72371">
        <w:rPr>
          <w:rFonts w:ascii="Times New Roman" w:hAnsi="Times New Roman"/>
          <w:sz w:val="28"/>
          <w:szCs w:val="28"/>
        </w:rPr>
        <w:t xml:space="preserve">окрема: вводиться посада Уповноваженого на розгляд справ про правопорушення та встановлюються вимоги до нього (ст. 23 проекту); визначаються права Уповноваженого на розгляд справ про правопорушення у процесі здійснення розслідування (ч. 7 ст. 40 проекту) та процесуальні дії, які має право проводити Уповноважений на розгляд справ про правопорушення </w:t>
      </w:r>
      <w:r w:rsidR="00630F44" w:rsidRPr="00D72371">
        <w:rPr>
          <w:rFonts w:ascii="Times New Roman" w:hAnsi="Times New Roman"/>
          <w:sz w:val="28"/>
          <w:szCs w:val="28"/>
        </w:rPr>
        <w:br/>
      </w:r>
      <w:r w:rsidR="007A3B32" w:rsidRPr="00D72371">
        <w:rPr>
          <w:rFonts w:ascii="Times New Roman" w:hAnsi="Times New Roman"/>
          <w:sz w:val="28"/>
          <w:szCs w:val="28"/>
        </w:rPr>
        <w:t xml:space="preserve">(ч. 8 ст. 40 проекту); встановлюється порядок проведення опитування фізичної особи та приведення її до присяги (ч. 11 ст. 40 проекту); </w:t>
      </w:r>
      <w:r w:rsidR="00725687" w:rsidRPr="00D72371">
        <w:rPr>
          <w:rFonts w:ascii="Times New Roman" w:hAnsi="Times New Roman"/>
          <w:sz w:val="28"/>
          <w:szCs w:val="28"/>
        </w:rPr>
        <w:t xml:space="preserve">передбачаються </w:t>
      </w:r>
      <w:r w:rsidR="007A3B32" w:rsidRPr="00D72371">
        <w:rPr>
          <w:rFonts w:ascii="Times New Roman" w:hAnsi="Times New Roman"/>
          <w:sz w:val="28"/>
          <w:szCs w:val="28"/>
        </w:rPr>
        <w:t xml:space="preserve">права особи, відносно якої проводиться розслідування, свідка, інших осіб (ч. ч. 12, 13, 14 ст. 40 проекту); </w:t>
      </w:r>
      <w:r w:rsidR="00725687" w:rsidRPr="00D72371">
        <w:rPr>
          <w:rFonts w:ascii="Times New Roman" w:hAnsi="Times New Roman"/>
          <w:sz w:val="28"/>
          <w:szCs w:val="28"/>
        </w:rPr>
        <w:t xml:space="preserve">визначаються </w:t>
      </w:r>
      <w:r w:rsidR="007A3B32" w:rsidRPr="00D72371">
        <w:rPr>
          <w:rFonts w:ascii="Times New Roman" w:hAnsi="Times New Roman"/>
          <w:sz w:val="28"/>
          <w:szCs w:val="28"/>
        </w:rPr>
        <w:t>види постанов за результатами розслідування (ч. 18 ст. 40 проекту)</w:t>
      </w:r>
      <w:r w:rsidR="00725687" w:rsidRPr="00D72371">
        <w:rPr>
          <w:rFonts w:ascii="Times New Roman" w:hAnsi="Times New Roman"/>
          <w:sz w:val="28"/>
          <w:szCs w:val="28"/>
        </w:rPr>
        <w:t xml:space="preserve"> та</w:t>
      </w:r>
      <w:r w:rsidR="007A3B32" w:rsidRPr="00D72371">
        <w:rPr>
          <w:rFonts w:ascii="Times New Roman" w:hAnsi="Times New Roman"/>
          <w:sz w:val="28"/>
          <w:szCs w:val="28"/>
        </w:rPr>
        <w:t xml:space="preserve"> підстави проведення повторного розслідування (ч. 23 </w:t>
      </w:r>
      <w:r w:rsidR="00447448">
        <w:rPr>
          <w:rFonts w:ascii="Times New Roman" w:hAnsi="Times New Roman"/>
          <w:sz w:val="28"/>
          <w:szCs w:val="28"/>
        </w:rPr>
        <w:t xml:space="preserve">              </w:t>
      </w:r>
      <w:r w:rsidR="007A3B32" w:rsidRPr="00D72371">
        <w:rPr>
          <w:rFonts w:ascii="Times New Roman" w:hAnsi="Times New Roman"/>
          <w:sz w:val="28"/>
          <w:szCs w:val="28"/>
        </w:rPr>
        <w:t>ст. 40 проекту). Також пропонується здійснювати фіксацію факту вчинення порушення законодавства уповноваженим на супроводжен</w:t>
      </w:r>
      <w:r w:rsidR="007A3B32" w:rsidRPr="00C074A6">
        <w:rPr>
          <w:rFonts w:ascii="Times New Roman" w:hAnsi="Times New Roman"/>
          <w:sz w:val="28"/>
          <w:szCs w:val="28"/>
        </w:rPr>
        <w:t xml:space="preserve">ня (ст. 41 проекту) та врегулювати порядок розгляду справ про притягнення до відповідальності за вчинення порушення законодавства (ст. 42 проекту), визначити строк, по закінченню якого особа звільняється від відповідальності за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w:t>
      </w:r>
      <w:r w:rsidR="007A3B32" w:rsidRPr="00C074A6">
        <w:rPr>
          <w:rFonts w:ascii="Times New Roman" w:hAnsi="Times New Roman"/>
          <w:sz w:val="28"/>
          <w:szCs w:val="28"/>
        </w:rPr>
        <w:lastRenderedPageBreak/>
        <w:t xml:space="preserve">фінансових послуг (ч. 15 ст. 42 проекту), </w:t>
      </w:r>
      <w:r w:rsidR="00FE7B19" w:rsidRPr="00C074A6">
        <w:rPr>
          <w:rFonts w:ascii="Times New Roman" w:hAnsi="Times New Roman"/>
          <w:sz w:val="28"/>
          <w:szCs w:val="28"/>
        </w:rPr>
        <w:t xml:space="preserve">встановити </w:t>
      </w:r>
      <w:r w:rsidR="007A3B32" w:rsidRPr="00C074A6">
        <w:rPr>
          <w:rFonts w:ascii="Times New Roman" w:hAnsi="Times New Roman"/>
          <w:sz w:val="28"/>
          <w:szCs w:val="28"/>
        </w:rPr>
        <w:t>обставини, які обтяжують чи пом’якшують відповідальність за такі порушення (ч. 25 ст. 42 проекту), в</w:t>
      </w:r>
      <w:r w:rsidR="00725687" w:rsidRPr="00C074A6">
        <w:rPr>
          <w:rFonts w:ascii="Times New Roman" w:hAnsi="Times New Roman"/>
          <w:sz w:val="28"/>
          <w:szCs w:val="28"/>
        </w:rPr>
        <w:t>изначити</w:t>
      </w:r>
      <w:r w:rsidR="007A3B32" w:rsidRPr="00C074A6">
        <w:rPr>
          <w:rFonts w:ascii="Times New Roman" w:hAnsi="Times New Roman"/>
          <w:sz w:val="28"/>
          <w:szCs w:val="28"/>
        </w:rPr>
        <w:t xml:space="preserve"> порядок здійснення викриття порушень на ринках капіталу та організованих товарних ринках та здійснення внутрішнього повідомлення про фактичні або потенційні порушення вимог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(розд</w:t>
      </w:r>
      <w:r w:rsidR="005D104F" w:rsidRPr="00C074A6">
        <w:rPr>
          <w:rFonts w:ascii="Times New Roman" w:hAnsi="Times New Roman"/>
          <w:sz w:val="28"/>
          <w:szCs w:val="28"/>
        </w:rPr>
        <w:t>іл</w:t>
      </w:r>
      <w:r w:rsidR="007A3B32" w:rsidRPr="00C074A6">
        <w:rPr>
          <w:rFonts w:ascii="Times New Roman" w:hAnsi="Times New Roman"/>
          <w:sz w:val="28"/>
          <w:szCs w:val="28"/>
        </w:rPr>
        <w:t xml:space="preserve"> VІІ проекту).</w:t>
      </w:r>
      <w:r w:rsidR="00D74702" w:rsidRPr="00C074A6">
        <w:rPr>
          <w:rFonts w:ascii="Times New Roman" w:hAnsi="Times New Roman"/>
          <w:sz w:val="28"/>
          <w:szCs w:val="28"/>
        </w:rPr>
        <w:t xml:space="preserve"> З цього приводу Головне управління звертає увагу, що: </w:t>
      </w:r>
    </w:p>
    <w:p w:rsidR="007A3B32" w:rsidRPr="00D72371" w:rsidRDefault="004D2A8E" w:rsidP="007A3B32">
      <w:pPr>
        <w:spacing w:after="0" w:line="240" w:lineRule="auto"/>
        <w:ind w:firstLine="709"/>
        <w:jc w:val="both"/>
        <w:rPr>
          <w:rFonts w:ascii="Times New Roman" w:hAnsi="Times New Roman"/>
          <w:sz w:val="28"/>
          <w:szCs w:val="28"/>
        </w:rPr>
      </w:pPr>
      <w:r w:rsidRPr="00C074A6">
        <w:rPr>
          <w:rFonts w:ascii="Times New Roman" w:hAnsi="Times New Roman"/>
          <w:sz w:val="28"/>
          <w:szCs w:val="28"/>
        </w:rPr>
        <w:t>8</w:t>
      </w:r>
      <w:r w:rsidR="00D74702" w:rsidRPr="00C074A6">
        <w:rPr>
          <w:rFonts w:ascii="Times New Roman" w:hAnsi="Times New Roman"/>
          <w:sz w:val="28"/>
          <w:szCs w:val="28"/>
        </w:rPr>
        <w:t xml:space="preserve">.1. </w:t>
      </w:r>
      <w:r w:rsidR="007A3B32" w:rsidRPr="00C074A6">
        <w:rPr>
          <w:rFonts w:ascii="Times New Roman" w:hAnsi="Times New Roman"/>
          <w:sz w:val="28"/>
          <w:szCs w:val="28"/>
        </w:rPr>
        <w:t>Згідно з ч. 1 ст. 40 проекту «Комісія після отримання повідомлення про фактичні або потенційні порушення вимог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або після самостійного виявлення з будь-якого джерела обставин, що можуть свідчити про вчинення такого порушення, зобов’язана розглянути таку інформацію та винести постанову про проведення розслідування в разі наявності обґрунтованої підозри щодо вчинених фізичними або юридичними особами порушень зазначеного законодавства». При цьому</w:t>
      </w:r>
      <w:r w:rsidR="00222866" w:rsidRPr="00C074A6">
        <w:rPr>
          <w:rFonts w:ascii="Times New Roman" w:hAnsi="Times New Roman"/>
          <w:sz w:val="28"/>
          <w:szCs w:val="28"/>
        </w:rPr>
        <w:t>,</w:t>
      </w:r>
      <w:r w:rsidR="007A3B32" w:rsidRPr="00C074A6">
        <w:rPr>
          <w:rFonts w:ascii="Times New Roman" w:hAnsi="Times New Roman"/>
          <w:sz w:val="28"/>
          <w:szCs w:val="28"/>
        </w:rPr>
        <w:t xml:space="preserve"> Уповноважені на проведення розслідування в процесі проведення розслідування наділяються такими надмірними повноваженнями: приймати процедурне рішення</w:t>
      </w:r>
      <w:r w:rsidR="007A3B32" w:rsidRPr="00D72371">
        <w:rPr>
          <w:rFonts w:ascii="Times New Roman" w:hAnsi="Times New Roman"/>
          <w:sz w:val="28"/>
          <w:szCs w:val="28"/>
        </w:rPr>
        <w:t xml:space="preserve"> про проведення процесуальних дій у приміщеннях фізичних та юридичних осіб (крім житла фізичної особи, приміщеннях, що належать на праві власності чи праві користування адвокатам, адвокатським бюро та адвокатським об’єднанням); вимагати надання доступу до пов’язаних з предметом проведення розслідування інформації та речей, в тому числі носіїв інформації; вимагати надання доступу до інформаційно-телекомунікаційних систем учасників ринків капітал</w:t>
      </w:r>
      <w:r w:rsidR="00222866">
        <w:rPr>
          <w:rFonts w:ascii="Times New Roman" w:hAnsi="Times New Roman"/>
          <w:sz w:val="28"/>
          <w:szCs w:val="28"/>
        </w:rPr>
        <w:t xml:space="preserve">ів та </w:t>
      </w:r>
      <w:r w:rsidR="007A3B32" w:rsidRPr="00D72371">
        <w:rPr>
          <w:rFonts w:ascii="Times New Roman" w:hAnsi="Times New Roman"/>
          <w:sz w:val="28"/>
          <w:szCs w:val="28"/>
        </w:rPr>
        <w:t xml:space="preserve">учасників товарних </w:t>
      </w:r>
      <w:proofErr w:type="spellStart"/>
      <w:r w:rsidR="007A3B32" w:rsidRPr="00D72371">
        <w:rPr>
          <w:rFonts w:ascii="Times New Roman" w:hAnsi="Times New Roman"/>
          <w:sz w:val="28"/>
          <w:szCs w:val="28"/>
        </w:rPr>
        <w:t>спот</w:t>
      </w:r>
      <w:proofErr w:type="spellEnd"/>
      <w:r w:rsidR="007A3B32" w:rsidRPr="00D72371">
        <w:rPr>
          <w:rFonts w:ascii="Times New Roman" w:hAnsi="Times New Roman"/>
          <w:sz w:val="28"/>
          <w:szCs w:val="28"/>
        </w:rPr>
        <w:t xml:space="preserve">-ринків; збирати та долучати до матеріалів розслідування докази, зібрані ними у процесі його проведення, а також долучати докази, надані будь-якою особою, яка надала докази, що стосуються предмету розслідування; здійснювати аудіо-, фото- та/або </w:t>
      </w:r>
      <w:proofErr w:type="spellStart"/>
      <w:r w:rsidR="007A3B32" w:rsidRPr="00D72371">
        <w:rPr>
          <w:rFonts w:ascii="Times New Roman" w:hAnsi="Times New Roman"/>
          <w:sz w:val="28"/>
          <w:szCs w:val="28"/>
        </w:rPr>
        <w:t>відеофіксацію</w:t>
      </w:r>
      <w:proofErr w:type="spellEnd"/>
      <w:r w:rsidR="007A3B32" w:rsidRPr="00D72371">
        <w:rPr>
          <w:rFonts w:ascii="Times New Roman" w:hAnsi="Times New Roman"/>
          <w:sz w:val="28"/>
          <w:szCs w:val="28"/>
        </w:rPr>
        <w:t xml:space="preserve"> проведення розслідування (при цьому згода осіб на проведення такої фіксації не вимагається); проводити, в тому числі з використанням відео-, аудіо-фіксації, опитування фізичних осіб; накладати на строк до прийняття рішення суду, передбаченого частиною шостою, абзацом першим частини дев’ятої чи частиною десятою статті 289</w:t>
      </w:r>
      <w:r w:rsidR="0052295C" w:rsidRPr="00D72371">
        <w:rPr>
          <w:rFonts w:ascii="Times New Roman" w:hAnsi="Times New Roman"/>
          <w:sz w:val="28"/>
          <w:szCs w:val="28"/>
          <w:vertAlign w:val="superscript"/>
        </w:rPr>
        <w:t>2</w:t>
      </w:r>
      <w:r w:rsidR="007A3B32" w:rsidRPr="00D72371">
        <w:rPr>
          <w:rFonts w:ascii="Times New Roman" w:hAnsi="Times New Roman"/>
          <w:sz w:val="28"/>
          <w:szCs w:val="28"/>
        </w:rPr>
        <w:t xml:space="preserve"> К</w:t>
      </w:r>
      <w:r w:rsidR="0052295C" w:rsidRPr="00D72371">
        <w:rPr>
          <w:rFonts w:ascii="Times New Roman" w:hAnsi="Times New Roman"/>
          <w:sz w:val="28"/>
          <w:szCs w:val="28"/>
        </w:rPr>
        <w:t>АС</w:t>
      </w:r>
      <w:r w:rsidR="007A3B32" w:rsidRPr="00D72371">
        <w:rPr>
          <w:rFonts w:ascii="Times New Roman" w:hAnsi="Times New Roman"/>
          <w:sz w:val="28"/>
          <w:szCs w:val="28"/>
        </w:rPr>
        <w:t xml:space="preserve">, попередній арешт на майно, в тому числі фінансові інструменти та грошові кошти, з наступним зверненням до адміністративного суду з заявою про накладення арешту на таке майно тощо(ч. 7 ст. 40 проекту). </w:t>
      </w:r>
    </w:p>
    <w:p w:rsidR="007A3B32" w:rsidRPr="00D72371" w:rsidRDefault="007A3B32" w:rsidP="007A3B32">
      <w:pPr>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Для здійснення зазначених дій Уповноважені на проведення розслідування під час проведення розслідування мають право вчиняти такі процесуальні дії: оглядати (окрім випадків, передбачених законом) будівлі, приміщення, території юридичних та фізичних осіб; отримувати від осіб копії документів, що містять інформацію, пов’язану з предметом розслідування; здійснювати копіювання інформації, що зберігається на матеріальних носіях, в інформаційних, телекомунікаційних, інформаційно-телекомунікаційних системах та має значення для проведення розслідування; накладати попередній арешт на майно, в тому числі фінансові інструменти та грошові кошти у випадках та у порядку, </w:t>
      </w:r>
      <w:r w:rsidRPr="00D72371">
        <w:rPr>
          <w:rFonts w:ascii="Times New Roman" w:hAnsi="Times New Roman"/>
          <w:sz w:val="28"/>
          <w:szCs w:val="28"/>
        </w:rPr>
        <w:lastRenderedPageBreak/>
        <w:t>встановленому законом; зупиняти виконання договорів на ринках капіталів та організованих товарних ринках у порядку, передбаченому законом; отримувати від фізичних осіб усні та письмові пояснення з питань, що стосуються предмета розслідування; отримувати від юридичних осіб письмові пояснення з питань, що стосуються предмета розслідування; здійснювати опитування фізичних осіб, у тому числі свідків, експертів, представників учасників ринків капіталів та організованих товарних ринків; залучати до проведення процесуальних дій свідків, експертів, перекладачів тощо ( ч. 8 ст. 40 проекту).</w:t>
      </w:r>
    </w:p>
    <w:p w:rsidR="007A3B32" w:rsidRPr="00D72371" w:rsidRDefault="007A3B32" w:rsidP="007A3B32">
      <w:pPr>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З аналізу зазначених приписів вбачається, що проектом пропонується наділити Комісію фактично функціями органів досудового розслідування, якими </w:t>
      </w:r>
      <w:r w:rsidR="00B209B1" w:rsidRPr="00D72371">
        <w:rPr>
          <w:rFonts w:ascii="Times New Roman" w:hAnsi="Times New Roman"/>
          <w:sz w:val="28"/>
          <w:szCs w:val="28"/>
        </w:rPr>
        <w:t xml:space="preserve">зазначені органи </w:t>
      </w:r>
      <w:r w:rsidRPr="00D72371">
        <w:rPr>
          <w:rFonts w:ascii="Times New Roman" w:hAnsi="Times New Roman"/>
          <w:sz w:val="28"/>
          <w:szCs w:val="28"/>
        </w:rPr>
        <w:t>наділені чинним К</w:t>
      </w:r>
      <w:r w:rsidR="00664BCA" w:rsidRPr="00D72371">
        <w:rPr>
          <w:rFonts w:ascii="Times New Roman" w:hAnsi="Times New Roman"/>
          <w:sz w:val="28"/>
          <w:szCs w:val="28"/>
        </w:rPr>
        <w:t>римінальним процесуальним кодексом України (далі – КПК) в</w:t>
      </w:r>
      <w:r w:rsidRPr="00D72371">
        <w:rPr>
          <w:rFonts w:ascii="Times New Roman" w:hAnsi="Times New Roman"/>
          <w:sz w:val="28"/>
          <w:szCs w:val="28"/>
        </w:rPr>
        <w:t xml:space="preserve"> межах відповідних кримінальних проваджень щодо конкретних кримінальних правопорушень. </w:t>
      </w:r>
    </w:p>
    <w:p w:rsidR="007A3B32" w:rsidRPr="00D72371" w:rsidRDefault="007A3B32" w:rsidP="007A3B32">
      <w:pPr>
        <w:spacing w:after="0" w:line="240" w:lineRule="auto"/>
        <w:ind w:firstLine="709"/>
        <w:jc w:val="both"/>
        <w:rPr>
          <w:rFonts w:ascii="Times New Roman" w:hAnsi="Times New Roman"/>
          <w:sz w:val="28"/>
          <w:szCs w:val="28"/>
        </w:rPr>
      </w:pPr>
      <w:r w:rsidRPr="00D72371">
        <w:rPr>
          <w:rFonts w:ascii="Times New Roman" w:hAnsi="Times New Roman"/>
          <w:sz w:val="28"/>
          <w:szCs w:val="28"/>
        </w:rPr>
        <w:t>Такі новели проекту щодо проведення Комісією розслідування та здійснення процесуальних дій, які за своїм змістом є слідчими діями, не можуть бути підтримані та потребують суттєвого концептуального перегляду.</w:t>
      </w:r>
    </w:p>
    <w:p w:rsidR="007A3B32" w:rsidRPr="00C074A6" w:rsidRDefault="007A3B32" w:rsidP="007A3B32">
      <w:pPr>
        <w:spacing w:after="0" w:line="240" w:lineRule="auto"/>
        <w:ind w:firstLine="709"/>
        <w:jc w:val="both"/>
        <w:rPr>
          <w:rFonts w:ascii="Times New Roman" w:hAnsi="Times New Roman"/>
          <w:sz w:val="28"/>
          <w:szCs w:val="28"/>
        </w:rPr>
      </w:pPr>
      <w:r w:rsidRPr="00D72371">
        <w:rPr>
          <w:rFonts w:ascii="Times New Roman" w:hAnsi="Times New Roman"/>
          <w:sz w:val="28"/>
          <w:szCs w:val="28"/>
        </w:rPr>
        <w:t>У національній системі законодавства існує чіткий поділ галузей законодавства за предметом та методом правового регулювання. Інститут досудового розслідування є предметом регулювання виключно КПК.  Зокрема, відповідно до ч</w:t>
      </w:r>
      <w:r w:rsidRPr="00C074A6">
        <w:rPr>
          <w:rFonts w:ascii="Times New Roman" w:hAnsi="Times New Roman"/>
          <w:sz w:val="28"/>
          <w:szCs w:val="28"/>
        </w:rPr>
        <w:t>. 1 ст. 1 КПК порядок кримінального провадження на території України визначається лише кримінальним процесуальним законодавством України. При цьому</w:t>
      </w:r>
      <w:r w:rsidR="00222866" w:rsidRPr="00C074A6">
        <w:rPr>
          <w:rFonts w:ascii="Times New Roman" w:hAnsi="Times New Roman"/>
          <w:sz w:val="28"/>
          <w:szCs w:val="28"/>
        </w:rPr>
        <w:t>,</w:t>
      </w:r>
      <w:r w:rsidRPr="00C074A6">
        <w:rPr>
          <w:rFonts w:ascii="Times New Roman" w:hAnsi="Times New Roman"/>
          <w:sz w:val="28"/>
          <w:szCs w:val="28"/>
        </w:rPr>
        <w:t xml:space="preserve"> у ст. 216 КПК міститься вичерпний перелік органів досудового розслідування, до яких відносяться: органи Національної поліції; органи безпеки; органи, що здійснюють контроль за додержанням податкового законодавства; органи державного бюро розслідувань; Національного антикорупційного бюро України. </w:t>
      </w:r>
    </w:p>
    <w:p w:rsidR="007A3B32" w:rsidRPr="00D72371" w:rsidRDefault="007A3B32" w:rsidP="007A3B32">
      <w:pPr>
        <w:spacing w:after="0" w:line="240" w:lineRule="auto"/>
        <w:ind w:firstLine="709"/>
        <w:jc w:val="both"/>
        <w:rPr>
          <w:rFonts w:ascii="Times New Roman" w:hAnsi="Times New Roman"/>
          <w:sz w:val="28"/>
          <w:szCs w:val="28"/>
        </w:rPr>
      </w:pPr>
      <w:r w:rsidRPr="00C074A6">
        <w:rPr>
          <w:rFonts w:ascii="Times New Roman" w:hAnsi="Times New Roman"/>
          <w:sz w:val="28"/>
          <w:szCs w:val="28"/>
        </w:rPr>
        <w:t>Таке чітке законодавче регулювання досудового розслідування забезпечує захист основоположних прав і</w:t>
      </w:r>
      <w:r w:rsidRPr="00D72371">
        <w:rPr>
          <w:rFonts w:ascii="Times New Roman" w:hAnsi="Times New Roman"/>
          <w:sz w:val="28"/>
          <w:szCs w:val="28"/>
        </w:rPr>
        <w:t xml:space="preserve"> свобод громадян, встановлених та гарантованих Конституцією України, таких як: право на свободу та особисту недоторканність (ст. 29 Конституції України), на недоторканність житла (ст. 30 Конституції України), на таємницю листування, телефонних розмов, телеграфної та іншої кореспонденції (ст. 31 Конституції України), на невтручання в його особисте і сімейне життя, крім випадків, передбачених Конституцією України (ст. 32 Конституції України) тощо. Існування ж будь-якого іншого органу поза системою органів досудового розслідування, який виконуватиме функції досудового розслідування (зокрема, проводитиме огляд будівель, приміщень, накладатиме попередній арешт на майно, збиратиме докази тощо), є неприпустимим у правовій державі.</w:t>
      </w:r>
    </w:p>
    <w:p w:rsidR="007A3B32" w:rsidRPr="00C074A6" w:rsidRDefault="00664BCA" w:rsidP="007A3B32">
      <w:pPr>
        <w:spacing w:after="0" w:line="240" w:lineRule="auto"/>
        <w:ind w:firstLine="709"/>
        <w:jc w:val="both"/>
        <w:rPr>
          <w:rFonts w:ascii="Times New Roman" w:hAnsi="Times New Roman"/>
          <w:sz w:val="28"/>
          <w:szCs w:val="28"/>
        </w:rPr>
      </w:pPr>
      <w:r w:rsidRPr="00D72371">
        <w:rPr>
          <w:rFonts w:ascii="Times New Roman" w:hAnsi="Times New Roman"/>
          <w:sz w:val="28"/>
          <w:szCs w:val="28"/>
        </w:rPr>
        <w:t>Вважаємо, що наділення Комісії вказаними повноваженнями с</w:t>
      </w:r>
      <w:r w:rsidR="00855A3C" w:rsidRPr="00D72371">
        <w:rPr>
          <w:rFonts w:ascii="Times New Roman" w:hAnsi="Times New Roman"/>
          <w:sz w:val="28"/>
          <w:szCs w:val="28"/>
        </w:rPr>
        <w:t xml:space="preserve">творює </w:t>
      </w:r>
      <w:r w:rsidRPr="00D72371">
        <w:rPr>
          <w:rFonts w:ascii="Times New Roman" w:hAnsi="Times New Roman"/>
          <w:sz w:val="28"/>
          <w:szCs w:val="28"/>
        </w:rPr>
        <w:t xml:space="preserve"> </w:t>
      </w:r>
      <w:r w:rsidR="00855A3C" w:rsidRPr="00D72371">
        <w:rPr>
          <w:rFonts w:ascii="Times New Roman" w:hAnsi="Times New Roman"/>
          <w:sz w:val="28"/>
          <w:szCs w:val="28"/>
        </w:rPr>
        <w:t>перед</w:t>
      </w:r>
      <w:r w:rsidR="007A3B32" w:rsidRPr="00D72371">
        <w:rPr>
          <w:rFonts w:ascii="Times New Roman" w:hAnsi="Times New Roman"/>
          <w:sz w:val="28"/>
          <w:szCs w:val="28"/>
        </w:rPr>
        <w:t>умов</w:t>
      </w:r>
      <w:r w:rsidR="00855A3C" w:rsidRPr="00D72371">
        <w:rPr>
          <w:rFonts w:ascii="Times New Roman" w:hAnsi="Times New Roman"/>
          <w:sz w:val="28"/>
          <w:szCs w:val="28"/>
        </w:rPr>
        <w:t>и</w:t>
      </w:r>
      <w:r w:rsidRPr="00D72371">
        <w:rPr>
          <w:rFonts w:ascii="Times New Roman" w:hAnsi="Times New Roman"/>
          <w:sz w:val="28"/>
          <w:szCs w:val="28"/>
        </w:rPr>
        <w:t xml:space="preserve"> для порушення прав та законних інтересів фізичних та юридичних осіб</w:t>
      </w:r>
      <w:r w:rsidR="007A3B32" w:rsidRPr="00D72371">
        <w:rPr>
          <w:rFonts w:ascii="Times New Roman" w:hAnsi="Times New Roman"/>
          <w:sz w:val="28"/>
          <w:szCs w:val="28"/>
        </w:rPr>
        <w:t xml:space="preserve"> та є своєрідним </w:t>
      </w:r>
      <w:proofErr w:type="spellStart"/>
      <w:r w:rsidR="007A3B32" w:rsidRPr="00D72371">
        <w:rPr>
          <w:rFonts w:ascii="Times New Roman" w:hAnsi="Times New Roman"/>
          <w:sz w:val="28"/>
          <w:szCs w:val="28"/>
        </w:rPr>
        <w:t>корупціогенним</w:t>
      </w:r>
      <w:proofErr w:type="spellEnd"/>
      <w:r w:rsidR="007A3B32" w:rsidRPr="00D72371">
        <w:rPr>
          <w:rFonts w:ascii="Times New Roman" w:hAnsi="Times New Roman"/>
          <w:sz w:val="28"/>
          <w:szCs w:val="28"/>
        </w:rPr>
        <w:t xml:space="preserve"> фактором. Адже жодний інший орган державної влади не наділяється повноваженнями здійснювати контроль та нагляд за діяльністю Комісії та захистом прав і свобод осіб, щодо яких здійснюються процесуальні дії при проведенні розслідування. Так, незважаючи на те, що Комісія звертається до органів державної влади для вжиття заходів у </w:t>
      </w:r>
      <w:r w:rsidR="007A3B32" w:rsidRPr="00D72371">
        <w:rPr>
          <w:rFonts w:ascii="Times New Roman" w:hAnsi="Times New Roman"/>
          <w:sz w:val="28"/>
          <w:szCs w:val="28"/>
        </w:rPr>
        <w:lastRenderedPageBreak/>
        <w:t xml:space="preserve">випадку виявлення факту кримінального правопорушення, вона наділяється правом відновити проведення розслідування у разі закриття кримінального провадження, </w:t>
      </w:r>
      <w:r w:rsidR="007A3B32" w:rsidRPr="00C074A6">
        <w:rPr>
          <w:rFonts w:ascii="Times New Roman" w:hAnsi="Times New Roman"/>
          <w:sz w:val="28"/>
          <w:szCs w:val="28"/>
        </w:rPr>
        <w:t>відкритого за наслідками направлення уповноваженим на проведення розслідування заяви про вчинення кримінального правопорушення (ч. 21 ст. 40 проекту). Тобто</w:t>
      </w:r>
      <w:r w:rsidR="00222866" w:rsidRPr="00C074A6">
        <w:rPr>
          <w:rFonts w:ascii="Times New Roman" w:hAnsi="Times New Roman"/>
          <w:sz w:val="28"/>
          <w:szCs w:val="28"/>
        </w:rPr>
        <w:t>,</w:t>
      </w:r>
      <w:r w:rsidR="007A3B32" w:rsidRPr="00C074A6">
        <w:rPr>
          <w:rFonts w:ascii="Times New Roman" w:hAnsi="Times New Roman"/>
          <w:sz w:val="28"/>
          <w:szCs w:val="28"/>
        </w:rPr>
        <w:t xml:space="preserve"> рішення органу державної влади або його посадової особи (слідчого, </w:t>
      </w:r>
      <w:proofErr w:type="spellStart"/>
      <w:r w:rsidR="007A3B32" w:rsidRPr="00C074A6">
        <w:rPr>
          <w:rFonts w:ascii="Times New Roman" w:hAnsi="Times New Roman"/>
          <w:sz w:val="28"/>
          <w:szCs w:val="28"/>
        </w:rPr>
        <w:t>дізнавача</w:t>
      </w:r>
      <w:proofErr w:type="spellEnd"/>
      <w:r w:rsidR="007A3B32" w:rsidRPr="00C074A6">
        <w:rPr>
          <w:rFonts w:ascii="Times New Roman" w:hAnsi="Times New Roman"/>
          <w:sz w:val="28"/>
          <w:szCs w:val="28"/>
        </w:rPr>
        <w:t>, прокурора, суду) не є для Комісії безумовною підставою для прийняття рішення у справі.</w:t>
      </w:r>
    </w:p>
    <w:p w:rsidR="007A3B32" w:rsidRPr="00D72371" w:rsidRDefault="004D2A8E" w:rsidP="007A3B32">
      <w:pPr>
        <w:spacing w:after="0" w:line="240" w:lineRule="auto"/>
        <w:ind w:firstLine="709"/>
        <w:jc w:val="both"/>
        <w:rPr>
          <w:rFonts w:ascii="Times New Roman" w:hAnsi="Times New Roman"/>
          <w:sz w:val="28"/>
          <w:szCs w:val="28"/>
        </w:rPr>
      </w:pPr>
      <w:r w:rsidRPr="00C074A6">
        <w:rPr>
          <w:rFonts w:ascii="Times New Roman" w:hAnsi="Times New Roman"/>
          <w:sz w:val="28"/>
          <w:szCs w:val="28"/>
        </w:rPr>
        <w:t>8</w:t>
      </w:r>
      <w:r w:rsidR="00D74702" w:rsidRPr="00C074A6">
        <w:rPr>
          <w:rFonts w:ascii="Times New Roman" w:hAnsi="Times New Roman"/>
          <w:sz w:val="28"/>
          <w:szCs w:val="28"/>
        </w:rPr>
        <w:t>.2. Зазначимо, що п</w:t>
      </w:r>
      <w:r w:rsidR="007A3B32" w:rsidRPr="00C074A6">
        <w:rPr>
          <w:rFonts w:ascii="Times New Roman" w:hAnsi="Times New Roman"/>
          <w:sz w:val="28"/>
          <w:szCs w:val="28"/>
        </w:rPr>
        <w:t>роведення розслідування Комісією може значно затягнути процес притягнення до відповідальності осіб, винних у вчиненні кримінального правопорушення у зв’язку з тривалим часом звернення</w:t>
      </w:r>
      <w:r w:rsidR="007A3B32" w:rsidRPr="00D72371">
        <w:rPr>
          <w:rFonts w:ascii="Times New Roman" w:hAnsi="Times New Roman"/>
          <w:sz w:val="28"/>
          <w:szCs w:val="28"/>
        </w:rPr>
        <w:t xml:space="preserve"> до органів державної влади про вчинення кримінального правопорушення. Адже строк проведення розслідування Комісією становить 18 місяців. При цьому, у разі наявності суттєвої шкоди інвесторам в результаті вчинення порушення, що є предметом розслідування, строк проведення такого розслідування за мотивованою постановою Комісії як колегіального органу може бути додатково продовжено на 1 рік (ч. 6 ст. 40 проекту).</w:t>
      </w:r>
    </w:p>
    <w:p w:rsidR="007A3B32" w:rsidRPr="00D72371" w:rsidRDefault="004D2A8E" w:rsidP="007A3B32">
      <w:pPr>
        <w:spacing w:after="0" w:line="240" w:lineRule="auto"/>
        <w:ind w:firstLine="709"/>
        <w:jc w:val="both"/>
        <w:rPr>
          <w:rFonts w:ascii="Times New Roman" w:hAnsi="Times New Roman"/>
          <w:sz w:val="28"/>
          <w:szCs w:val="28"/>
        </w:rPr>
      </w:pPr>
      <w:r w:rsidRPr="00D72371">
        <w:rPr>
          <w:rFonts w:ascii="Times New Roman" w:hAnsi="Times New Roman"/>
          <w:sz w:val="28"/>
          <w:szCs w:val="28"/>
        </w:rPr>
        <w:t>8</w:t>
      </w:r>
      <w:r w:rsidR="00D74702" w:rsidRPr="00D72371">
        <w:rPr>
          <w:rFonts w:ascii="Times New Roman" w:hAnsi="Times New Roman"/>
          <w:sz w:val="28"/>
          <w:szCs w:val="28"/>
        </w:rPr>
        <w:t xml:space="preserve">.3. </w:t>
      </w:r>
      <w:r w:rsidR="007A3B32" w:rsidRPr="00D72371">
        <w:rPr>
          <w:rFonts w:ascii="Times New Roman" w:hAnsi="Times New Roman"/>
          <w:sz w:val="28"/>
          <w:szCs w:val="28"/>
        </w:rPr>
        <w:t xml:space="preserve">Не можна погодитись й з визначенням у проекті обставин, які обтяжують чи пом’якшують відповідальність за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 (ч. 25 ст. 42 проекту), підстав звільнення особи від відповідальності (ч. 15 ст. 42 проекту), приведення особи до присяги (ч. 11 ст. 40 проекту). Адже такі положення повинні бути загальними та міститись тільки у тих законодавчих актах, які регламентують притягнення особи до конкретного виду відповідальності (адміністративної, кримінальної). </w:t>
      </w:r>
    </w:p>
    <w:p w:rsidR="00AF0A1E" w:rsidRPr="00C074A6" w:rsidRDefault="007A3B32" w:rsidP="007A3B32">
      <w:pPr>
        <w:spacing w:after="0" w:line="240" w:lineRule="auto"/>
        <w:ind w:firstLine="709"/>
        <w:jc w:val="both"/>
        <w:rPr>
          <w:rFonts w:ascii="Times New Roman" w:hAnsi="Times New Roman"/>
          <w:sz w:val="28"/>
          <w:szCs w:val="28"/>
        </w:rPr>
      </w:pPr>
      <w:r w:rsidRPr="00D72371">
        <w:rPr>
          <w:rFonts w:ascii="Times New Roman" w:hAnsi="Times New Roman"/>
          <w:sz w:val="28"/>
          <w:szCs w:val="28"/>
        </w:rPr>
        <w:t>Так, у ч. 15 ст. 42 проекту вказується, що особа звільняється від відповідальності за порушення законодавства про ринки капіталу та організовані товарні ринки, законодавства про акціонерні товариства, законодавства про захист прав споживачів фінансових послуг</w:t>
      </w:r>
      <w:r w:rsidR="00DA1DB2" w:rsidRPr="00D72371">
        <w:rPr>
          <w:rFonts w:ascii="Times New Roman" w:hAnsi="Times New Roman"/>
          <w:sz w:val="28"/>
          <w:szCs w:val="28"/>
        </w:rPr>
        <w:t>,</w:t>
      </w:r>
      <w:r w:rsidRPr="00D72371">
        <w:rPr>
          <w:rFonts w:ascii="Times New Roman" w:hAnsi="Times New Roman"/>
          <w:sz w:val="28"/>
          <w:szCs w:val="28"/>
        </w:rPr>
        <w:t xml:space="preserve"> якщо з дня вчинення нею зазначеного порушення законодавства (а у разі триваючого правопорушення – з дня, коли вчинення порушення законодавства припинилося) минуло п’ять років. Проте таке положення створюватиме правову колізію з положеннями кримінального законодавства, яке передбачає строки звільнення особи від кримінальної відповідальності (ст. 49 Кримінального кодексу України; далі – КК). У зв’язку з цим, неможливо буде визначити, яким чином повинна діяти Комісія у випадку, якщо за результатами розслідування порушення законодавства про ринки капіталу та організовані товарні ринки, законодавства про </w:t>
      </w:r>
      <w:r w:rsidRPr="00C074A6">
        <w:rPr>
          <w:rFonts w:ascii="Times New Roman" w:hAnsi="Times New Roman"/>
          <w:sz w:val="28"/>
          <w:szCs w:val="28"/>
        </w:rPr>
        <w:t xml:space="preserve">акціонерні товариства, законодавства про захист прав споживачів фінансових послуг наявний склад кримінального правопорушення (наприклад, тяжкого злочину, передбаченого ч. 2 або ч. 3 ст. 199 КК України, строк звільнення від кримінальної відповідальності за вчинення якого становить </w:t>
      </w:r>
      <w:r w:rsidR="00447448">
        <w:rPr>
          <w:rFonts w:ascii="Times New Roman" w:hAnsi="Times New Roman"/>
          <w:sz w:val="28"/>
          <w:szCs w:val="28"/>
        </w:rPr>
        <w:t xml:space="preserve">                   </w:t>
      </w:r>
      <w:r w:rsidRPr="00C074A6">
        <w:rPr>
          <w:rFonts w:ascii="Times New Roman" w:hAnsi="Times New Roman"/>
          <w:sz w:val="28"/>
          <w:szCs w:val="28"/>
        </w:rPr>
        <w:t xml:space="preserve">10 років), проте з дня його вчинення минуло 5 років – передавати матеріали розслідування для відкриття кримінального провадження чи діяти згідно з приписами проекту </w:t>
      </w:r>
      <w:r w:rsidR="00222866" w:rsidRPr="00C074A6">
        <w:rPr>
          <w:rFonts w:ascii="Times New Roman" w:hAnsi="Times New Roman"/>
          <w:sz w:val="28"/>
          <w:szCs w:val="28"/>
        </w:rPr>
        <w:t>З</w:t>
      </w:r>
      <w:r w:rsidRPr="00C074A6">
        <w:rPr>
          <w:rFonts w:ascii="Times New Roman" w:hAnsi="Times New Roman"/>
          <w:sz w:val="28"/>
          <w:szCs w:val="28"/>
        </w:rPr>
        <w:t>акону.</w:t>
      </w:r>
    </w:p>
    <w:p w:rsidR="00A541D9" w:rsidRPr="00D72371" w:rsidRDefault="004D2A8E" w:rsidP="007A3B32">
      <w:pPr>
        <w:spacing w:after="0" w:line="240" w:lineRule="auto"/>
        <w:ind w:firstLine="709"/>
        <w:jc w:val="both"/>
        <w:rPr>
          <w:rFonts w:ascii="Times New Roman" w:hAnsi="Times New Roman"/>
          <w:sz w:val="28"/>
          <w:szCs w:val="28"/>
        </w:rPr>
      </w:pPr>
      <w:r w:rsidRPr="00C074A6">
        <w:rPr>
          <w:rFonts w:ascii="Times New Roman" w:hAnsi="Times New Roman"/>
          <w:sz w:val="28"/>
          <w:szCs w:val="28"/>
        </w:rPr>
        <w:lastRenderedPageBreak/>
        <w:t>8</w:t>
      </w:r>
      <w:r w:rsidR="00A541D9" w:rsidRPr="00C074A6">
        <w:rPr>
          <w:rFonts w:ascii="Times New Roman" w:hAnsi="Times New Roman"/>
          <w:sz w:val="28"/>
          <w:szCs w:val="28"/>
        </w:rPr>
        <w:t>.4. Головне управління не вбачає необхідності у спеціальному визначенні у ст. 1 проекту змісту таких понять як</w:t>
      </w:r>
      <w:r w:rsidR="003578CD" w:rsidRPr="00C074A6">
        <w:rPr>
          <w:rFonts w:ascii="Times New Roman" w:hAnsi="Times New Roman"/>
          <w:sz w:val="28"/>
          <w:szCs w:val="28"/>
        </w:rPr>
        <w:t>:</w:t>
      </w:r>
      <w:r w:rsidR="00A541D9" w:rsidRPr="00C074A6">
        <w:rPr>
          <w:rFonts w:ascii="Times New Roman" w:hAnsi="Times New Roman"/>
          <w:sz w:val="28"/>
          <w:szCs w:val="28"/>
        </w:rPr>
        <w:t xml:space="preserve"> «арешт», «ек</w:t>
      </w:r>
      <w:r w:rsidR="007E46F8" w:rsidRPr="00C074A6">
        <w:rPr>
          <w:rFonts w:ascii="Times New Roman" w:hAnsi="Times New Roman"/>
          <w:sz w:val="28"/>
          <w:szCs w:val="28"/>
        </w:rPr>
        <w:t>сперт»</w:t>
      </w:r>
      <w:r w:rsidR="00A541D9" w:rsidRPr="00C074A6">
        <w:rPr>
          <w:rFonts w:ascii="Times New Roman" w:hAnsi="Times New Roman"/>
          <w:sz w:val="28"/>
          <w:szCs w:val="28"/>
        </w:rPr>
        <w:t>, «свідок», оскільки визначення їх змісту «для цілей цього Закону» не враховує того, що вказані є терміни є загальними для регулювання</w:t>
      </w:r>
      <w:r w:rsidR="00A541D9" w:rsidRPr="00D72371">
        <w:rPr>
          <w:rFonts w:ascii="Times New Roman" w:hAnsi="Times New Roman"/>
          <w:sz w:val="28"/>
          <w:szCs w:val="28"/>
        </w:rPr>
        <w:t xml:space="preserve"> відносин щодо правопорушень. </w:t>
      </w:r>
    </w:p>
    <w:p w:rsidR="00645134" w:rsidRPr="00C074A6" w:rsidRDefault="004D2A8E" w:rsidP="007A3B32">
      <w:pPr>
        <w:spacing w:after="0" w:line="240" w:lineRule="auto"/>
        <w:ind w:firstLine="709"/>
        <w:jc w:val="both"/>
        <w:rPr>
          <w:rFonts w:ascii="Times New Roman" w:hAnsi="Times New Roman"/>
          <w:sz w:val="28"/>
          <w:szCs w:val="28"/>
        </w:rPr>
      </w:pPr>
      <w:r w:rsidRPr="00D72371">
        <w:rPr>
          <w:rFonts w:ascii="Times New Roman" w:hAnsi="Times New Roman"/>
          <w:sz w:val="28"/>
          <w:szCs w:val="28"/>
        </w:rPr>
        <w:t>8</w:t>
      </w:r>
      <w:r w:rsidR="00645134" w:rsidRPr="00D72371">
        <w:rPr>
          <w:rFonts w:ascii="Times New Roman" w:hAnsi="Times New Roman"/>
          <w:sz w:val="28"/>
          <w:szCs w:val="28"/>
        </w:rPr>
        <w:t>.5. Викликають зауваження положення ч. 1 ст. 19 проекту, згідно з якими «Члени Комісії, інші працівники Комісії та залучені експерти не несуть відповідальності за дії та бездіяльність, якщо вони діяли добросовісно, відповідно до закону і в межах своїх службових обов’язків (умов договорів)»,  оскільки вони створюють правове підґрунтя для безпідставної недоторканності, навіть, у випадках, коли в діяннях відповідних посадових о</w:t>
      </w:r>
      <w:r w:rsidR="003578CD">
        <w:rPr>
          <w:rFonts w:ascii="Times New Roman" w:hAnsi="Times New Roman"/>
          <w:sz w:val="28"/>
          <w:szCs w:val="28"/>
        </w:rPr>
        <w:t xml:space="preserve">сіб наявні всі ознаки злочину. </w:t>
      </w:r>
      <w:r w:rsidR="00645134" w:rsidRPr="00D72371">
        <w:rPr>
          <w:rFonts w:ascii="Times New Roman" w:hAnsi="Times New Roman"/>
          <w:sz w:val="28"/>
          <w:szCs w:val="28"/>
        </w:rPr>
        <w:t xml:space="preserve">Так, із буквального змісту запропонованого припису випливає, що відповідна посадова особа не буде нести жодної відповідальності за свої «шкідливі» рішення чи дії, якщо вони прийняті (вчинені) нею у межах її повноважень та з дотриманням встановленого законом порядку. Зокрема, на основі цього припису можуть бути зроблені спроби виведення вчинених відповідними </w:t>
      </w:r>
      <w:r w:rsidR="00645134" w:rsidRPr="00C074A6">
        <w:rPr>
          <w:rFonts w:ascii="Times New Roman" w:hAnsi="Times New Roman"/>
          <w:sz w:val="28"/>
          <w:szCs w:val="28"/>
        </w:rPr>
        <w:t>посадовими особами діянь з-під дії ст. 364 К</w:t>
      </w:r>
      <w:r w:rsidRPr="00C074A6">
        <w:rPr>
          <w:rFonts w:ascii="Times New Roman" w:hAnsi="Times New Roman"/>
          <w:sz w:val="28"/>
          <w:szCs w:val="28"/>
        </w:rPr>
        <w:t>К</w:t>
      </w:r>
      <w:r w:rsidR="00645134" w:rsidRPr="00C074A6">
        <w:rPr>
          <w:rFonts w:ascii="Times New Roman" w:hAnsi="Times New Roman"/>
          <w:sz w:val="28"/>
          <w:szCs w:val="28"/>
        </w:rPr>
        <w:t xml:space="preserve"> («Зловживання владою або службовим становищем») навіть у тих випадках, коли у діянні наявні ознаки передбаченого цією статтею злочину. </w:t>
      </w:r>
    </w:p>
    <w:p w:rsidR="00D74702" w:rsidRPr="00D72371" w:rsidRDefault="003578CD" w:rsidP="00D74702">
      <w:pPr>
        <w:spacing w:after="0" w:line="240" w:lineRule="auto"/>
        <w:ind w:firstLine="709"/>
        <w:jc w:val="both"/>
        <w:rPr>
          <w:rFonts w:ascii="Times New Roman" w:hAnsi="Times New Roman"/>
          <w:sz w:val="28"/>
          <w:szCs w:val="28"/>
        </w:rPr>
      </w:pPr>
      <w:r w:rsidRPr="00C074A6">
        <w:rPr>
          <w:rFonts w:ascii="Times New Roman" w:hAnsi="Times New Roman"/>
          <w:b/>
          <w:sz w:val="28"/>
          <w:szCs w:val="28"/>
        </w:rPr>
        <w:t>9</w:t>
      </w:r>
      <w:r w:rsidR="00D74702" w:rsidRPr="00C074A6">
        <w:rPr>
          <w:rFonts w:ascii="Times New Roman" w:hAnsi="Times New Roman"/>
          <w:b/>
          <w:sz w:val="28"/>
          <w:szCs w:val="28"/>
        </w:rPr>
        <w:t>.</w:t>
      </w:r>
      <w:r w:rsidR="00D74702" w:rsidRPr="00C074A6">
        <w:rPr>
          <w:rFonts w:ascii="Times New Roman" w:hAnsi="Times New Roman"/>
          <w:sz w:val="28"/>
          <w:szCs w:val="28"/>
        </w:rPr>
        <w:t xml:space="preserve"> У ст. 59 проекту </w:t>
      </w:r>
      <w:r w:rsidR="001D38C2" w:rsidRPr="00C074A6">
        <w:rPr>
          <w:rFonts w:ascii="Times New Roman" w:hAnsi="Times New Roman"/>
          <w:sz w:val="28"/>
          <w:szCs w:val="28"/>
        </w:rPr>
        <w:t>п</w:t>
      </w:r>
      <w:r w:rsidR="00D74702" w:rsidRPr="00C074A6">
        <w:rPr>
          <w:rFonts w:ascii="Times New Roman" w:hAnsi="Times New Roman"/>
          <w:sz w:val="28"/>
          <w:szCs w:val="28"/>
        </w:rPr>
        <w:t>ропонується врегулювати питання застосовування до фізичних та юридичних осіб фінансов</w:t>
      </w:r>
      <w:r w:rsidR="00DA1DB2" w:rsidRPr="00C074A6">
        <w:rPr>
          <w:rFonts w:ascii="Times New Roman" w:hAnsi="Times New Roman"/>
          <w:sz w:val="28"/>
          <w:szCs w:val="28"/>
        </w:rPr>
        <w:t>их</w:t>
      </w:r>
      <w:r w:rsidR="00D74702" w:rsidRPr="00C074A6">
        <w:rPr>
          <w:rFonts w:ascii="Times New Roman" w:hAnsi="Times New Roman"/>
          <w:sz w:val="28"/>
          <w:szCs w:val="28"/>
        </w:rPr>
        <w:t xml:space="preserve"> санкцій (штраф</w:t>
      </w:r>
      <w:r w:rsidR="00DA1DB2" w:rsidRPr="00C074A6">
        <w:rPr>
          <w:rFonts w:ascii="Times New Roman" w:hAnsi="Times New Roman"/>
          <w:sz w:val="28"/>
          <w:szCs w:val="28"/>
        </w:rPr>
        <w:t>ів</w:t>
      </w:r>
      <w:r w:rsidR="00D74702" w:rsidRPr="00C074A6">
        <w:rPr>
          <w:rFonts w:ascii="Times New Roman" w:hAnsi="Times New Roman"/>
          <w:sz w:val="28"/>
          <w:szCs w:val="28"/>
        </w:rPr>
        <w:t xml:space="preserve">) за порушення вимог цього Закону. Зокрема, за порушення Закону України «Про Національну комісію з цінних паперів та бірж» передбачено 7 видів штрафів, за порушення Закону України «Про ринки капіталу та організовані товарні ринки» - 49, за порушення вимог Закону України «Про товарні біржі» - 5, за порушення Закону України «Про акціонерні товариства» - 3, за порушення </w:t>
      </w:r>
      <w:r w:rsidR="00725687" w:rsidRPr="00C074A6">
        <w:rPr>
          <w:rFonts w:ascii="Times New Roman" w:hAnsi="Times New Roman"/>
          <w:sz w:val="28"/>
          <w:szCs w:val="28"/>
        </w:rPr>
        <w:t>З</w:t>
      </w:r>
      <w:r w:rsidR="00D74702" w:rsidRPr="00C074A6">
        <w:rPr>
          <w:rFonts w:ascii="Times New Roman" w:hAnsi="Times New Roman"/>
          <w:sz w:val="28"/>
          <w:szCs w:val="28"/>
        </w:rPr>
        <w:t xml:space="preserve">акону України </w:t>
      </w:r>
      <w:r w:rsidR="00C074A6" w:rsidRPr="00C074A6">
        <w:rPr>
          <w:rFonts w:ascii="Times New Roman" w:hAnsi="Times New Roman"/>
          <w:strike/>
          <w:sz w:val="28"/>
          <w:szCs w:val="28"/>
        </w:rPr>
        <w:br/>
      </w:r>
      <w:r w:rsidR="00D74702" w:rsidRPr="00C074A6">
        <w:rPr>
          <w:rFonts w:ascii="Times New Roman" w:hAnsi="Times New Roman"/>
          <w:sz w:val="28"/>
          <w:szCs w:val="28"/>
        </w:rPr>
        <w:t xml:space="preserve">«Про депозитарну систему України» - 4. Крім цього, у ч. 6 цієї статті пропонується надати </w:t>
      </w:r>
      <w:r w:rsidR="001D38C2" w:rsidRPr="00C074A6">
        <w:rPr>
          <w:rFonts w:ascii="Times New Roman" w:hAnsi="Times New Roman"/>
          <w:sz w:val="28"/>
          <w:szCs w:val="28"/>
        </w:rPr>
        <w:t>Н</w:t>
      </w:r>
      <w:r w:rsidR="00D74702" w:rsidRPr="00C074A6">
        <w:rPr>
          <w:rFonts w:ascii="Times New Roman" w:hAnsi="Times New Roman"/>
          <w:sz w:val="28"/>
          <w:szCs w:val="28"/>
        </w:rPr>
        <w:t xml:space="preserve">К право застосовувати штрафи за інші порушення (крім триваючих порушень), а також </w:t>
      </w:r>
      <w:r w:rsidR="00DA1DB2" w:rsidRPr="00C074A6">
        <w:rPr>
          <w:rFonts w:ascii="Times New Roman" w:hAnsi="Times New Roman"/>
          <w:sz w:val="28"/>
          <w:szCs w:val="28"/>
        </w:rPr>
        <w:t xml:space="preserve">за </w:t>
      </w:r>
      <w:r w:rsidR="007E46F8" w:rsidRPr="00C074A6">
        <w:rPr>
          <w:rFonts w:ascii="Times New Roman" w:hAnsi="Times New Roman"/>
          <w:sz w:val="28"/>
          <w:szCs w:val="28"/>
        </w:rPr>
        <w:t xml:space="preserve">інші </w:t>
      </w:r>
      <w:r w:rsidR="00D74702" w:rsidRPr="00C074A6">
        <w:rPr>
          <w:rFonts w:ascii="Times New Roman" w:hAnsi="Times New Roman"/>
          <w:sz w:val="28"/>
          <w:szCs w:val="28"/>
        </w:rPr>
        <w:t>триваючі порушення. При цьому</w:t>
      </w:r>
      <w:r w:rsidRPr="00C074A6">
        <w:rPr>
          <w:rFonts w:ascii="Times New Roman" w:hAnsi="Times New Roman"/>
          <w:sz w:val="28"/>
          <w:szCs w:val="28"/>
        </w:rPr>
        <w:t>,</w:t>
      </w:r>
      <w:r w:rsidR="00D74702" w:rsidRPr="00C074A6">
        <w:rPr>
          <w:rFonts w:ascii="Times New Roman" w:hAnsi="Times New Roman"/>
          <w:sz w:val="28"/>
          <w:szCs w:val="28"/>
        </w:rPr>
        <w:t xml:space="preserve"> максимальний розмір штрафу за порушення, зокрема, вимог ч. 3 ст. 17 Закону України «Про депозитарну систему України», для фізичних</w:t>
      </w:r>
      <w:r w:rsidR="00D74702" w:rsidRPr="00D72371">
        <w:rPr>
          <w:rFonts w:ascii="Times New Roman" w:hAnsi="Times New Roman"/>
          <w:sz w:val="28"/>
          <w:szCs w:val="28"/>
        </w:rPr>
        <w:t xml:space="preserve"> осіб складає до </w:t>
      </w:r>
      <w:r w:rsidR="00447448">
        <w:rPr>
          <w:rFonts w:ascii="Times New Roman" w:hAnsi="Times New Roman"/>
          <w:sz w:val="28"/>
          <w:szCs w:val="28"/>
        </w:rPr>
        <w:t xml:space="preserve">                </w:t>
      </w:r>
      <w:r w:rsidR="00D74702" w:rsidRPr="00D72371">
        <w:rPr>
          <w:rFonts w:ascii="Times New Roman" w:hAnsi="Times New Roman"/>
          <w:sz w:val="28"/>
          <w:szCs w:val="28"/>
        </w:rPr>
        <w:t xml:space="preserve">85 млн. грн., для юридичних осіб - до 340 млн. грн. або до 10% загального річного обороту такої </w:t>
      </w:r>
      <w:r w:rsidR="00D74702" w:rsidRPr="00C074A6">
        <w:rPr>
          <w:rFonts w:ascii="Times New Roman" w:hAnsi="Times New Roman"/>
          <w:sz w:val="28"/>
          <w:szCs w:val="28"/>
        </w:rPr>
        <w:t>юридичної особи. Вважаємо, що застосування понять «інші порушення (крім триваючих порушень)» та «триваючі порушення» не сприятиме реалізації принципу правової визначеності. Крім того, запропонован</w:t>
      </w:r>
      <w:r w:rsidRPr="00C074A6">
        <w:rPr>
          <w:rFonts w:ascii="Times New Roman" w:hAnsi="Times New Roman"/>
          <w:sz w:val="28"/>
          <w:szCs w:val="28"/>
        </w:rPr>
        <w:t>і</w:t>
      </w:r>
      <w:r w:rsidR="00D74702" w:rsidRPr="00C074A6">
        <w:rPr>
          <w:rFonts w:ascii="Times New Roman" w:hAnsi="Times New Roman"/>
          <w:sz w:val="28"/>
          <w:szCs w:val="28"/>
        </w:rPr>
        <w:t xml:space="preserve"> у проекті Закону </w:t>
      </w:r>
      <w:r w:rsidR="001D38C2" w:rsidRPr="00C074A6">
        <w:rPr>
          <w:rFonts w:ascii="Times New Roman" w:hAnsi="Times New Roman"/>
          <w:sz w:val="28"/>
          <w:szCs w:val="28"/>
        </w:rPr>
        <w:t xml:space="preserve">підходи до визначення </w:t>
      </w:r>
      <w:r w:rsidR="00D74702" w:rsidRPr="00C074A6">
        <w:rPr>
          <w:rFonts w:ascii="Times New Roman" w:hAnsi="Times New Roman"/>
          <w:sz w:val="28"/>
          <w:szCs w:val="28"/>
        </w:rPr>
        <w:t>розм</w:t>
      </w:r>
      <w:r w:rsidR="001D38C2" w:rsidRPr="00C074A6">
        <w:rPr>
          <w:rFonts w:ascii="Times New Roman" w:hAnsi="Times New Roman"/>
          <w:sz w:val="28"/>
          <w:szCs w:val="28"/>
        </w:rPr>
        <w:t>і</w:t>
      </w:r>
      <w:r w:rsidR="00D74702" w:rsidRPr="00C074A6">
        <w:rPr>
          <w:rFonts w:ascii="Times New Roman" w:hAnsi="Times New Roman"/>
          <w:sz w:val="28"/>
          <w:szCs w:val="28"/>
        </w:rPr>
        <w:t>р</w:t>
      </w:r>
      <w:r w:rsidR="001D38C2" w:rsidRPr="00C074A6">
        <w:rPr>
          <w:rFonts w:ascii="Times New Roman" w:hAnsi="Times New Roman"/>
          <w:sz w:val="28"/>
          <w:szCs w:val="28"/>
        </w:rPr>
        <w:t>ів</w:t>
      </w:r>
      <w:r w:rsidR="00D74702" w:rsidRPr="00C074A6">
        <w:rPr>
          <w:rFonts w:ascii="Times New Roman" w:hAnsi="Times New Roman"/>
          <w:sz w:val="28"/>
          <w:szCs w:val="28"/>
        </w:rPr>
        <w:t xml:space="preserve"> та кільк</w:t>
      </w:r>
      <w:r w:rsidR="001D38C2" w:rsidRPr="00C074A6">
        <w:rPr>
          <w:rFonts w:ascii="Times New Roman" w:hAnsi="Times New Roman"/>
          <w:sz w:val="28"/>
          <w:szCs w:val="28"/>
        </w:rPr>
        <w:t>о</w:t>
      </w:r>
      <w:r w:rsidR="00D74702" w:rsidRPr="00C074A6">
        <w:rPr>
          <w:rFonts w:ascii="Times New Roman" w:hAnsi="Times New Roman"/>
          <w:sz w:val="28"/>
          <w:szCs w:val="28"/>
        </w:rPr>
        <w:t>ст</w:t>
      </w:r>
      <w:r w:rsidR="001D38C2" w:rsidRPr="00C074A6">
        <w:rPr>
          <w:rFonts w:ascii="Times New Roman" w:hAnsi="Times New Roman"/>
          <w:sz w:val="28"/>
          <w:szCs w:val="28"/>
        </w:rPr>
        <w:t>і</w:t>
      </w:r>
      <w:r w:rsidR="00D74702" w:rsidRPr="00C074A6">
        <w:rPr>
          <w:rFonts w:ascii="Times New Roman" w:hAnsi="Times New Roman"/>
          <w:sz w:val="28"/>
          <w:szCs w:val="28"/>
        </w:rPr>
        <w:t xml:space="preserve"> штрафів не узгоджу</w:t>
      </w:r>
      <w:r w:rsidRPr="00C074A6">
        <w:rPr>
          <w:rFonts w:ascii="Times New Roman" w:hAnsi="Times New Roman"/>
          <w:sz w:val="28"/>
          <w:szCs w:val="28"/>
        </w:rPr>
        <w:t>ю</w:t>
      </w:r>
      <w:r w:rsidR="00D74702" w:rsidRPr="00C074A6">
        <w:rPr>
          <w:rFonts w:ascii="Times New Roman" w:hAnsi="Times New Roman"/>
          <w:sz w:val="28"/>
          <w:szCs w:val="28"/>
        </w:rPr>
        <w:t xml:space="preserve">ться з ч. 1 ст. 31 Регламенту Європейського Парламенту і Ради (ЄС) </w:t>
      </w:r>
      <w:r w:rsidRPr="00C074A6">
        <w:rPr>
          <w:rFonts w:ascii="Times New Roman" w:hAnsi="Times New Roman"/>
          <w:sz w:val="28"/>
          <w:szCs w:val="28"/>
        </w:rPr>
        <w:t>від</w:t>
      </w:r>
      <w:r w:rsidR="00C074A6" w:rsidRPr="00C074A6">
        <w:rPr>
          <w:rFonts w:ascii="Times New Roman" w:hAnsi="Times New Roman"/>
          <w:sz w:val="28"/>
          <w:szCs w:val="28"/>
        </w:rPr>
        <w:t xml:space="preserve"> 16.04.2014</w:t>
      </w:r>
      <w:r w:rsidR="00C074A6">
        <w:rPr>
          <w:rFonts w:ascii="Times New Roman" w:hAnsi="Times New Roman"/>
          <w:sz w:val="28"/>
          <w:szCs w:val="28"/>
        </w:rPr>
        <w:t xml:space="preserve"> </w:t>
      </w:r>
      <w:r w:rsidR="00447448">
        <w:rPr>
          <w:rFonts w:ascii="Times New Roman" w:hAnsi="Times New Roman"/>
          <w:sz w:val="28"/>
          <w:szCs w:val="28"/>
        </w:rPr>
        <w:t xml:space="preserve">               </w:t>
      </w:r>
      <w:r w:rsidR="00D74702" w:rsidRPr="00C074A6">
        <w:rPr>
          <w:rFonts w:ascii="Times New Roman" w:hAnsi="Times New Roman"/>
          <w:sz w:val="28"/>
          <w:szCs w:val="28"/>
        </w:rPr>
        <w:t>№ 596/2014 про зловживання на ринку (Регламент про зловживання на ринку) і скасування</w:t>
      </w:r>
      <w:r w:rsidR="00D74702" w:rsidRPr="00D72371">
        <w:rPr>
          <w:rFonts w:ascii="Times New Roman" w:hAnsi="Times New Roman"/>
          <w:sz w:val="28"/>
          <w:szCs w:val="28"/>
        </w:rPr>
        <w:t xml:space="preserve"> </w:t>
      </w:r>
      <w:r w:rsidR="00D74702" w:rsidRPr="00C074A6">
        <w:rPr>
          <w:rFonts w:ascii="Times New Roman" w:hAnsi="Times New Roman"/>
          <w:sz w:val="28"/>
          <w:szCs w:val="28"/>
        </w:rPr>
        <w:t>Директиви Європейського Парламенту і Ради 2003/6/ЄС та директив Комісії 2003/124/ЄС, 2003/125/ЄС та 2004/72/ЄС</w:t>
      </w:r>
      <w:r w:rsidRPr="00C074A6">
        <w:rPr>
          <w:rFonts w:ascii="Times New Roman" w:hAnsi="Times New Roman"/>
          <w:sz w:val="28"/>
          <w:szCs w:val="28"/>
        </w:rPr>
        <w:t xml:space="preserve"> </w:t>
      </w:r>
      <w:r w:rsidR="001D38C2" w:rsidRPr="00C074A6">
        <w:rPr>
          <w:rFonts w:ascii="Times New Roman" w:hAnsi="Times New Roman"/>
          <w:sz w:val="28"/>
          <w:szCs w:val="28"/>
        </w:rPr>
        <w:t xml:space="preserve">(хоча у п. 1 пояснювальної записки до проекту зазначається, що у проекті </w:t>
      </w:r>
      <w:proofErr w:type="spellStart"/>
      <w:r w:rsidR="001D38C2" w:rsidRPr="00C074A6">
        <w:rPr>
          <w:rFonts w:ascii="Times New Roman" w:hAnsi="Times New Roman"/>
          <w:sz w:val="28"/>
          <w:szCs w:val="28"/>
        </w:rPr>
        <w:t>імплементовані</w:t>
      </w:r>
      <w:proofErr w:type="spellEnd"/>
      <w:r w:rsidR="001D38C2" w:rsidRPr="00C074A6">
        <w:rPr>
          <w:rFonts w:ascii="Times New Roman" w:hAnsi="Times New Roman"/>
          <w:sz w:val="28"/>
          <w:szCs w:val="28"/>
        </w:rPr>
        <w:t xml:space="preserve"> положення Регламенту ЄС </w:t>
      </w:r>
      <w:r w:rsidRPr="00C074A6">
        <w:rPr>
          <w:rFonts w:ascii="Times New Roman" w:hAnsi="Times New Roman"/>
          <w:sz w:val="28"/>
          <w:szCs w:val="28"/>
        </w:rPr>
        <w:t xml:space="preserve">від </w:t>
      </w:r>
      <w:r w:rsidR="00C074A6" w:rsidRPr="00C074A6">
        <w:rPr>
          <w:rFonts w:ascii="Times New Roman" w:hAnsi="Times New Roman"/>
          <w:sz w:val="28"/>
          <w:szCs w:val="28"/>
        </w:rPr>
        <w:t xml:space="preserve">16.04.2014 </w:t>
      </w:r>
      <w:r w:rsidR="001D38C2" w:rsidRPr="00C074A6">
        <w:rPr>
          <w:rFonts w:ascii="Times New Roman" w:hAnsi="Times New Roman"/>
          <w:sz w:val="28"/>
          <w:szCs w:val="28"/>
        </w:rPr>
        <w:t>№ 596/2014)</w:t>
      </w:r>
      <w:r w:rsidR="00D74702" w:rsidRPr="00C074A6">
        <w:rPr>
          <w:rFonts w:ascii="Times New Roman" w:hAnsi="Times New Roman"/>
          <w:sz w:val="28"/>
          <w:szCs w:val="28"/>
        </w:rPr>
        <w:t>, згідно з яко</w:t>
      </w:r>
      <w:r w:rsidR="001D38C2" w:rsidRPr="00C074A6">
        <w:rPr>
          <w:rFonts w:ascii="Times New Roman" w:hAnsi="Times New Roman"/>
          <w:sz w:val="28"/>
          <w:szCs w:val="28"/>
        </w:rPr>
        <w:t>ю</w:t>
      </w:r>
      <w:r w:rsidR="00D74702" w:rsidRPr="00C074A6">
        <w:rPr>
          <w:rFonts w:ascii="Times New Roman" w:hAnsi="Times New Roman"/>
          <w:sz w:val="28"/>
          <w:szCs w:val="28"/>
        </w:rPr>
        <w:t xml:space="preserve"> «держави-члени повинні забезпечувати, щоб при визначенні</w:t>
      </w:r>
      <w:r w:rsidR="00D74702" w:rsidRPr="00D72371">
        <w:rPr>
          <w:rFonts w:ascii="Times New Roman" w:hAnsi="Times New Roman"/>
          <w:sz w:val="28"/>
          <w:szCs w:val="28"/>
        </w:rPr>
        <w:t xml:space="preserve"> типу та рівня адміністративних санкцій компетентні органи враховували всі релевантні обставини, у тому числі, у відповідних випадках: (a) тяжкість і тривалість порушення; (b) ступінь відповідальності особи, відповідальної за вчинення порушення; (c) фінансову </w:t>
      </w:r>
      <w:r w:rsidR="00D74702" w:rsidRPr="00D72371">
        <w:rPr>
          <w:rFonts w:ascii="Times New Roman" w:hAnsi="Times New Roman"/>
          <w:sz w:val="28"/>
          <w:szCs w:val="28"/>
        </w:rPr>
        <w:lastRenderedPageBreak/>
        <w:t xml:space="preserve">спроможність особи, відповідальної за вчинення порушення, яка визначається, наприклад, розміром загального обороту юридичної особи або розміром річного доходу фізичної особи; (d) важливість прибутків, які були отримані особою, відповідальною за вчинення порушення, або збитків, яких їй удалося уникнути, тією мірою, якою їх можна визначити; (e) рівень співпраці особи, відповідальної за вчинення порушення, з компетентним органом тощо». </w:t>
      </w:r>
    </w:p>
    <w:p w:rsidR="00863BF0" w:rsidRPr="00D72371" w:rsidRDefault="00863BF0" w:rsidP="009E3299">
      <w:pPr>
        <w:widowControl w:val="0"/>
        <w:tabs>
          <w:tab w:val="left" w:pos="709"/>
          <w:tab w:val="left" w:pos="1800"/>
        </w:tabs>
        <w:spacing w:after="0" w:line="240" w:lineRule="auto"/>
        <w:ind w:firstLine="709"/>
        <w:jc w:val="both"/>
        <w:rPr>
          <w:rFonts w:ascii="Times New Roman" w:hAnsi="Times New Roman"/>
          <w:bCs/>
          <w:sz w:val="28"/>
          <w:szCs w:val="28"/>
          <w:shd w:val="clear" w:color="auto" w:fill="FFFFFF"/>
        </w:rPr>
      </w:pPr>
    </w:p>
    <w:p w:rsidR="00F352B0" w:rsidRPr="00D72371" w:rsidRDefault="004D2A8E" w:rsidP="009E3299">
      <w:pPr>
        <w:widowControl w:val="0"/>
        <w:tabs>
          <w:tab w:val="left" w:pos="709"/>
          <w:tab w:val="left" w:pos="1800"/>
        </w:tabs>
        <w:spacing w:after="0" w:line="240" w:lineRule="auto"/>
        <w:ind w:firstLine="709"/>
        <w:jc w:val="both"/>
        <w:rPr>
          <w:rFonts w:ascii="Times New Roman" w:hAnsi="Times New Roman"/>
          <w:b/>
          <w:bCs/>
          <w:i/>
          <w:sz w:val="28"/>
          <w:szCs w:val="28"/>
          <w:shd w:val="clear" w:color="auto" w:fill="FFFFFF"/>
        </w:rPr>
      </w:pPr>
      <w:r w:rsidRPr="00D72371">
        <w:rPr>
          <w:rFonts w:ascii="Times New Roman" w:hAnsi="Times New Roman"/>
          <w:b/>
          <w:i/>
          <w:sz w:val="28"/>
          <w:szCs w:val="28"/>
        </w:rPr>
        <w:t xml:space="preserve">ІІ. </w:t>
      </w:r>
      <w:r w:rsidR="00863BF0" w:rsidRPr="00D72371">
        <w:rPr>
          <w:rFonts w:ascii="Times New Roman" w:hAnsi="Times New Roman"/>
          <w:b/>
          <w:i/>
          <w:sz w:val="28"/>
          <w:szCs w:val="28"/>
        </w:rPr>
        <w:t xml:space="preserve">До </w:t>
      </w:r>
      <w:r w:rsidRPr="00D72371">
        <w:rPr>
          <w:rFonts w:ascii="Times New Roman" w:hAnsi="Times New Roman"/>
          <w:b/>
          <w:i/>
          <w:sz w:val="28"/>
          <w:szCs w:val="28"/>
        </w:rPr>
        <w:t xml:space="preserve">внесення змін </w:t>
      </w:r>
      <w:r w:rsidR="009626FA" w:rsidRPr="00D72371">
        <w:rPr>
          <w:rFonts w:ascii="Times New Roman" w:hAnsi="Times New Roman"/>
          <w:b/>
          <w:i/>
          <w:sz w:val="28"/>
          <w:szCs w:val="28"/>
        </w:rPr>
        <w:t>інших законодавчих актів (</w:t>
      </w:r>
      <w:r w:rsidR="00863BF0" w:rsidRPr="00D72371">
        <w:rPr>
          <w:rFonts w:ascii="Times New Roman" w:hAnsi="Times New Roman"/>
          <w:b/>
          <w:i/>
          <w:sz w:val="28"/>
          <w:szCs w:val="28"/>
        </w:rPr>
        <w:t>розділ ІХ «Прикінцеві положення» проекту</w:t>
      </w:r>
      <w:r w:rsidR="009626FA" w:rsidRPr="00D72371">
        <w:rPr>
          <w:rFonts w:ascii="Times New Roman" w:hAnsi="Times New Roman"/>
          <w:b/>
          <w:i/>
          <w:sz w:val="28"/>
          <w:szCs w:val="28"/>
        </w:rPr>
        <w:t>)</w:t>
      </w:r>
    </w:p>
    <w:p w:rsidR="00A87157" w:rsidRPr="00D72371" w:rsidRDefault="009D1B7E" w:rsidP="009E3299">
      <w:pPr>
        <w:spacing w:after="0" w:line="240" w:lineRule="auto"/>
        <w:ind w:firstLine="709"/>
        <w:jc w:val="both"/>
        <w:rPr>
          <w:rFonts w:ascii="Times New Roman" w:hAnsi="Times New Roman"/>
          <w:b/>
          <w:bCs/>
          <w:i/>
          <w:sz w:val="28"/>
          <w:szCs w:val="28"/>
          <w:lang w:eastAsia="uk-UA"/>
        </w:rPr>
      </w:pPr>
      <w:r w:rsidRPr="00D72371">
        <w:rPr>
          <w:rFonts w:ascii="Times New Roman" w:hAnsi="Times New Roman"/>
          <w:b/>
          <w:bCs/>
          <w:i/>
          <w:sz w:val="28"/>
          <w:szCs w:val="28"/>
          <w:lang w:eastAsia="uk-UA"/>
        </w:rPr>
        <w:t>Щодо змін до ГПК</w:t>
      </w:r>
      <w:r w:rsidR="00A87157" w:rsidRPr="00D72371">
        <w:rPr>
          <w:rFonts w:ascii="Times New Roman" w:hAnsi="Times New Roman"/>
          <w:b/>
          <w:bCs/>
          <w:i/>
          <w:sz w:val="28"/>
          <w:szCs w:val="28"/>
          <w:lang w:eastAsia="uk-UA"/>
        </w:rPr>
        <w:t xml:space="preserve"> (</w:t>
      </w:r>
      <w:r w:rsidR="00F55C49" w:rsidRPr="00D72371">
        <w:rPr>
          <w:rFonts w:ascii="Times New Roman" w:hAnsi="Times New Roman"/>
          <w:b/>
          <w:bCs/>
          <w:i/>
          <w:sz w:val="28"/>
          <w:szCs w:val="28"/>
          <w:lang w:eastAsia="uk-UA"/>
        </w:rPr>
        <w:t xml:space="preserve"> п.4 розділу </w:t>
      </w:r>
      <w:r w:rsidR="00A87157" w:rsidRPr="00D72371">
        <w:rPr>
          <w:rFonts w:ascii="Times New Roman" w:hAnsi="Times New Roman"/>
          <w:b/>
          <w:bCs/>
          <w:i/>
          <w:sz w:val="28"/>
          <w:szCs w:val="28"/>
          <w:lang w:eastAsia="uk-UA"/>
        </w:rPr>
        <w:t xml:space="preserve">ІХ </w:t>
      </w:r>
      <w:r w:rsidR="00F55C49" w:rsidRPr="00D72371">
        <w:rPr>
          <w:rFonts w:ascii="Times New Roman" w:hAnsi="Times New Roman"/>
          <w:b/>
          <w:bCs/>
          <w:i/>
          <w:sz w:val="28"/>
          <w:szCs w:val="28"/>
          <w:lang w:eastAsia="uk-UA"/>
        </w:rPr>
        <w:t>проекту</w:t>
      </w:r>
      <w:r w:rsidRPr="00D72371">
        <w:rPr>
          <w:rFonts w:ascii="Times New Roman" w:hAnsi="Times New Roman"/>
          <w:b/>
          <w:bCs/>
          <w:i/>
          <w:sz w:val="28"/>
          <w:szCs w:val="28"/>
          <w:lang w:eastAsia="uk-UA"/>
        </w:rPr>
        <w:t xml:space="preserve">) </w:t>
      </w:r>
    </w:p>
    <w:p w:rsidR="009D1B7E" w:rsidRPr="00D72371" w:rsidRDefault="009D1B7E" w:rsidP="009E3299">
      <w:pPr>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Змінами до ч. 6 ст. 137 ГПК </w:t>
      </w:r>
      <w:r w:rsidRPr="00D72371">
        <w:rPr>
          <w:rFonts w:ascii="Times New Roman" w:hAnsi="Times New Roman"/>
          <w:sz w:val="28"/>
          <w:szCs w:val="28"/>
          <w:lang w:eastAsia="uk-UA"/>
        </w:rPr>
        <w:t xml:space="preserve">пропонується розширити перелік способів, </w:t>
      </w:r>
      <w:r w:rsidRPr="00C074A6">
        <w:rPr>
          <w:rFonts w:ascii="Times New Roman" w:hAnsi="Times New Roman"/>
          <w:sz w:val="28"/>
          <w:szCs w:val="28"/>
          <w:lang w:eastAsia="uk-UA"/>
        </w:rPr>
        <w:t xml:space="preserve">якими не допускається забезпечення позову, зокрема, передбачити, що не допускається забезпечення позову шляхом зупинення дії рішень (нормативно-правових актів чи </w:t>
      </w:r>
      <w:r w:rsidRPr="00C074A6">
        <w:rPr>
          <w:rFonts w:ascii="Times New Roman" w:hAnsi="Times New Roman"/>
          <w:i/>
          <w:sz w:val="28"/>
          <w:szCs w:val="28"/>
          <w:lang w:eastAsia="uk-UA"/>
        </w:rPr>
        <w:t>індивідуальних актів</w:t>
      </w:r>
      <w:r w:rsidRPr="00C074A6">
        <w:rPr>
          <w:rFonts w:ascii="Times New Roman" w:hAnsi="Times New Roman"/>
          <w:sz w:val="28"/>
          <w:szCs w:val="28"/>
          <w:lang w:eastAsia="uk-UA"/>
        </w:rPr>
        <w:t xml:space="preserve">) </w:t>
      </w:r>
      <w:r w:rsidR="0086792C" w:rsidRPr="00C074A6">
        <w:rPr>
          <w:rFonts w:ascii="Times New Roman" w:hAnsi="Times New Roman"/>
          <w:sz w:val="28"/>
          <w:szCs w:val="28"/>
          <w:lang w:eastAsia="uk-UA"/>
        </w:rPr>
        <w:t>Н</w:t>
      </w:r>
      <w:r w:rsidRPr="00C074A6">
        <w:rPr>
          <w:rFonts w:ascii="Times New Roman" w:hAnsi="Times New Roman"/>
          <w:sz w:val="28"/>
          <w:szCs w:val="28"/>
          <w:lang w:eastAsia="uk-UA"/>
        </w:rPr>
        <w:t xml:space="preserve">К, </w:t>
      </w:r>
      <w:r w:rsidR="0086792C" w:rsidRPr="00C074A6">
        <w:rPr>
          <w:rFonts w:ascii="Times New Roman" w:hAnsi="Times New Roman"/>
          <w:sz w:val="28"/>
          <w:szCs w:val="28"/>
          <w:lang w:eastAsia="uk-UA"/>
        </w:rPr>
        <w:t>її</w:t>
      </w:r>
      <w:r w:rsidRPr="00C074A6">
        <w:rPr>
          <w:rFonts w:ascii="Times New Roman" w:hAnsi="Times New Roman"/>
          <w:sz w:val="28"/>
          <w:szCs w:val="28"/>
          <w:lang w:eastAsia="uk-UA"/>
        </w:rPr>
        <w:t xml:space="preserve"> посадових та службових осіб </w:t>
      </w:r>
      <w:r w:rsidR="003578CD" w:rsidRPr="00C074A6">
        <w:rPr>
          <w:rFonts w:ascii="Times New Roman" w:hAnsi="Times New Roman"/>
          <w:sz w:val="28"/>
          <w:szCs w:val="28"/>
          <w:lang w:eastAsia="uk-UA"/>
        </w:rPr>
        <w:t xml:space="preserve">стосовно </w:t>
      </w:r>
      <w:r w:rsidRPr="00C074A6">
        <w:rPr>
          <w:rFonts w:ascii="Times New Roman" w:hAnsi="Times New Roman"/>
          <w:sz w:val="28"/>
          <w:szCs w:val="28"/>
          <w:lang w:eastAsia="uk-UA"/>
        </w:rPr>
        <w:t>заборони, обов’язку вчиняти певні дії або обов’язку утримуватися від вчинення певних дій.</w:t>
      </w:r>
      <w:r w:rsidRPr="00C074A6">
        <w:rPr>
          <w:rFonts w:ascii="Times New Roman" w:hAnsi="Times New Roman"/>
          <w:sz w:val="28"/>
          <w:szCs w:val="28"/>
        </w:rPr>
        <w:t xml:space="preserve"> Вважаємо, що запропоновані у проекті зміни мають </w:t>
      </w:r>
      <w:r w:rsidR="00003B6B" w:rsidRPr="00C074A6">
        <w:rPr>
          <w:rFonts w:ascii="Times New Roman" w:hAnsi="Times New Roman"/>
          <w:sz w:val="28"/>
          <w:szCs w:val="28"/>
        </w:rPr>
        <w:t>бути узгоджені із п</w:t>
      </w:r>
      <w:r w:rsidRPr="00C074A6">
        <w:rPr>
          <w:rFonts w:ascii="Times New Roman" w:hAnsi="Times New Roman"/>
          <w:sz w:val="28"/>
          <w:szCs w:val="28"/>
        </w:rPr>
        <w:t>. 3 ч. 7 ст. 137 ГПК, яким вже передбачено, що не допускається забезп</w:t>
      </w:r>
      <w:r w:rsidR="00003B6B" w:rsidRPr="00C074A6">
        <w:rPr>
          <w:rFonts w:ascii="Times New Roman" w:hAnsi="Times New Roman"/>
          <w:sz w:val="28"/>
          <w:szCs w:val="28"/>
        </w:rPr>
        <w:t>ечення</w:t>
      </w:r>
      <w:r w:rsidRPr="00C074A6">
        <w:rPr>
          <w:rFonts w:ascii="Times New Roman" w:hAnsi="Times New Roman"/>
          <w:sz w:val="28"/>
          <w:szCs w:val="28"/>
        </w:rPr>
        <w:t xml:space="preserve"> </w:t>
      </w:r>
      <w:r w:rsidR="00DA1DB2" w:rsidRPr="00C074A6">
        <w:rPr>
          <w:rFonts w:ascii="Times New Roman" w:hAnsi="Times New Roman"/>
          <w:sz w:val="28"/>
          <w:szCs w:val="28"/>
        </w:rPr>
        <w:t xml:space="preserve">позову </w:t>
      </w:r>
      <w:r w:rsidRPr="00C074A6">
        <w:rPr>
          <w:rFonts w:ascii="Times New Roman" w:hAnsi="Times New Roman"/>
          <w:sz w:val="28"/>
          <w:szCs w:val="28"/>
        </w:rPr>
        <w:t xml:space="preserve">шляхом «зупинення дії рішень Кабінету Міністрів України про участь держави у виведенні неплатоспроможного банку з ринку, індивідуальних актів Міністерства фінансів України, прийнятих на виконання таких рішень Кабінету Міністрів України, </w:t>
      </w:r>
      <w:r w:rsidRPr="00C074A6">
        <w:rPr>
          <w:rFonts w:ascii="Times New Roman" w:hAnsi="Times New Roman"/>
          <w:i/>
          <w:iCs/>
          <w:sz w:val="28"/>
          <w:szCs w:val="28"/>
        </w:rPr>
        <w:t>індивідуальних актів</w:t>
      </w:r>
      <w:r w:rsidRPr="00C074A6">
        <w:rPr>
          <w:rFonts w:ascii="Times New Roman" w:hAnsi="Times New Roman"/>
          <w:iCs/>
          <w:sz w:val="28"/>
          <w:szCs w:val="28"/>
        </w:rPr>
        <w:t xml:space="preserve"> Національної комісії з цінних паперів та фондового ринку, прийнятих</w:t>
      </w:r>
      <w:r w:rsidRPr="00D72371">
        <w:rPr>
          <w:rFonts w:ascii="Times New Roman" w:hAnsi="Times New Roman"/>
          <w:iCs/>
          <w:sz w:val="28"/>
          <w:szCs w:val="28"/>
        </w:rPr>
        <w:t xml:space="preserve"> у процесі виведення неплатоспроможного банку з ринку</w:t>
      </w:r>
      <w:r w:rsidRPr="00D72371">
        <w:rPr>
          <w:rFonts w:ascii="Times New Roman" w:hAnsi="Times New Roman"/>
          <w:sz w:val="28"/>
          <w:szCs w:val="28"/>
        </w:rPr>
        <w:t>, а також встановлення для Кабінету Міністрів України</w:t>
      </w:r>
      <w:r w:rsidRPr="00D72371">
        <w:rPr>
          <w:rFonts w:ascii="Times New Roman" w:hAnsi="Times New Roman"/>
          <w:bCs/>
          <w:sz w:val="28"/>
          <w:szCs w:val="28"/>
        </w:rPr>
        <w:t xml:space="preserve">, Міністерства фінансів України, </w:t>
      </w:r>
      <w:r w:rsidRPr="00D72371">
        <w:rPr>
          <w:rFonts w:ascii="Times New Roman" w:hAnsi="Times New Roman"/>
          <w:bCs/>
          <w:iCs/>
          <w:sz w:val="28"/>
          <w:szCs w:val="28"/>
        </w:rPr>
        <w:t xml:space="preserve">Національної комісії з цінних паперів та фондового ринку, </w:t>
      </w:r>
      <w:r w:rsidRPr="00D72371">
        <w:rPr>
          <w:rFonts w:ascii="Times New Roman" w:hAnsi="Times New Roman"/>
          <w:bCs/>
          <w:i/>
          <w:iCs/>
          <w:sz w:val="28"/>
          <w:szCs w:val="28"/>
        </w:rPr>
        <w:t>їх посадових та службових осіб заборони або обов’язку вчиняти певні дії, обов’язку утримуватися від вчинення певних дій,</w:t>
      </w:r>
      <w:r w:rsidRPr="00D72371">
        <w:rPr>
          <w:rFonts w:ascii="Times New Roman" w:hAnsi="Times New Roman"/>
          <w:bCs/>
          <w:iCs/>
          <w:sz w:val="28"/>
          <w:szCs w:val="28"/>
        </w:rPr>
        <w:t xml:space="preserve"> що випливають з таких рішень/актів». </w:t>
      </w:r>
    </w:p>
    <w:p w:rsidR="00A87157" w:rsidRPr="00D72371" w:rsidRDefault="00A87157" w:rsidP="00D87281">
      <w:pPr>
        <w:spacing w:after="0" w:line="240" w:lineRule="auto"/>
        <w:ind w:firstLine="709"/>
        <w:jc w:val="both"/>
        <w:rPr>
          <w:rFonts w:ascii="Times New Roman" w:hAnsi="Times New Roman"/>
          <w:sz w:val="28"/>
          <w:szCs w:val="28"/>
          <w:lang w:eastAsia="uk-UA"/>
        </w:rPr>
      </w:pPr>
    </w:p>
    <w:p w:rsidR="00A87157" w:rsidRPr="00D72371" w:rsidRDefault="00A87157" w:rsidP="00D87281">
      <w:pPr>
        <w:spacing w:after="0" w:line="240" w:lineRule="auto"/>
        <w:ind w:firstLine="709"/>
        <w:jc w:val="both"/>
        <w:rPr>
          <w:rFonts w:ascii="Times New Roman" w:hAnsi="Times New Roman"/>
          <w:b/>
          <w:i/>
          <w:sz w:val="28"/>
          <w:szCs w:val="28"/>
          <w:lang w:eastAsia="uk-UA"/>
        </w:rPr>
      </w:pPr>
      <w:r w:rsidRPr="00D72371">
        <w:rPr>
          <w:rFonts w:ascii="Times New Roman" w:hAnsi="Times New Roman"/>
          <w:b/>
          <w:i/>
          <w:sz w:val="28"/>
          <w:szCs w:val="28"/>
          <w:lang w:eastAsia="uk-UA"/>
        </w:rPr>
        <w:t>Щодо змін до ЦПК (п. 6 розділу ІХ проекту)</w:t>
      </w:r>
    </w:p>
    <w:p w:rsidR="006A0A61" w:rsidRPr="00C074A6" w:rsidRDefault="00D87281" w:rsidP="00D87281">
      <w:pPr>
        <w:spacing w:after="0" w:line="240" w:lineRule="auto"/>
        <w:ind w:firstLine="709"/>
        <w:jc w:val="both"/>
        <w:rPr>
          <w:rFonts w:ascii="Times New Roman" w:hAnsi="Times New Roman"/>
          <w:bCs/>
          <w:sz w:val="28"/>
          <w:szCs w:val="28"/>
        </w:rPr>
      </w:pPr>
      <w:r w:rsidRPr="00D72371">
        <w:rPr>
          <w:rFonts w:ascii="Times New Roman" w:hAnsi="Times New Roman"/>
          <w:sz w:val="28"/>
          <w:szCs w:val="28"/>
          <w:lang w:eastAsia="uk-UA"/>
        </w:rPr>
        <w:t xml:space="preserve">У </w:t>
      </w:r>
      <w:r w:rsidRPr="00D72371">
        <w:rPr>
          <w:rFonts w:ascii="Times New Roman" w:hAnsi="Times New Roman"/>
          <w:sz w:val="28"/>
          <w:szCs w:val="28"/>
          <w:lang w:eastAsia="en-GB"/>
        </w:rPr>
        <w:t>новому п. 12 ч. 2 ст. 293 ЦПК</w:t>
      </w:r>
      <w:r w:rsidRPr="00D72371">
        <w:rPr>
          <w:rFonts w:ascii="Times New Roman" w:hAnsi="Times New Roman"/>
          <w:sz w:val="28"/>
          <w:szCs w:val="28"/>
          <w:lang w:eastAsia="uk-UA"/>
        </w:rPr>
        <w:t xml:space="preserve"> </w:t>
      </w:r>
      <w:r w:rsidR="009D1B7E" w:rsidRPr="00D72371">
        <w:rPr>
          <w:rFonts w:ascii="Times New Roman" w:hAnsi="Times New Roman"/>
          <w:bCs/>
          <w:sz w:val="28"/>
          <w:szCs w:val="28"/>
          <w:lang w:eastAsia="en-GB"/>
        </w:rPr>
        <w:t xml:space="preserve">до </w:t>
      </w:r>
      <w:r w:rsidR="009D1B7E" w:rsidRPr="00C074A6">
        <w:rPr>
          <w:rFonts w:ascii="Times New Roman" w:hAnsi="Times New Roman"/>
          <w:bCs/>
          <w:sz w:val="28"/>
          <w:szCs w:val="28"/>
          <w:lang w:eastAsia="en-GB"/>
        </w:rPr>
        <w:t xml:space="preserve">сфери окремого провадження </w:t>
      </w:r>
      <w:r w:rsidRPr="00C074A6">
        <w:rPr>
          <w:rFonts w:ascii="Times New Roman" w:hAnsi="Times New Roman"/>
          <w:bCs/>
          <w:sz w:val="28"/>
          <w:szCs w:val="28"/>
          <w:lang w:eastAsia="en-GB"/>
        </w:rPr>
        <w:t xml:space="preserve">пропонується віднести </w:t>
      </w:r>
      <w:r w:rsidR="009D1B7E" w:rsidRPr="00C074A6">
        <w:rPr>
          <w:rFonts w:ascii="Times New Roman" w:hAnsi="Times New Roman"/>
          <w:bCs/>
          <w:sz w:val="28"/>
          <w:szCs w:val="28"/>
          <w:lang w:eastAsia="en-GB"/>
        </w:rPr>
        <w:t>справ</w:t>
      </w:r>
      <w:r w:rsidRPr="00C074A6">
        <w:rPr>
          <w:rFonts w:ascii="Times New Roman" w:hAnsi="Times New Roman"/>
          <w:bCs/>
          <w:sz w:val="28"/>
          <w:szCs w:val="28"/>
          <w:lang w:eastAsia="en-GB"/>
        </w:rPr>
        <w:t>и</w:t>
      </w:r>
      <w:r w:rsidR="009D1B7E" w:rsidRPr="00C074A6">
        <w:rPr>
          <w:rFonts w:ascii="Times New Roman" w:hAnsi="Times New Roman"/>
          <w:bCs/>
          <w:sz w:val="28"/>
          <w:szCs w:val="28"/>
          <w:lang w:eastAsia="en-GB"/>
        </w:rPr>
        <w:t xml:space="preserve"> про </w:t>
      </w:r>
      <w:r w:rsidR="009D1B7E" w:rsidRPr="00C074A6">
        <w:rPr>
          <w:rFonts w:ascii="Times New Roman" w:hAnsi="Times New Roman"/>
          <w:sz w:val="28"/>
          <w:szCs w:val="28"/>
          <w:lang w:eastAsia="en-GB"/>
        </w:rPr>
        <w:t>розкриття професійної таємниці на ринках капіталу та організованих товарних ринках</w:t>
      </w:r>
      <w:r w:rsidRPr="00C074A6">
        <w:rPr>
          <w:rFonts w:ascii="Times New Roman" w:hAnsi="Times New Roman"/>
          <w:sz w:val="28"/>
          <w:szCs w:val="28"/>
          <w:lang w:eastAsia="en-GB"/>
        </w:rPr>
        <w:t>. Проте</w:t>
      </w:r>
      <w:r w:rsidR="003578CD" w:rsidRPr="00C074A6">
        <w:rPr>
          <w:rFonts w:ascii="Times New Roman" w:hAnsi="Times New Roman"/>
          <w:sz w:val="28"/>
          <w:szCs w:val="28"/>
          <w:lang w:eastAsia="en-GB"/>
        </w:rPr>
        <w:t>,</w:t>
      </w:r>
      <w:r w:rsidRPr="00C074A6">
        <w:rPr>
          <w:rFonts w:ascii="Times New Roman" w:hAnsi="Times New Roman"/>
          <w:sz w:val="28"/>
          <w:szCs w:val="28"/>
          <w:lang w:eastAsia="en-GB"/>
        </w:rPr>
        <w:t xml:space="preserve"> при цьому</w:t>
      </w:r>
      <w:r w:rsidR="003578CD" w:rsidRPr="00C074A6">
        <w:rPr>
          <w:rFonts w:ascii="Times New Roman" w:hAnsi="Times New Roman"/>
          <w:sz w:val="28"/>
          <w:szCs w:val="28"/>
          <w:lang w:eastAsia="en-GB"/>
        </w:rPr>
        <w:t>,</w:t>
      </w:r>
      <w:r w:rsidRPr="00C074A6">
        <w:rPr>
          <w:rFonts w:ascii="Times New Roman" w:hAnsi="Times New Roman"/>
          <w:sz w:val="28"/>
          <w:szCs w:val="28"/>
          <w:lang w:eastAsia="en-GB"/>
        </w:rPr>
        <w:t xml:space="preserve"> порядок розгляду таких </w:t>
      </w:r>
      <w:r w:rsidR="003578CD" w:rsidRPr="00C074A6">
        <w:rPr>
          <w:rFonts w:ascii="Times New Roman" w:hAnsi="Times New Roman"/>
          <w:sz w:val="28"/>
          <w:szCs w:val="28"/>
          <w:lang w:eastAsia="en-GB"/>
        </w:rPr>
        <w:t xml:space="preserve">справ не визначений. У зв’язку </w:t>
      </w:r>
      <w:r w:rsidRPr="00C074A6">
        <w:rPr>
          <w:rFonts w:ascii="Times New Roman" w:hAnsi="Times New Roman"/>
          <w:sz w:val="28"/>
          <w:szCs w:val="28"/>
          <w:lang w:eastAsia="en-GB"/>
        </w:rPr>
        <w:t>з цим з</w:t>
      </w:r>
      <w:r w:rsidR="009D1B7E" w:rsidRPr="00C074A6">
        <w:rPr>
          <w:rFonts w:ascii="Times New Roman" w:hAnsi="Times New Roman"/>
          <w:sz w:val="28"/>
          <w:szCs w:val="28"/>
        </w:rPr>
        <w:t>вертаємо увагу</w:t>
      </w:r>
      <w:r w:rsidRPr="00C074A6">
        <w:rPr>
          <w:rFonts w:ascii="Times New Roman" w:hAnsi="Times New Roman"/>
          <w:sz w:val="28"/>
          <w:szCs w:val="28"/>
        </w:rPr>
        <w:t xml:space="preserve">, </w:t>
      </w:r>
      <w:r w:rsidR="009D1B7E" w:rsidRPr="00C074A6">
        <w:rPr>
          <w:rFonts w:ascii="Times New Roman" w:hAnsi="Times New Roman"/>
          <w:sz w:val="28"/>
          <w:szCs w:val="28"/>
        </w:rPr>
        <w:t xml:space="preserve">що у </w:t>
      </w:r>
      <w:r w:rsidRPr="00C074A6">
        <w:rPr>
          <w:rFonts w:ascii="Times New Roman" w:hAnsi="Times New Roman"/>
          <w:sz w:val="28"/>
          <w:szCs w:val="28"/>
        </w:rPr>
        <w:t>р</w:t>
      </w:r>
      <w:r w:rsidR="009D1B7E" w:rsidRPr="00C074A6">
        <w:rPr>
          <w:rFonts w:ascii="Times New Roman" w:hAnsi="Times New Roman"/>
          <w:sz w:val="28"/>
          <w:szCs w:val="28"/>
        </w:rPr>
        <w:t>озділі</w:t>
      </w:r>
      <w:r w:rsidR="009D1B7E" w:rsidRPr="00C074A6">
        <w:rPr>
          <w:rFonts w:ascii="Times New Roman" w:hAnsi="Times New Roman"/>
          <w:bCs/>
          <w:sz w:val="28"/>
          <w:szCs w:val="28"/>
        </w:rPr>
        <w:t xml:space="preserve"> IV </w:t>
      </w:r>
      <w:r w:rsidRPr="00C074A6">
        <w:rPr>
          <w:rFonts w:ascii="Times New Roman" w:hAnsi="Times New Roman"/>
          <w:bCs/>
          <w:sz w:val="28"/>
          <w:szCs w:val="28"/>
        </w:rPr>
        <w:t xml:space="preserve">«Окреме провадження» </w:t>
      </w:r>
      <w:r w:rsidR="009D1B7E" w:rsidRPr="00C074A6">
        <w:rPr>
          <w:rFonts w:ascii="Times New Roman" w:hAnsi="Times New Roman"/>
          <w:bCs/>
          <w:sz w:val="28"/>
          <w:szCs w:val="28"/>
        </w:rPr>
        <w:t xml:space="preserve">ЦПК особливості розгляду </w:t>
      </w:r>
      <w:r w:rsidR="0086792C" w:rsidRPr="00C074A6">
        <w:rPr>
          <w:rFonts w:ascii="Times New Roman" w:hAnsi="Times New Roman"/>
          <w:bCs/>
          <w:sz w:val="28"/>
          <w:szCs w:val="28"/>
        </w:rPr>
        <w:t xml:space="preserve">кожної категорії </w:t>
      </w:r>
      <w:r w:rsidR="009D1B7E" w:rsidRPr="00C074A6">
        <w:rPr>
          <w:rFonts w:ascii="Times New Roman" w:hAnsi="Times New Roman"/>
          <w:bCs/>
          <w:sz w:val="28"/>
          <w:szCs w:val="28"/>
        </w:rPr>
        <w:t>справ в порядку окремого провадження</w:t>
      </w:r>
      <w:r w:rsidRPr="00C074A6">
        <w:rPr>
          <w:rFonts w:ascii="Times New Roman" w:hAnsi="Times New Roman"/>
          <w:bCs/>
          <w:sz w:val="28"/>
          <w:szCs w:val="28"/>
        </w:rPr>
        <w:t xml:space="preserve"> визначаються у окремій главі. </w:t>
      </w:r>
    </w:p>
    <w:p w:rsidR="009D1B7E" w:rsidRPr="00C074A6" w:rsidRDefault="009D1B7E" w:rsidP="009E3299">
      <w:pPr>
        <w:widowControl w:val="0"/>
        <w:spacing w:after="0" w:line="240" w:lineRule="auto"/>
        <w:ind w:firstLine="709"/>
        <w:jc w:val="both"/>
        <w:rPr>
          <w:rFonts w:ascii="Times New Roman" w:hAnsi="Times New Roman"/>
          <w:bCs/>
          <w:sz w:val="28"/>
          <w:szCs w:val="28"/>
        </w:rPr>
      </w:pPr>
      <w:r w:rsidRPr="00C074A6">
        <w:rPr>
          <w:rFonts w:ascii="Times New Roman" w:hAnsi="Times New Roman"/>
          <w:bCs/>
          <w:sz w:val="28"/>
          <w:szCs w:val="28"/>
        </w:rPr>
        <w:t xml:space="preserve"> </w:t>
      </w:r>
    </w:p>
    <w:p w:rsidR="00685AA4" w:rsidRPr="00C074A6" w:rsidRDefault="00685AA4" w:rsidP="00A87157">
      <w:pPr>
        <w:widowControl w:val="0"/>
        <w:spacing w:after="0" w:line="240" w:lineRule="auto"/>
        <w:ind w:firstLine="709"/>
        <w:jc w:val="both"/>
        <w:rPr>
          <w:rFonts w:ascii="Times New Roman" w:hAnsi="Times New Roman"/>
          <w:b/>
          <w:sz w:val="28"/>
          <w:szCs w:val="28"/>
        </w:rPr>
      </w:pPr>
      <w:r w:rsidRPr="00C074A6">
        <w:rPr>
          <w:rFonts w:ascii="Times New Roman" w:hAnsi="Times New Roman"/>
          <w:b/>
          <w:i/>
          <w:iCs/>
          <w:sz w:val="28"/>
          <w:szCs w:val="28"/>
        </w:rPr>
        <w:t xml:space="preserve">Щодо </w:t>
      </w:r>
      <w:r w:rsidR="00A87157" w:rsidRPr="00C074A6">
        <w:rPr>
          <w:rFonts w:ascii="Times New Roman" w:hAnsi="Times New Roman"/>
          <w:b/>
          <w:i/>
          <w:iCs/>
          <w:sz w:val="28"/>
          <w:szCs w:val="28"/>
        </w:rPr>
        <w:t xml:space="preserve">змін до </w:t>
      </w:r>
      <w:r w:rsidRPr="00C074A6">
        <w:rPr>
          <w:rFonts w:ascii="Times New Roman" w:hAnsi="Times New Roman"/>
          <w:b/>
          <w:i/>
          <w:iCs/>
          <w:sz w:val="28"/>
          <w:szCs w:val="28"/>
        </w:rPr>
        <w:t>Закону України «Про нотаріат» (п. 11 розділу</w:t>
      </w:r>
      <w:r w:rsidR="00A87157" w:rsidRPr="00C074A6">
        <w:rPr>
          <w:rFonts w:ascii="Times New Roman" w:hAnsi="Times New Roman"/>
          <w:b/>
          <w:i/>
          <w:iCs/>
          <w:sz w:val="28"/>
          <w:szCs w:val="28"/>
        </w:rPr>
        <w:t xml:space="preserve"> ІХ проекту</w:t>
      </w:r>
      <w:r w:rsidRPr="00C074A6">
        <w:rPr>
          <w:rFonts w:ascii="Times New Roman" w:hAnsi="Times New Roman"/>
          <w:b/>
          <w:i/>
          <w:iCs/>
          <w:sz w:val="28"/>
          <w:szCs w:val="28"/>
        </w:rPr>
        <w:t>)</w:t>
      </w:r>
    </w:p>
    <w:p w:rsidR="006A0A61" w:rsidRPr="00D72371" w:rsidRDefault="00685AA4" w:rsidP="009E3299">
      <w:pPr>
        <w:pStyle w:val="rvps2"/>
        <w:shd w:val="clear" w:color="auto" w:fill="FFFFFF"/>
        <w:spacing w:before="0" w:beforeAutospacing="0" w:after="0" w:afterAutospacing="0"/>
        <w:ind w:firstLine="709"/>
        <w:contextualSpacing/>
        <w:jc w:val="both"/>
        <w:rPr>
          <w:rFonts w:eastAsia="Times New Roman"/>
          <w:bCs/>
          <w:sz w:val="28"/>
          <w:szCs w:val="28"/>
        </w:rPr>
      </w:pPr>
      <w:r w:rsidRPr="00C074A6">
        <w:rPr>
          <w:rFonts w:eastAsia="Times New Roman"/>
          <w:sz w:val="28"/>
          <w:szCs w:val="28"/>
        </w:rPr>
        <w:t xml:space="preserve">Головне управління </w:t>
      </w:r>
      <w:r w:rsidR="00D87281" w:rsidRPr="00C074A6">
        <w:rPr>
          <w:rFonts w:eastAsia="Times New Roman"/>
          <w:sz w:val="28"/>
          <w:szCs w:val="28"/>
        </w:rPr>
        <w:t xml:space="preserve">звертає увагу, що </w:t>
      </w:r>
      <w:r w:rsidRPr="00C074A6">
        <w:rPr>
          <w:rFonts w:eastAsia="Times New Roman"/>
          <w:sz w:val="28"/>
          <w:szCs w:val="28"/>
        </w:rPr>
        <w:t>положення проекту щодо</w:t>
      </w:r>
      <w:r w:rsidRPr="00C074A6">
        <w:rPr>
          <w:sz w:val="28"/>
          <w:szCs w:val="28"/>
        </w:rPr>
        <w:t xml:space="preserve"> </w:t>
      </w:r>
      <w:r w:rsidRPr="00C074A6">
        <w:rPr>
          <w:rFonts w:eastAsia="Times New Roman"/>
          <w:sz w:val="28"/>
          <w:szCs w:val="28"/>
        </w:rPr>
        <w:t>обов’язку</w:t>
      </w:r>
      <w:r w:rsidRPr="00D72371">
        <w:rPr>
          <w:rFonts w:eastAsia="Times New Roman"/>
          <w:sz w:val="28"/>
          <w:szCs w:val="28"/>
        </w:rPr>
        <w:t xml:space="preserve"> </w:t>
      </w:r>
      <w:r w:rsidRPr="00D72371">
        <w:rPr>
          <w:rFonts w:eastAsia="Times New Roman"/>
          <w:bCs/>
          <w:sz w:val="28"/>
          <w:szCs w:val="28"/>
        </w:rPr>
        <w:t xml:space="preserve">розголошення нотаріальної таємниці </w:t>
      </w:r>
      <w:r w:rsidRPr="00D72371">
        <w:rPr>
          <w:rFonts w:eastAsia="Times New Roman"/>
          <w:sz w:val="28"/>
          <w:szCs w:val="28"/>
        </w:rPr>
        <w:t xml:space="preserve">на запит </w:t>
      </w:r>
      <w:r w:rsidR="00D87281" w:rsidRPr="00D72371">
        <w:rPr>
          <w:rFonts w:eastAsia="Times New Roman"/>
          <w:sz w:val="28"/>
          <w:szCs w:val="28"/>
        </w:rPr>
        <w:t xml:space="preserve">НК без належної конкретизації обсягу, виду та підстав надання інформації, що запитується </w:t>
      </w:r>
      <w:r w:rsidRPr="00D72371">
        <w:rPr>
          <w:rFonts w:eastAsia="Times New Roman"/>
          <w:sz w:val="28"/>
          <w:szCs w:val="28"/>
        </w:rPr>
        <w:t xml:space="preserve">(нова ч. 7 ст. 8 </w:t>
      </w:r>
      <w:r w:rsidRPr="00D72371">
        <w:rPr>
          <w:rFonts w:eastAsia="Times New Roman"/>
          <w:bCs/>
          <w:sz w:val="28"/>
          <w:szCs w:val="28"/>
        </w:rPr>
        <w:t>Закону України «Про нотаріат»</w:t>
      </w:r>
      <w:r w:rsidRPr="00D72371">
        <w:rPr>
          <w:rFonts w:eastAsia="Times New Roman"/>
          <w:sz w:val="28"/>
          <w:szCs w:val="28"/>
        </w:rPr>
        <w:t>)</w:t>
      </w:r>
      <w:r w:rsidR="00D87281" w:rsidRPr="00D72371">
        <w:rPr>
          <w:rFonts w:eastAsia="Times New Roman"/>
          <w:sz w:val="28"/>
          <w:szCs w:val="28"/>
        </w:rPr>
        <w:t xml:space="preserve">, </w:t>
      </w:r>
      <w:r w:rsidR="00135EFC" w:rsidRPr="00D72371">
        <w:rPr>
          <w:rFonts w:eastAsia="Times New Roman"/>
          <w:sz w:val="28"/>
          <w:szCs w:val="28"/>
        </w:rPr>
        <w:t xml:space="preserve">веде до </w:t>
      </w:r>
      <w:r w:rsidR="00D87281" w:rsidRPr="00D72371">
        <w:rPr>
          <w:rFonts w:eastAsia="Times New Roman"/>
          <w:sz w:val="28"/>
          <w:szCs w:val="28"/>
        </w:rPr>
        <w:t>ро</w:t>
      </w:r>
      <w:r w:rsidRPr="00D72371">
        <w:rPr>
          <w:rFonts w:eastAsia="Times New Roman"/>
          <w:bCs/>
          <w:sz w:val="28"/>
          <w:szCs w:val="28"/>
        </w:rPr>
        <w:t xml:space="preserve">зширення кола суб’єктів, які  можуть отримати </w:t>
      </w:r>
      <w:r w:rsidRPr="00D72371">
        <w:rPr>
          <w:iCs/>
          <w:sz w:val="28"/>
          <w:szCs w:val="28"/>
          <w:lang w:eastAsia="ru-RU"/>
        </w:rPr>
        <w:t>доступ до відомостей</w:t>
      </w:r>
      <w:r w:rsidRPr="00D72371">
        <w:rPr>
          <w:rFonts w:eastAsia="Times New Roman"/>
          <w:i/>
          <w:sz w:val="28"/>
          <w:szCs w:val="28"/>
          <w:lang w:eastAsia="ru-RU"/>
        </w:rPr>
        <w:t>,</w:t>
      </w:r>
      <w:r w:rsidRPr="00D72371">
        <w:rPr>
          <w:rFonts w:eastAsia="Times New Roman"/>
          <w:sz w:val="28"/>
          <w:szCs w:val="28"/>
          <w:lang w:eastAsia="ru-RU"/>
        </w:rPr>
        <w:t xml:space="preserve"> що містять нотаріальну таємницю</w:t>
      </w:r>
      <w:r w:rsidR="00135EFC" w:rsidRPr="00D72371">
        <w:rPr>
          <w:rFonts w:eastAsia="Times New Roman"/>
          <w:sz w:val="28"/>
          <w:szCs w:val="28"/>
          <w:lang w:eastAsia="ru-RU"/>
        </w:rPr>
        <w:t xml:space="preserve"> і </w:t>
      </w:r>
      <w:r w:rsidR="00D87281" w:rsidRPr="00D72371">
        <w:rPr>
          <w:rFonts w:eastAsia="Times New Roman"/>
          <w:sz w:val="28"/>
          <w:szCs w:val="28"/>
          <w:lang w:eastAsia="ru-RU"/>
        </w:rPr>
        <w:t xml:space="preserve">нівелює </w:t>
      </w:r>
      <w:r w:rsidRPr="00D72371">
        <w:rPr>
          <w:rFonts w:eastAsia="Times New Roman"/>
          <w:bCs/>
          <w:sz w:val="28"/>
          <w:szCs w:val="28"/>
        </w:rPr>
        <w:t xml:space="preserve">принцип нотаріальної таємниці як такий. </w:t>
      </w:r>
    </w:p>
    <w:p w:rsidR="00D87281" w:rsidRPr="00D72371" w:rsidRDefault="00D87281" w:rsidP="009E3299">
      <w:pPr>
        <w:pStyle w:val="afb"/>
        <w:tabs>
          <w:tab w:val="left" w:pos="993"/>
        </w:tabs>
        <w:spacing w:line="240" w:lineRule="auto"/>
        <w:ind w:left="0" w:firstLine="709"/>
        <w:jc w:val="both"/>
        <w:rPr>
          <w:rFonts w:ascii="Times New Roman" w:hAnsi="Times New Roman"/>
          <w:b/>
          <w:sz w:val="28"/>
          <w:szCs w:val="28"/>
        </w:rPr>
      </w:pPr>
    </w:p>
    <w:p w:rsidR="00A53EAE" w:rsidRPr="00D72371" w:rsidRDefault="00A53EAE" w:rsidP="009E3299">
      <w:pPr>
        <w:pStyle w:val="afb"/>
        <w:tabs>
          <w:tab w:val="left" w:pos="993"/>
        </w:tabs>
        <w:spacing w:line="240" w:lineRule="auto"/>
        <w:ind w:left="0" w:firstLine="709"/>
        <w:jc w:val="both"/>
        <w:rPr>
          <w:rFonts w:ascii="Times New Roman" w:hAnsi="Times New Roman"/>
          <w:b/>
          <w:i/>
          <w:sz w:val="28"/>
          <w:szCs w:val="28"/>
        </w:rPr>
      </w:pPr>
      <w:r w:rsidRPr="00D72371">
        <w:rPr>
          <w:rFonts w:ascii="Times New Roman" w:hAnsi="Times New Roman"/>
          <w:b/>
          <w:i/>
          <w:sz w:val="28"/>
          <w:szCs w:val="28"/>
        </w:rPr>
        <w:lastRenderedPageBreak/>
        <w:t>Щодо змін до Закону України «Про банки і банківську діяльність»</w:t>
      </w:r>
      <w:r w:rsidRPr="00D72371">
        <w:rPr>
          <w:rFonts w:ascii="Times New Roman" w:hAnsi="Times New Roman"/>
          <w:b/>
          <w:i/>
          <w:sz w:val="28"/>
          <w:szCs w:val="28"/>
        </w:rPr>
        <w:br/>
        <w:t xml:space="preserve"> (п. 16 розділу</w:t>
      </w:r>
      <w:r w:rsidR="00A87157" w:rsidRPr="00D72371">
        <w:rPr>
          <w:rFonts w:ascii="Times New Roman" w:hAnsi="Times New Roman"/>
          <w:b/>
          <w:i/>
          <w:sz w:val="28"/>
          <w:szCs w:val="28"/>
        </w:rPr>
        <w:t xml:space="preserve"> ІХ проекту</w:t>
      </w:r>
      <w:r w:rsidRPr="00D72371">
        <w:rPr>
          <w:rFonts w:ascii="Times New Roman" w:hAnsi="Times New Roman"/>
          <w:b/>
          <w:i/>
          <w:sz w:val="28"/>
          <w:szCs w:val="28"/>
        </w:rPr>
        <w:t>, далі у цьому пункті – Закон)</w:t>
      </w:r>
    </w:p>
    <w:p w:rsidR="00A53EAE" w:rsidRPr="00C074A6" w:rsidRDefault="00A53EAE" w:rsidP="009E3299">
      <w:pPr>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Оновленим п. 7 ч. 1 ст. 62 Закону пропонується розширити підстави розкриття банківської таємниці банками </w:t>
      </w:r>
      <w:r w:rsidR="00D87281" w:rsidRPr="00D72371">
        <w:rPr>
          <w:rFonts w:ascii="Times New Roman" w:hAnsi="Times New Roman"/>
          <w:sz w:val="28"/>
          <w:szCs w:val="28"/>
        </w:rPr>
        <w:t>Н</w:t>
      </w:r>
      <w:r w:rsidRPr="00D72371">
        <w:rPr>
          <w:rFonts w:ascii="Times New Roman" w:hAnsi="Times New Roman"/>
          <w:sz w:val="28"/>
          <w:szCs w:val="28"/>
        </w:rPr>
        <w:t>К,</w:t>
      </w:r>
      <w:r w:rsidR="00135EFC" w:rsidRPr="00D72371">
        <w:rPr>
          <w:rFonts w:ascii="Times New Roman" w:hAnsi="Times New Roman"/>
          <w:sz w:val="28"/>
          <w:szCs w:val="28"/>
        </w:rPr>
        <w:t xml:space="preserve"> тобто</w:t>
      </w:r>
      <w:r w:rsidRPr="00D72371">
        <w:rPr>
          <w:rFonts w:ascii="Times New Roman" w:hAnsi="Times New Roman"/>
          <w:sz w:val="28"/>
          <w:szCs w:val="28"/>
        </w:rPr>
        <w:t xml:space="preserve"> «у разі проведення розслідування відповідно до статті 40 Закону України «Про Національну комісію з цінних паперів та бірж» та при здійсненні нагляду на ринках капіталу та організованих товарних ринках відповідно до статті 38 Закону України </w:t>
      </w:r>
      <w:r w:rsidRPr="00D72371">
        <w:rPr>
          <w:rFonts w:ascii="Times New Roman" w:hAnsi="Times New Roman"/>
          <w:sz w:val="28"/>
          <w:szCs w:val="28"/>
        </w:rPr>
        <w:br/>
        <w:t xml:space="preserve">«Про Національну комісію з цінних паперів та бірж» на її запит стосовно банківських рахунків клієнта та операцій, які були проведені на користь чи за дорученням клієнта, а саме відомості на конкретно визначену дату або за конкретний проміжок часу та щодо конкретної юридичної або фізичної особи, фізичної особи – підприємця про: наявність рахунків, особу, яка має право розпоряджатися таким рахунком, кінцевого </w:t>
      </w:r>
      <w:proofErr w:type="spellStart"/>
      <w:r w:rsidRPr="00D72371">
        <w:rPr>
          <w:rFonts w:ascii="Times New Roman" w:hAnsi="Times New Roman"/>
          <w:sz w:val="28"/>
          <w:szCs w:val="28"/>
        </w:rPr>
        <w:t>бенефіціарного</w:t>
      </w:r>
      <w:proofErr w:type="spellEnd"/>
      <w:r w:rsidRPr="00D72371">
        <w:rPr>
          <w:rFonts w:ascii="Times New Roman" w:hAnsi="Times New Roman"/>
          <w:sz w:val="28"/>
          <w:szCs w:val="28"/>
        </w:rPr>
        <w:t xml:space="preserve"> власника рахунку, дату відкриття та/або закриття рахунку, операції списання з рахунків та/або зарахування на рахунки (включаючи інформацію про дату таких операцій та розмір сум, що підлягали нарахуванню та/або списанню), залишок коштів на рахунках».</w:t>
      </w:r>
    </w:p>
    <w:p w:rsidR="00A53EAE" w:rsidRPr="00C074A6" w:rsidRDefault="00A53EAE" w:rsidP="009E3299">
      <w:pPr>
        <w:spacing w:after="0" w:line="240" w:lineRule="auto"/>
        <w:ind w:firstLine="709"/>
        <w:jc w:val="both"/>
        <w:rPr>
          <w:rFonts w:ascii="Times New Roman" w:hAnsi="Times New Roman"/>
          <w:sz w:val="28"/>
          <w:szCs w:val="28"/>
        </w:rPr>
      </w:pPr>
      <w:r w:rsidRPr="00C074A6">
        <w:rPr>
          <w:rFonts w:ascii="Times New Roman" w:hAnsi="Times New Roman"/>
          <w:sz w:val="28"/>
          <w:szCs w:val="28"/>
        </w:rPr>
        <w:t xml:space="preserve">Викликає застереження підхід щодо розкриття банківської таємниці на </w:t>
      </w:r>
      <w:r w:rsidRPr="00C074A6">
        <w:rPr>
          <w:rFonts w:ascii="Times New Roman" w:hAnsi="Times New Roman"/>
          <w:i/>
          <w:sz w:val="28"/>
          <w:szCs w:val="28"/>
        </w:rPr>
        <w:t>запит</w:t>
      </w:r>
      <w:r w:rsidRPr="00C074A6">
        <w:rPr>
          <w:rFonts w:ascii="Times New Roman" w:hAnsi="Times New Roman"/>
          <w:sz w:val="28"/>
          <w:szCs w:val="28"/>
        </w:rPr>
        <w:t xml:space="preserve"> </w:t>
      </w:r>
      <w:r w:rsidR="003578CD" w:rsidRPr="00C074A6">
        <w:rPr>
          <w:rFonts w:ascii="Times New Roman" w:hAnsi="Times New Roman"/>
          <w:sz w:val="28"/>
          <w:szCs w:val="28"/>
        </w:rPr>
        <w:t>НК</w:t>
      </w:r>
      <w:r w:rsidR="00C074A6" w:rsidRPr="00C074A6">
        <w:rPr>
          <w:rFonts w:ascii="Times New Roman" w:hAnsi="Times New Roman"/>
          <w:sz w:val="28"/>
          <w:szCs w:val="28"/>
        </w:rPr>
        <w:t xml:space="preserve"> </w:t>
      </w:r>
      <w:r w:rsidRPr="00C074A6">
        <w:rPr>
          <w:rFonts w:ascii="Times New Roman" w:hAnsi="Times New Roman"/>
          <w:sz w:val="28"/>
          <w:szCs w:val="28"/>
        </w:rPr>
        <w:t xml:space="preserve">без належної конкретизації обсягу, виду та підстав надання інформації, що запитується. </w:t>
      </w:r>
    </w:p>
    <w:p w:rsidR="00A53EAE" w:rsidRPr="00C074A6" w:rsidRDefault="00A53EAE" w:rsidP="009E3299">
      <w:pPr>
        <w:spacing w:after="0" w:line="240" w:lineRule="auto"/>
        <w:ind w:firstLine="709"/>
        <w:jc w:val="both"/>
        <w:rPr>
          <w:rFonts w:ascii="Times New Roman" w:hAnsi="Times New Roman"/>
          <w:sz w:val="28"/>
          <w:szCs w:val="28"/>
        </w:rPr>
      </w:pPr>
      <w:r w:rsidRPr="00C074A6">
        <w:rPr>
          <w:rFonts w:ascii="Times New Roman" w:hAnsi="Times New Roman"/>
          <w:sz w:val="28"/>
          <w:szCs w:val="28"/>
        </w:rPr>
        <w:t xml:space="preserve">Аналогічне зауваження стосується й нової ч. 16 ст. 62 Закону, за якою «Національна комісія з цінних паперів та бірж має право надавати інформацію, яка містить банківську таємницю, отриману від Національного банку України та банків, у порядку, передбаченому цим Законом, регуляторам ринків капіталу та організованих товарних ринків інших держав – членам Міжнародної організації комісій з цінних паперів (IOSCO), а також отримувати від цих регуляторів інформацію, яка містить банківську таємницю» і яка теж не містить підстав надання такої інформації. Зауважимо, що відповідно до ч. 8 цієї ж статті Закону Національний банк України має право надавати інформацію «відповідно до міжнародного договору України або за принципом взаємності». </w:t>
      </w:r>
    </w:p>
    <w:p w:rsidR="00A53EAE" w:rsidRPr="00D72371" w:rsidRDefault="00A53EAE" w:rsidP="009E3299">
      <w:pPr>
        <w:spacing w:after="0" w:line="240" w:lineRule="auto"/>
        <w:ind w:firstLine="709"/>
        <w:jc w:val="both"/>
        <w:rPr>
          <w:rFonts w:ascii="Times New Roman" w:hAnsi="Times New Roman"/>
          <w:sz w:val="28"/>
          <w:szCs w:val="28"/>
        </w:rPr>
      </w:pPr>
      <w:r w:rsidRPr="00C074A6">
        <w:rPr>
          <w:rFonts w:ascii="Times New Roman" w:hAnsi="Times New Roman"/>
          <w:sz w:val="28"/>
          <w:szCs w:val="28"/>
        </w:rPr>
        <w:t xml:space="preserve">При цьому, потребує уточнення припис «у порядку, передбаченому цим Законом», за змістом якого виглядає незрозумілим – чи стосується він інформації, яка містить банківську таємницю, чи порядку надання </w:t>
      </w:r>
      <w:r w:rsidR="003578CD" w:rsidRPr="00C074A6">
        <w:rPr>
          <w:rFonts w:ascii="Times New Roman" w:hAnsi="Times New Roman"/>
          <w:sz w:val="28"/>
          <w:szCs w:val="28"/>
        </w:rPr>
        <w:t>НК</w:t>
      </w:r>
      <w:r w:rsidRPr="00D72371">
        <w:rPr>
          <w:rFonts w:ascii="Times New Roman" w:hAnsi="Times New Roman"/>
          <w:sz w:val="28"/>
          <w:szCs w:val="28"/>
        </w:rPr>
        <w:t xml:space="preserve"> такої інформації вказаним регуляторам, а також належного обґрунтування пропозиці</w:t>
      </w:r>
      <w:r w:rsidR="00135EFC" w:rsidRPr="00D72371">
        <w:rPr>
          <w:rFonts w:ascii="Times New Roman" w:hAnsi="Times New Roman"/>
          <w:sz w:val="28"/>
          <w:szCs w:val="28"/>
        </w:rPr>
        <w:t>ї</w:t>
      </w:r>
      <w:r w:rsidRPr="00D72371">
        <w:rPr>
          <w:rFonts w:ascii="Times New Roman" w:hAnsi="Times New Roman"/>
          <w:sz w:val="28"/>
          <w:szCs w:val="28"/>
        </w:rPr>
        <w:t xml:space="preserve"> щодо надання відповідної інформації  лише  членам Міжнародної організації комісій з цінних паперів (IOSCO).</w:t>
      </w:r>
    </w:p>
    <w:p w:rsidR="006A0A61" w:rsidRPr="00D72371" w:rsidRDefault="006A0A61" w:rsidP="009E3299">
      <w:pPr>
        <w:spacing w:after="0" w:line="240" w:lineRule="auto"/>
        <w:ind w:firstLine="709"/>
        <w:jc w:val="both"/>
        <w:rPr>
          <w:rFonts w:ascii="Times New Roman" w:hAnsi="Times New Roman"/>
          <w:sz w:val="28"/>
          <w:szCs w:val="28"/>
        </w:rPr>
      </w:pPr>
    </w:p>
    <w:p w:rsidR="00A53EAE" w:rsidRPr="00D72371" w:rsidRDefault="00A53EAE" w:rsidP="009E3299">
      <w:pPr>
        <w:spacing w:after="0" w:line="240" w:lineRule="auto"/>
        <w:ind w:firstLine="709"/>
        <w:jc w:val="both"/>
        <w:rPr>
          <w:rFonts w:ascii="Times New Roman" w:hAnsi="Times New Roman"/>
          <w:b/>
          <w:i/>
          <w:sz w:val="28"/>
          <w:szCs w:val="28"/>
          <w:lang w:eastAsia="ru-RU"/>
        </w:rPr>
      </w:pPr>
      <w:r w:rsidRPr="00D72371">
        <w:rPr>
          <w:rFonts w:ascii="Times New Roman" w:hAnsi="Times New Roman"/>
          <w:b/>
          <w:i/>
          <w:sz w:val="28"/>
          <w:szCs w:val="28"/>
          <w:lang w:eastAsia="ru-RU"/>
        </w:rPr>
        <w:t>Щодо змін до Закону України «Про рекламу» (п. 24 розділу</w:t>
      </w:r>
      <w:r w:rsidR="00A87157" w:rsidRPr="00D72371">
        <w:rPr>
          <w:rFonts w:ascii="Times New Roman" w:hAnsi="Times New Roman"/>
          <w:b/>
          <w:i/>
          <w:sz w:val="28"/>
          <w:szCs w:val="28"/>
          <w:lang w:eastAsia="ru-RU"/>
        </w:rPr>
        <w:t xml:space="preserve"> ІХ проекту</w:t>
      </w:r>
      <w:r w:rsidRPr="00D72371">
        <w:rPr>
          <w:rFonts w:ascii="Times New Roman" w:hAnsi="Times New Roman"/>
          <w:b/>
          <w:i/>
          <w:sz w:val="28"/>
          <w:szCs w:val="28"/>
          <w:lang w:eastAsia="ru-RU"/>
        </w:rPr>
        <w:t>)</w:t>
      </w:r>
    </w:p>
    <w:p w:rsidR="00A53EAE" w:rsidRPr="00D72371" w:rsidRDefault="00A53EAE" w:rsidP="009E3299">
      <w:pPr>
        <w:pStyle w:val="rvps2"/>
        <w:shd w:val="clear" w:color="auto" w:fill="FFFFFF"/>
        <w:spacing w:before="0" w:beforeAutospacing="0" w:after="0" w:afterAutospacing="0"/>
        <w:ind w:firstLine="709"/>
        <w:contextualSpacing/>
        <w:jc w:val="both"/>
        <w:rPr>
          <w:rFonts w:eastAsia="Times New Roman"/>
          <w:bCs/>
          <w:sz w:val="28"/>
          <w:szCs w:val="28"/>
        </w:rPr>
      </w:pPr>
      <w:r w:rsidRPr="00D72371">
        <w:rPr>
          <w:iCs/>
          <w:sz w:val="28"/>
          <w:szCs w:val="28"/>
          <w:lang w:eastAsia="ru-RU"/>
        </w:rPr>
        <w:t xml:space="preserve">У проекті пропонується доповнити ч. 7 ст. 25 </w:t>
      </w:r>
      <w:r w:rsidR="006A0A61" w:rsidRPr="00D72371">
        <w:rPr>
          <w:iCs/>
          <w:sz w:val="28"/>
          <w:szCs w:val="28"/>
          <w:lang w:eastAsia="ru-RU"/>
        </w:rPr>
        <w:t xml:space="preserve">цього </w:t>
      </w:r>
      <w:r w:rsidRPr="00D72371">
        <w:rPr>
          <w:iCs/>
          <w:sz w:val="28"/>
          <w:szCs w:val="28"/>
          <w:lang w:eastAsia="ru-RU"/>
        </w:rPr>
        <w:t xml:space="preserve">Закону новим абзацом згідно з яким «забороняється розповсюджувати рекламу щодо фінансових пірамід». Зазначимо, що </w:t>
      </w:r>
      <w:r w:rsidR="006A0A61" w:rsidRPr="00D72371">
        <w:rPr>
          <w:iCs/>
          <w:sz w:val="28"/>
          <w:szCs w:val="28"/>
          <w:lang w:eastAsia="ru-RU"/>
        </w:rPr>
        <w:t xml:space="preserve">даний </w:t>
      </w:r>
      <w:r w:rsidRPr="00D72371">
        <w:rPr>
          <w:iCs/>
          <w:sz w:val="28"/>
          <w:szCs w:val="28"/>
          <w:lang w:eastAsia="ru-RU"/>
        </w:rPr>
        <w:t>Закон не оперує терміном «фінансова піраміда», тому з метою надання відповідним положенням достатньої правової визначеності варто передбачити або визначення дефініції зазначеного терміну в цьому Законі, або застосувати відсильні норми до законодавства, де надається його визначення.</w:t>
      </w:r>
      <w:r w:rsidRPr="00D72371">
        <w:rPr>
          <w:rFonts w:eastAsia="Times New Roman"/>
          <w:sz w:val="28"/>
          <w:szCs w:val="28"/>
        </w:rPr>
        <w:t xml:space="preserve"> </w:t>
      </w:r>
    </w:p>
    <w:p w:rsidR="0087392E" w:rsidRPr="00D72371" w:rsidRDefault="0087392E" w:rsidP="009E3299">
      <w:pPr>
        <w:widowControl w:val="0"/>
        <w:spacing w:after="0" w:line="240" w:lineRule="auto"/>
        <w:ind w:firstLine="709"/>
        <w:jc w:val="both"/>
        <w:rPr>
          <w:rFonts w:ascii="Times New Roman" w:hAnsi="Times New Roman"/>
          <w:bCs/>
          <w:sz w:val="28"/>
          <w:szCs w:val="28"/>
        </w:rPr>
      </w:pPr>
    </w:p>
    <w:p w:rsidR="00172C20" w:rsidRPr="00D72371" w:rsidRDefault="00172C20" w:rsidP="009E3299">
      <w:pPr>
        <w:widowControl w:val="0"/>
        <w:tabs>
          <w:tab w:val="left" w:pos="709"/>
          <w:tab w:val="left" w:pos="1800"/>
        </w:tabs>
        <w:spacing w:after="0" w:line="240" w:lineRule="auto"/>
        <w:ind w:firstLine="709"/>
        <w:jc w:val="both"/>
        <w:rPr>
          <w:rFonts w:ascii="Times New Roman" w:hAnsi="Times New Roman"/>
          <w:b/>
          <w:i/>
          <w:sz w:val="28"/>
          <w:szCs w:val="28"/>
        </w:rPr>
      </w:pPr>
      <w:r w:rsidRPr="00D72371">
        <w:rPr>
          <w:rFonts w:ascii="Times New Roman" w:hAnsi="Times New Roman"/>
          <w:b/>
          <w:i/>
          <w:sz w:val="28"/>
          <w:szCs w:val="28"/>
        </w:rPr>
        <w:t>Щодо Закону України «Про ринки капіталу та організовані товарні ринки» (</w:t>
      </w:r>
      <w:r w:rsidR="00F55C49" w:rsidRPr="00D72371">
        <w:rPr>
          <w:rFonts w:ascii="Times New Roman" w:hAnsi="Times New Roman"/>
          <w:b/>
          <w:i/>
          <w:sz w:val="28"/>
          <w:szCs w:val="28"/>
        </w:rPr>
        <w:t xml:space="preserve">п. </w:t>
      </w:r>
      <w:r w:rsidR="00973640" w:rsidRPr="00D72371">
        <w:rPr>
          <w:rFonts w:ascii="Times New Roman" w:hAnsi="Times New Roman"/>
          <w:b/>
          <w:i/>
          <w:sz w:val="28"/>
          <w:szCs w:val="28"/>
        </w:rPr>
        <w:t xml:space="preserve">28 розділу </w:t>
      </w:r>
      <w:r w:rsidR="00A87157" w:rsidRPr="00D72371">
        <w:rPr>
          <w:rFonts w:ascii="Times New Roman" w:hAnsi="Times New Roman"/>
          <w:b/>
          <w:i/>
          <w:sz w:val="28"/>
          <w:szCs w:val="28"/>
        </w:rPr>
        <w:t xml:space="preserve">ІХ </w:t>
      </w:r>
      <w:r w:rsidR="00973640" w:rsidRPr="00D72371">
        <w:rPr>
          <w:rFonts w:ascii="Times New Roman" w:hAnsi="Times New Roman"/>
          <w:b/>
          <w:i/>
          <w:sz w:val="28"/>
          <w:szCs w:val="28"/>
        </w:rPr>
        <w:t xml:space="preserve">проекту, </w:t>
      </w:r>
      <w:r w:rsidRPr="00D72371">
        <w:rPr>
          <w:rFonts w:ascii="Times New Roman" w:hAnsi="Times New Roman"/>
          <w:b/>
          <w:i/>
          <w:sz w:val="28"/>
          <w:szCs w:val="28"/>
        </w:rPr>
        <w:t>далі</w:t>
      </w:r>
      <w:r w:rsidR="008942F0" w:rsidRPr="00D72371">
        <w:rPr>
          <w:rFonts w:ascii="Times New Roman" w:hAnsi="Times New Roman"/>
          <w:b/>
          <w:i/>
          <w:sz w:val="28"/>
          <w:szCs w:val="28"/>
        </w:rPr>
        <w:t xml:space="preserve"> в цьому пункті</w:t>
      </w:r>
      <w:r w:rsidRPr="00D72371">
        <w:rPr>
          <w:rFonts w:ascii="Times New Roman" w:hAnsi="Times New Roman"/>
          <w:b/>
          <w:i/>
          <w:sz w:val="28"/>
          <w:szCs w:val="28"/>
        </w:rPr>
        <w:t xml:space="preserve"> – Закон)</w:t>
      </w:r>
    </w:p>
    <w:p w:rsidR="00172C20" w:rsidRPr="00D72371" w:rsidRDefault="0085098F" w:rsidP="009E3299">
      <w:pPr>
        <w:widowControl w:val="0"/>
        <w:tabs>
          <w:tab w:val="left" w:pos="709"/>
          <w:tab w:val="left" w:pos="1800"/>
        </w:tabs>
        <w:spacing w:after="0" w:line="240" w:lineRule="auto"/>
        <w:ind w:firstLine="709"/>
        <w:jc w:val="both"/>
        <w:rPr>
          <w:rFonts w:ascii="Times New Roman" w:hAnsi="Times New Roman"/>
          <w:b/>
          <w:sz w:val="28"/>
          <w:szCs w:val="28"/>
        </w:rPr>
      </w:pPr>
      <w:r w:rsidRPr="00D72371">
        <w:rPr>
          <w:rFonts w:ascii="Times New Roman" w:hAnsi="Times New Roman"/>
          <w:b/>
          <w:sz w:val="28"/>
          <w:szCs w:val="28"/>
        </w:rPr>
        <w:t>1.</w:t>
      </w:r>
      <w:r w:rsidRPr="00D72371">
        <w:rPr>
          <w:rFonts w:ascii="Times New Roman" w:hAnsi="Times New Roman"/>
          <w:sz w:val="28"/>
          <w:szCs w:val="28"/>
        </w:rPr>
        <w:t xml:space="preserve"> </w:t>
      </w:r>
      <w:r w:rsidR="003D1A8D" w:rsidRPr="00D72371">
        <w:rPr>
          <w:rFonts w:ascii="Times New Roman" w:hAnsi="Times New Roman"/>
          <w:sz w:val="28"/>
          <w:szCs w:val="28"/>
        </w:rPr>
        <w:t>У визначенні терміну «інформаційні бар’єри «Китайські стіни»» нового</w:t>
      </w:r>
      <w:r w:rsidR="007F1880" w:rsidRPr="00D72371">
        <w:rPr>
          <w:rFonts w:ascii="Times New Roman" w:hAnsi="Times New Roman"/>
          <w:sz w:val="28"/>
          <w:szCs w:val="28"/>
        </w:rPr>
        <w:t xml:space="preserve"> </w:t>
      </w:r>
      <w:r w:rsidR="003D1A8D" w:rsidRPr="00D72371">
        <w:rPr>
          <w:rFonts w:ascii="Times New Roman" w:hAnsi="Times New Roman"/>
          <w:sz w:val="28"/>
          <w:szCs w:val="28"/>
        </w:rPr>
        <w:t>п. 22</w:t>
      </w:r>
      <w:r w:rsidR="00A87157" w:rsidRPr="00D72371">
        <w:rPr>
          <w:rFonts w:ascii="Times New Roman" w:hAnsi="Times New Roman"/>
          <w:sz w:val="28"/>
          <w:szCs w:val="28"/>
          <w:vertAlign w:val="superscript"/>
        </w:rPr>
        <w:t>1</w:t>
      </w:r>
      <w:r w:rsidR="003D1A8D" w:rsidRPr="00D72371">
        <w:rPr>
          <w:rFonts w:ascii="Times New Roman" w:hAnsi="Times New Roman"/>
          <w:sz w:val="28"/>
          <w:szCs w:val="28"/>
        </w:rPr>
        <w:t xml:space="preserve"> ч. 1 ст. 2 Закону пропонуємо слов</w:t>
      </w:r>
      <w:r w:rsidR="00305D5A" w:rsidRPr="00D72371">
        <w:rPr>
          <w:rFonts w:ascii="Times New Roman" w:hAnsi="Times New Roman"/>
          <w:sz w:val="28"/>
          <w:szCs w:val="28"/>
        </w:rPr>
        <w:t>а</w:t>
      </w:r>
      <w:r w:rsidR="003D1A8D" w:rsidRPr="00D72371">
        <w:rPr>
          <w:rFonts w:ascii="Times New Roman" w:hAnsi="Times New Roman"/>
          <w:sz w:val="28"/>
          <w:szCs w:val="28"/>
        </w:rPr>
        <w:t xml:space="preserve"> «Китайські стіни» виключити, оскільки в подальшому у </w:t>
      </w:r>
      <w:r w:rsidR="00305D5A" w:rsidRPr="00D72371">
        <w:rPr>
          <w:rFonts w:ascii="Times New Roman" w:hAnsi="Times New Roman"/>
          <w:sz w:val="28"/>
          <w:szCs w:val="28"/>
        </w:rPr>
        <w:t>Законі</w:t>
      </w:r>
      <w:r w:rsidR="003D1A8D" w:rsidRPr="00D72371">
        <w:rPr>
          <w:rFonts w:ascii="Times New Roman" w:hAnsi="Times New Roman"/>
          <w:sz w:val="28"/>
          <w:szCs w:val="28"/>
        </w:rPr>
        <w:t xml:space="preserve"> використовується </w:t>
      </w:r>
      <w:r w:rsidR="00305D5A" w:rsidRPr="00D72371">
        <w:rPr>
          <w:rFonts w:ascii="Times New Roman" w:hAnsi="Times New Roman"/>
          <w:sz w:val="28"/>
          <w:szCs w:val="28"/>
        </w:rPr>
        <w:t xml:space="preserve">лише </w:t>
      </w:r>
      <w:r w:rsidR="003D1A8D" w:rsidRPr="00D72371">
        <w:rPr>
          <w:rFonts w:ascii="Times New Roman" w:hAnsi="Times New Roman"/>
          <w:sz w:val="28"/>
          <w:szCs w:val="28"/>
        </w:rPr>
        <w:t xml:space="preserve">поняття </w:t>
      </w:r>
      <w:r w:rsidR="00305D5A" w:rsidRPr="00D72371">
        <w:rPr>
          <w:rFonts w:ascii="Times New Roman" w:hAnsi="Times New Roman"/>
          <w:sz w:val="28"/>
          <w:szCs w:val="28"/>
        </w:rPr>
        <w:t>«</w:t>
      </w:r>
      <w:r w:rsidR="003D1A8D" w:rsidRPr="00D72371">
        <w:rPr>
          <w:rFonts w:ascii="Times New Roman" w:hAnsi="Times New Roman"/>
          <w:sz w:val="28"/>
          <w:szCs w:val="28"/>
        </w:rPr>
        <w:t>інформаційн</w:t>
      </w:r>
      <w:r w:rsidR="00305D5A" w:rsidRPr="00D72371">
        <w:rPr>
          <w:rFonts w:ascii="Times New Roman" w:hAnsi="Times New Roman"/>
          <w:sz w:val="28"/>
          <w:szCs w:val="28"/>
        </w:rPr>
        <w:t>ий</w:t>
      </w:r>
      <w:r w:rsidR="003D1A8D" w:rsidRPr="00D72371">
        <w:rPr>
          <w:rFonts w:ascii="Times New Roman" w:hAnsi="Times New Roman"/>
          <w:sz w:val="28"/>
          <w:szCs w:val="28"/>
        </w:rPr>
        <w:t xml:space="preserve"> бар’єр</w:t>
      </w:r>
      <w:r w:rsidR="00305D5A" w:rsidRPr="00D72371">
        <w:rPr>
          <w:rFonts w:ascii="Times New Roman" w:hAnsi="Times New Roman"/>
          <w:sz w:val="28"/>
          <w:szCs w:val="28"/>
        </w:rPr>
        <w:t>»</w:t>
      </w:r>
      <w:r w:rsidR="003D1A8D" w:rsidRPr="00D72371">
        <w:rPr>
          <w:rFonts w:ascii="Times New Roman" w:hAnsi="Times New Roman"/>
          <w:sz w:val="28"/>
          <w:szCs w:val="28"/>
        </w:rPr>
        <w:t>.</w:t>
      </w:r>
    </w:p>
    <w:p w:rsidR="00ED0DE3" w:rsidRPr="00C074A6" w:rsidRDefault="000B1B69" w:rsidP="009E3299">
      <w:pPr>
        <w:widowControl w:val="0"/>
        <w:tabs>
          <w:tab w:val="left" w:pos="709"/>
          <w:tab w:val="left" w:pos="1800"/>
        </w:tabs>
        <w:spacing w:after="0" w:line="240" w:lineRule="auto"/>
        <w:ind w:firstLine="709"/>
        <w:jc w:val="both"/>
        <w:rPr>
          <w:rFonts w:ascii="Times New Roman" w:hAnsi="Times New Roman"/>
          <w:sz w:val="28"/>
          <w:szCs w:val="28"/>
        </w:rPr>
      </w:pPr>
      <w:r w:rsidRPr="00D72371">
        <w:rPr>
          <w:rFonts w:ascii="Times New Roman" w:hAnsi="Times New Roman"/>
          <w:b/>
          <w:sz w:val="28"/>
          <w:szCs w:val="28"/>
        </w:rPr>
        <w:t>2</w:t>
      </w:r>
      <w:r w:rsidR="0065388E" w:rsidRPr="00D72371">
        <w:rPr>
          <w:rFonts w:ascii="Times New Roman" w:hAnsi="Times New Roman"/>
          <w:b/>
          <w:sz w:val="28"/>
          <w:szCs w:val="28"/>
        </w:rPr>
        <w:t>.</w:t>
      </w:r>
      <w:r w:rsidR="00A266C7" w:rsidRPr="00D72371">
        <w:rPr>
          <w:rFonts w:ascii="Times New Roman" w:hAnsi="Times New Roman"/>
          <w:sz w:val="28"/>
          <w:szCs w:val="28"/>
        </w:rPr>
        <w:t xml:space="preserve"> </w:t>
      </w:r>
      <w:r w:rsidR="00ED0DE3" w:rsidRPr="00D72371">
        <w:rPr>
          <w:rFonts w:ascii="Times New Roman" w:hAnsi="Times New Roman"/>
          <w:sz w:val="28"/>
          <w:szCs w:val="28"/>
        </w:rPr>
        <w:t xml:space="preserve">У новому абзаці ч. 22 ст. 71 Закону зазначається, що </w:t>
      </w:r>
      <w:r w:rsidR="003819FE" w:rsidRPr="00D72371">
        <w:rPr>
          <w:rFonts w:ascii="Times New Roman" w:hAnsi="Times New Roman"/>
          <w:sz w:val="28"/>
          <w:szCs w:val="28"/>
        </w:rPr>
        <w:t>«</w:t>
      </w:r>
      <w:r w:rsidR="00ED0DE3" w:rsidRPr="00D72371">
        <w:rPr>
          <w:rFonts w:ascii="Times New Roman" w:hAnsi="Times New Roman"/>
          <w:sz w:val="28"/>
          <w:szCs w:val="28"/>
        </w:rPr>
        <w:t>документи, подані для отримання ліцензії, не повинні містити недостовірну та/або оманливу інформацію</w:t>
      </w:r>
      <w:r w:rsidR="003819FE" w:rsidRPr="00D72371">
        <w:rPr>
          <w:rFonts w:ascii="Times New Roman" w:hAnsi="Times New Roman"/>
          <w:sz w:val="28"/>
          <w:szCs w:val="28"/>
        </w:rPr>
        <w:t>»</w:t>
      </w:r>
      <w:r w:rsidR="00ED0DE3" w:rsidRPr="00D72371">
        <w:rPr>
          <w:rFonts w:ascii="Times New Roman" w:hAnsi="Times New Roman"/>
          <w:sz w:val="28"/>
          <w:szCs w:val="28"/>
        </w:rPr>
        <w:t>. Вважаємо, що запропонован</w:t>
      </w:r>
      <w:r w:rsidR="003819FE" w:rsidRPr="00D72371">
        <w:rPr>
          <w:rFonts w:ascii="Times New Roman" w:hAnsi="Times New Roman"/>
          <w:sz w:val="28"/>
          <w:szCs w:val="28"/>
        </w:rPr>
        <w:t>е питання</w:t>
      </w:r>
      <w:r w:rsidR="00ED0DE3" w:rsidRPr="00D72371">
        <w:rPr>
          <w:rFonts w:ascii="Times New Roman" w:hAnsi="Times New Roman"/>
          <w:sz w:val="28"/>
          <w:szCs w:val="28"/>
        </w:rPr>
        <w:t xml:space="preserve"> врегульован</w:t>
      </w:r>
      <w:r w:rsidR="003819FE" w:rsidRPr="00D72371">
        <w:rPr>
          <w:rFonts w:ascii="Times New Roman" w:hAnsi="Times New Roman"/>
          <w:sz w:val="28"/>
          <w:szCs w:val="28"/>
        </w:rPr>
        <w:t>е</w:t>
      </w:r>
      <w:r w:rsidR="00ED0DE3" w:rsidRPr="00D72371">
        <w:rPr>
          <w:rFonts w:ascii="Times New Roman" w:hAnsi="Times New Roman"/>
          <w:sz w:val="28"/>
          <w:szCs w:val="28"/>
        </w:rPr>
        <w:t xml:space="preserve"> у п. 1 ч. 1 </w:t>
      </w:r>
      <w:r w:rsidR="00447448">
        <w:rPr>
          <w:rFonts w:ascii="Times New Roman" w:hAnsi="Times New Roman"/>
          <w:sz w:val="28"/>
          <w:szCs w:val="28"/>
        </w:rPr>
        <w:t xml:space="preserve">               </w:t>
      </w:r>
      <w:r w:rsidR="00ED0DE3" w:rsidRPr="00D72371">
        <w:rPr>
          <w:rFonts w:ascii="Times New Roman" w:hAnsi="Times New Roman"/>
          <w:sz w:val="28"/>
          <w:szCs w:val="28"/>
        </w:rPr>
        <w:t xml:space="preserve">ст. 72 Закону, згідно з </w:t>
      </w:r>
      <w:r w:rsidR="00ED0DE3" w:rsidRPr="00C074A6">
        <w:rPr>
          <w:rFonts w:ascii="Times New Roman" w:hAnsi="Times New Roman"/>
          <w:sz w:val="28"/>
          <w:szCs w:val="28"/>
        </w:rPr>
        <w:t>як</w:t>
      </w:r>
      <w:r w:rsidR="00135EFC" w:rsidRPr="00C074A6">
        <w:rPr>
          <w:rFonts w:ascii="Times New Roman" w:hAnsi="Times New Roman"/>
          <w:sz w:val="28"/>
          <w:szCs w:val="28"/>
        </w:rPr>
        <w:t>им</w:t>
      </w:r>
      <w:r w:rsidR="00ED0DE3" w:rsidRPr="00C074A6">
        <w:rPr>
          <w:rFonts w:ascii="Times New Roman" w:hAnsi="Times New Roman"/>
          <w:sz w:val="28"/>
          <w:szCs w:val="28"/>
        </w:rPr>
        <w:t xml:space="preserve"> Комісія відмовляє у видачі ліцензії на провадження певного виду діяльності на ринках капіталу та організованих товарних ринках у разі, якщо </w:t>
      </w:r>
      <w:bookmarkStart w:id="1" w:name="n3251"/>
      <w:bookmarkEnd w:id="1"/>
      <w:r w:rsidR="00ED0DE3" w:rsidRPr="00C074A6">
        <w:rPr>
          <w:rFonts w:ascii="Times New Roman" w:hAnsi="Times New Roman"/>
          <w:sz w:val="28"/>
          <w:szCs w:val="28"/>
        </w:rPr>
        <w:t xml:space="preserve">документи, подані для отримання ліцензії, містять </w:t>
      </w:r>
      <w:r w:rsidR="00ED0DE3" w:rsidRPr="00C074A6">
        <w:rPr>
          <w:rFonts w:ascii="Times New Roman" w:hAnsi="Times New Roman"/>
          <w:i/>
          <w:sz w:val="28"/>
          <w:szCs w:val="28"/>
        </w:rPr>
        <w:t xml:space="preserve">неповну та/або взаємовиключну та/або </w:t>
      </w:r>
      <w:bookmarkStart w:id="2" w:name="w1_2"/>
      <w:r w:rsidR="00ED0DE3" w:rsidRPr="00C074A6">
        <w:rPr>
          <w:rFonts w:ascii="Times New Roman" w:hAnsi="Times New Roman"/>
          <w:i/>
          <w:sz w:val="28"/>
          <w:szCs w:val="28"/>
        </w:rPr>
        <w:fldChar w:fldCharType="begin"/>
      </w:r>
      <w:r w:rsidR="00ED0DE3" w:rsidRPr="00C074A6">
        <w:rPr>
          <w:rFonts w:ascii="Times New Roman" w:hAnsi="Times New Roman"/>
          <w:i/>
          <w:sz w:val="28"/>
          <w:szCs w:val="28"/>
        </w:rPr>
        <w:instrText xml:space="preserve"> HYPERLINK "https://zakon.rada.gov.ua/laws/show/3480-15?ed=20210701&amp;find=1&amp;text=%D0%BD%D0%B5%D0%B4%D0%BE%D1%81%D1%82%D0%BE%D0%B2%D1%96%D1%80%D0%BD" \l "w1_3" </w:instrText>
      </w:r>
      <w:r w:rsidR="00ED0DE3" w:rsidRPr="00C074A6">
        <w:rPr>
          <w:rFonts w:ascii="Times New Roman" w:hAnsi="Times New Roman"/>
          <w:i/>
          <w:sz w:val="28"/>
          <w:szCs w:val="28"/>
        </w:rPr>
        <w:fldChar w:fldCharType="separate"/>
      </w:r>
      <w:r w:rsidR="00ED0DE3" w:rsidRPr="00C074A6">
        <w:rPr>
          <w:rStyle w:val="af5"/>
          <w:rFonts w:ascii="Times New Roman" w:hAnsi="Times New Roman"/>
          <w:i/>
          <w:color w:val="auto"/>
          <w:sz w:val="28"/>
          <w:szCs w:val="28"/>
          <w:u w:val="none"/>
        </w:rPr>
        <w:t>недостовірн</w:t>
      </w:r>
      <w:r w:rsidR="00ED0DE3" w:rsidRPr="00C074A6">
        <w:rPr>
          <w:rFonts w:ascii="Times New Roman" w:hAnsi="Times New Roman"/>
          <w:i/>
          <w:sz w:val="28"/>
          <w:szCs w:val="28"/>
        </w:rPr>
        <w:fldChar w:fldCharType="end"/>
      </w:r>
      <w:bookmarkEnd w:id="2"/>
      <w:r w:rsidR="00ED0DE3" w:rsidRPr="00C074A6">
        <w:rPr>
          <w:rFonts w:ascii="Times New Roman" w:hAnsi="Times New Roman"/>
          <w:i/>
          <w:sz w:val="28"/>
          <w:szCs w:val="28"/>
        </w:rPr>
        <w:t>у інформацію та/або не відповідають вимогам законодавства</w:t>
      </w:r>
      <w:r w:rsidR="00ED0DE3" w:rsidRPr="00C074A6">
        <w:rPr>
          <w:rFonts w:ascii="Times New Roman" w:hAnsi="Times New Roman"/>
          <w:sz w:val="28"/>
          <w:szCs w:val="28"/>
        </w:rPr>
        <w:t>. При цьому</w:t>
      </w:r>
      <w:r w:rsidR="003578CD" w:rsidRPr="00C074A6">
        <w:rPr>
          <w:rFonts w:ascii="Times New Roman" w:hAnsi="Times New Roman"/>
          <w:sz w:val="28"/>
          <w:szCs w:val="28"/>
        </w:rPr>
        <w:t>,</w:t>
      </w:r>
      <w:r w:rsidR="00ED0DE3" w:rsidRPr="00C074A6">
        <w:rPr>
          <w:rFonts w:ascii="Times New Roman" w:hAnsi="Times New Roman"/>
          <w:sz w:val="28"/>
          <w:szCs w:val="28"/>
        </w:rPr>
        <w:t xml:space="preserve"> документи можуть вважатися такими, що містять неповну та/або взаємовиключну інформацію, виключно за </w:t>
      </w:r>
      <w:r w:rsidR="003578CD" w:rsidRPr="00C074A6">
        <w:rPr>
          <w:rFonts w:ascii="Times New Roman" w:hAnsi="Times New Roman"/>
          <w:sz w:val="28"/>
          <w:szCs w:val="28"/>
        </w:rPr>
        <w:t xml:space="preserve">умови, що Комісія </w:t>
      </w:r>
      <w:r w:rsidR="00ED0DE3" w:rsidRPr="00C074A6">
        <w:rPr>
          <w:rFonts w:ascii="Times New Roman" w:hAnsi="Times New Roman"/>
          <w:sz w:val="28"/>
          <w:szCs w:val="28"/>
        </w:rPr>
        <w:t>протягом строку розгляду таких документів здійснила заходи спрямовані на отримання додаткової інформації та відповідних уточнень щодо неї.</w:t>
      </w:r>
      <w:r w:rsidR="007C3831" w:rsidRPr="00C074A6">
        <w:rPr>
          <w:rFonts w:ascii="Times New Roman" w:hAnsi="Times New Roman"/>
          <w:sz w:val="28"/>
          <w:szCs w:val="28"/>
        </w:rPr>
        <w:t xml:space="preserve"> Це зауваження </w:t>
      </w:r>
      <w:r w:rsidR="003819FE" w:rsidRPr="00C074A6">
        <w:rPr>
          <w:rFonts w:ascii="Times New Roman" w:hAnsi="Times New Roman"/>
          <w:sz w:val="28"/>
          <w:szCs w:val="28"/>
        </w:rPr>
        <w:t xml:space="preserve">також </w:t>
      </w:r>
      <w:r w:rsidR="007C3831" w:rsidRPr="00C074A6">
        <w:rPr>
          <w:rFonts w:ascii="Times New Roman" w:hAnsi="Times New Roman"/>
          <w:sz w:val="28"/>
          <w:szCs w:val="28"/>
        </w:rPr>
        <w:t xml:space="preserve">стосується </w:t>
      </w:r>
      <w:r w:rsidR="003819FE" w:rsidRPr="00C074A6">
        <w:rPr>
          <w:rFonts w:ascii="Times New Roman" w:hAnsi="Times New Roman"/>
          <w:sz w:val="28"/>
          <w:szCs w:val="28"/>
        </w:rPr>
        <w:t xml:space="preserve">положень </w:t>
      </w:r>
      <w:proofErr w:type="spellStart"/>
      <w:r w:rsidR="007C3831" w:rsidRPr="00C074A6">
        <w:rPr>
          <w:rFonts w:ascii="Times New Roman" w:hAnsi="Times New Roman"/>
          <w:sz w:val="28"/>
          <w:szCs w:val="28"/>
        </w:rPr>
        <w:t>абз</w:t>
      </w:r>
      <w:proofErr w:type="spellEnd"/>
      <w:r w:rsidR="007C3831" w:rsidRPr="00C074A6">
        <w:rPr>
          <w:rFonts w:ascii="Times New Roman" w:hAnsi="Times New Roman"/>
          <w:sz w:val="28"/>
          <w:szCs w:val="28"/>
        </w:rPr>
        <w:t>. 4 нової ч. 3</w:t>
      </w:r>
      <w:r w:rsidR="003819FE" w:rsidRPr="00C074A6">
        <w:rPr>
          <w:rFonts w:ascii="Times New Roman" w:hAnsi="Times New Roman"/>
          <w:sz w:val="28"/>
          <w:szCs w:val="28"/>
        </w:rPr>
        <w:t>,</w:t>
      </w:r>
      <w:r w:rsidR="007C3831" w:rsidRPr="00C074A6">
        <w:rPr>
          <w:rFonts w:ascii="Times New Roman" w:hAnsi="Times New Roman"/>
          <w:sz w:val="28"/>
          <w:szCs w:val="28"/>
        </w:rPr>
        <w:t xml:space="preserve"> як</w:t>
      </w:r>
      <w:r w:rsidR="003578CD" w:rsidRPr="00C074A6">
        <w:rPr>
          <w:rFonts w:ascii="Times New Roman" w:hAnsi="Times New Roman"/>
          <w:sz w:val="28"/>
          <w:szCs w:val="28"/>
        </w:rPr>
        <w:t>ою</w:t>
      </w:r>
      <w:r w:rsidR="007C3831" w:rsidRPr="00C074A6">
        <w:rPr>
          <w:rFonts w:ascii="Times New Roman" w:hAnsi="Times New Roman"/>
          <w:sz w:val="28"/>
          <w:szCs w:val="28"/>
        </w:rPr>
        <w:t xml:space="preserve"> пропонується доповнити до ст. 79 Закону.</w:t>
      </w:r>
    </w:p>
    <w:p w:rsidR="00BD2F3C" w:rsidRPr="00D72371" w:rsidRDefault="00973640" w:rsidP="009E3299">
      <w:pPr>
        <w:widowControl w:val="0"/>
        <w:tabs>
          <w:tab w:val="left" w:pos="709"/>
          <w:tab w:val="left" w:pos="1800"/>
        </w:tabs>
        <w:spacing w:after="0" w:line="240" w:lineRule="auto"/>
        <w:ind w:firstLine="709"/>
        <w:jc w:val="both"/>
        <w:rPr>
          <w:rFonts w:ascii="Times New Roman" w:hAnsi="Times New Roman"/>
          <w:sz w:val="28"/>
          <w:szCs w:val="28"/>
        </w:rPr>
      </w:pPr>
      <w:r w:rsidRPr="00C074A6">
        <w:rPr>
          <w:rFonts w:ascii="Times New Roman" w:hAnsi="Times New Roman"/>
          <w:b/>
          <w:sz w:val="28"/>
          <w:szCs w:val="28"/>
        </w:rPr>
        <w:t>3.</w:t>
      </w:r>
      <w:r w:rsidR="007D6D24" w:rsidRPr="00C074A6">
        <w:rPr>
          <w:rFonts w:ascii="Times New Roman" w:hAnsi="Times New Roman"/>
          <w:sz w:val="28"/>
          <w:szCs w:val="28"/>
        </w:rPr>
        <w:t xml:space="preserve"> П</w:t>
      </w:r>
      <w:r w:rsidR="00BD2F3C" w:rsidRPr="00C074A6">
        <w:rPr>
          <w:rFonts w:ascii="Times New Roman" w:hAnsi="Times New Roman"/>
          <w:sz w:val="28"/>
          <w:szCs w:val="28"/>
        </w:rPr>
        <w:t xml:space="preserve">ропозиція </w:t>
      </w:r>
      <w:proofErr w:type="spellStart"/>
      <w:r w:rsidR="00BD2F3C" w:rsidRPr="00C074A6">
        <w:rPr>
          <w:rFonts w:ascii="Times New Roman" w:hAnsi="Times New Roman"/>
          <w:sz w:val="28"/>
          <w:szCs w:val="28"/>
        </w:rPr>
        <w:t>абз</w:t>
      </w:r>
      <w:proofErr w:type="spellEnd"/>
      <w:r w:rsidR="00BD2F3C" w:rsidRPr="00C074A6">
        <w:rPr>
          <w:rFonts w:ascii="Times New Roman" w:hAnsi="Times New Roman"/>
          <w:sz w:val="28"/>
          <w:szCs w:val="28"/>
        </w:rPr>
        <w:t xml:space="preserve">. 7 ч. </w:t>
      </w:r>
      <w:r w:rsidR="004E1784" w:rsidRPr="00C074A6">
        <w:rPr>
          <w:rFonts w:ascii="Times New Roman" w:hAnsi="Times New Roman"/>
          <w:sz w:val="28"/>
          <w:szCs w:val="28"/>
        </w:rPr>
        <w:t>4</w:t>
      </w:r>
      <w:r w:rsidR="00BD2F3C" w:rsidRPr="00C074A6">
        <w:rPr>
          <w:rFonts w:ascii="Times New Roman" w:hAnsi="Times New Roman"/>
          <w:sz w:val="28"/>
          <w:szCs w:val="28"/>
        </w:rPr>
        <w:t xml:space="preserve"> </w:t>
      </w:r>
      <w:r w:rsidR="006A6BC0" w:rsidRPr="00C074A6">
        <w:rPr>
          <w:rFonts w:ascii="Times New Roman" w:hAnsi="Times New Roman"/>
          <w:sz w:val="28"/>
          <w:szCs w:val="28"/>
        </w:rPr>
        <w:t>нової</w:t>
      </w:r>
      <w:r w:rsidR="00BD2F3C" w:rsidRPr="00C074A6">
        <w:rPr>
          <w:rFonts w:ascii="Times New Roman" w:hAnsi="Times New Roman"/>
          <w:sz w:val="28"/>
          <w:szCs w:val="28"/>
        </w:rPr>
        <w:t xml:space="preserve"> </w:t>
      </w:r>
      <w:r w:rsidR="006A6BC0" w:rsidRPr="00C074A6">
        <w:rPr>
          <w:rFonts w:ascii="Times New Roman" w:hAnsi="Times New Roman"/>
          <w:sz w:val="28"/>
          <w:szCs w:val="28"/>
        </w:rPr>
        <w:t>ст. 90</w:t>
      </w:r>
      <w:r w:rsidR="007D6D24" w:rsidRPr="00C074A6">
        <w:rPr>
          <w:rFonts w:ascii="Times New Roman" w:hAnsi="Times New Roman"/>
          <w:sz w:val="28"/>
          <w:szCs w:val="28"/>
          <w:vertAlign w:val="superscript"/>
        </w:rPr>
        <w:t>1</w:t>
      </w:r>
      <w:r w:rsidR="00BD2F3C" w:rsidRPr="00C074A6">
        <w:rPr>
          <w:rFonts w:ascii="Times New Roman" w:hAnsi="Times New Roman"/>
          <w:sz w:val="28"/>
          <w:szCs w:val="28"/>
        </w:rPr>
        <w:t xml:space="preserve"> </w:t>
      </w:r>
      <w:r w:rsidR="007D6D24" w:rsidRPr="00C074A6">
        <w:rPr>
          <w:rFonts w:ascii="Times New Roman" w:hAnsi="Times New Roman"/>
          <w:sz w:val="28"/>
          <w:szCs w:val="28"/>
        </w:rPr>
        <w:t xml:space="preserve">Закону </w:t>
      </w:r>
      <w:r w:rsidR="00BD2F3C" w:rsidRPr="00C074A6">
        <w:rPr>
          <w:rFonts w:ascii="Times New Roman" w:hAnsi="Times New Roman"/>
          <w:sz w:val="28"/>
          <w:szCs w:val="28"/>
        </w:rPr>
        <w:t xml:space="preserve">щодо </w:t>
      </w:r>
      <w:r w:rsidR="004E1784" w:rsidRPr="00C074A6">
        <w:rPr>
          <w:rFonts w:ascii="Times New Roman" w:hAnsi="Times New Roman"/>
          <w:sz w:val="28"/>
          <w:szCs w:val="28"/>
        </w:rPr>
        <w:t>нерозповсюдження обов’язкового визначення рейтингової оцінки</w:t>
      </w:r>
      <w:r w:rsidR="004E1784" w:rsidRPr="00D72371">
        <w:rPr>
          <w:rFonts w:ascii="Times New Roman" w:hAnsi="Times New Roman"/>
          <w:sz w:val="28"/>
          <w:szCs w:val="28"/>
        </w:rPr>
        <w:t xml:space="preserve"> на державні цінні папери та цінні папери, емітовані Державною іпотечною установою, не узгоджується з наступним </w:t>
      </w:r>
      <w:r w:rsidR="006A6BC0" w:rsidRPr="00D72371">
        <w:rPr>
          <w:rFonts w:ascii="Times New Roman" w:hAnsi="Times New Roman"/>
          <w:sz w:val="28"/>
          <w:szCs w:val="28"/>
        </w:rPr>
        <w:t>абзацом ч. 4 цієї статті</w:t>
      </w:r>
      <w:r w:rsidR="004E1784" w:rsidRPr="00D72371">
        <w:rPr>
          <w:rFonts w:ascii="Times New Roman" w:hAnsi="Times New Roman"/>
          <w:sz w:val="28"/>
          <w:szCs w:val="28"/>
        </w:rPr>
        <w:t>, згідно з як</w:t>
      </w:r>
      <w:r w:rsidR="00135EFC" w:rsidRPr="00D72371">
        <w:rPr>
          <w:rFonts w:ascii="Times New Roman" w:hAnsi="Times New Roman"/>
          <w:sz w:val="28"/>
          <w:szCs w:val="28"/>
        </w:rPr>
        <w:t>им</w:t>
      </w:r>
      <w:r w:rsidR="004E1784" w:rsidRPr="00D72371">
        <w:rPr>
          <w:rFonts w:ascii="Times New Roman" w:hAnsi="Times New Roman"/>
          <w:sz w:val="28"/>
          <w:szCs w:val="28"/>
        </w:rPr>
        <w:t xml:space="preserve"> обов’язковість визначення рейтингової оцінки цінних паперів не залежить від емітента, способу їхньої емісії, порядку розміщення чи інших ознак.</w:t>
      </w:r>
    </w:p>
    <w:p w:rsidR="00A87157" w:rsidRPr="00D72371" w:rsidRDefault="00A87157" w:rsidP="009E3299">
      <w:pPr>
        <w:widowControl w:val="0"/>
        <w:tabs>
          <w:tab w:val="left" w:pos="709"/>
          <w:tab w:val="left" w:pos="1800"/>
        </w:tabs>
        <w:spacing w:after="0" w:line="240" w:lineRule="auto"/>
        <w:ind w:firstLine="709"/>
        <w:jc w:val="both"/>
        <w:rPr>
          <w:rFonts w:ascii="Times New Roman" w:hAnsi="Times New Roman"/>
          <w:sz w:val="28"/>
          <w:szCs w:val="28"/>
        </w:rPr>
      </w:pPr>
      <w:r w:rsidRPr="00D72371">
        <w:rPr>
          <w:rFonts w:ascii="Times New Roman" w:hAnsi="Times New Roman"/>
          <w:b/>
          <w:sz w:val="28"/>
          <w:szCs w:val="28"/>
        </w:rPr>
        <w:t>4.</w:t>
      </w:r>
      <w:r w:rsidRPr="00D72371">
        <w:rPr>
          <w:rFonts w:ascii="Times New Roman" w:hAnsi="Times New Roman"/>
          <w:sz w:val="28"/>
          <w:szCs w:val="28"/>
        </w:rPr>
        <w:t xml:space="preserve"> Н</w:t>
      </w:r>
      <w:r w:rsidR="00F62918" w:rsidRPr="00D72371">
        <w:rPr>
          <w:rFonts w:ascii="Times New Roman" w:hAnsi="Times New Roman"/>
          <w:sz w:val="28"/>
          <w:szCs w:val="28"/>
        </w:rPr>
        <w:t>а нашу думку, не відповідає принципу правової визначеності п</w:t>
      </w:r>
      <w:r w:rsidR="006502CA" w:rsidRPr="00D72371">
        <w:rPr>
          <w:rFonts w:ascii="Times New Roman" w:hAnsi="Times New Roman"/>
          <w:sz w:val="28"/>
          <w:szCs w:val="28"/>
        </w:rPr>
        <w:t>оложення</w:t>
      </w:r>
      <w:r w:rsidR="00F62918" w:rsidRPr="00D72371">
        <w:rPr>
          <w:rFonts w:ascii="Times New Roman" w:hAnsi="Times New Roman"/>
          <w:sz w:val="28"/>
          <w:szCs w:val="28"/>
        </w:rPr>
        <w:t xml:space="preserve"> </w:t>
      </w:r>
      <w:proofErr w:type="spellStart"/>
      <w:r w:rsidR="00B61C7F" w:rsidRPr="00D72371">
        <w:rPr>
          <w:rFonts w:ascii="Times New Roman" w:hAnsi="Times New Roman"/>
          <w:sz w:val="28"/>
          <w:szCs w:val="28"/>
        </w:rPr>
        <w:t>абз</w:t>
      </w:r>
      <w:proofErr w:type="spellEnd"/>
      <w:r w:rsidR="00B61C7F" w:rsidRPr="00D72371">
        <w:rPr>
          <w:rFonts w:ascii="Times New Roman" w:hAnsi="Times New Roman"/>
          <w:sz w:val="28"/>
          <w:szCs w:val="28"/>
        </w:rPr>
        <w:t>. 2 ч. 7 нової ст. 133</w:t>
      </w:r>
      <w:r w:rsidRPr="00D72371">
        <w:rPr>
          <w:rFonts w:ascii="Times New Roman" w:hAnsi="Times New Roman"/>
          <w:sz w:val="28"/>
          <w:szCs w:val="28"/>
          <w:vertAlign w:val="superscript"/>
        </w:rPr>
        <w:t>1</w:t>
      </w:r>
      <w:r w:rsidRPr="00D72371">
        <w:rPr>
          <w:rFonts w:ascii="Times New Roman" w:hAnsi="Times New Roman"/>
          <w:sz w:val="28"/>
          <w:szCs w:val="28"/>
        </w:rPr>
        <w:t xml:space="preserve"> Закону </w:t>
      </w:r>
      <w:r w:rsidR="006502CA" w:rsidRPr="00D72371">
        <w:rPr>
          <w:rFonts w:ascii="Times New Roman" w:hAnsi="Times New Roman"/>
          <w:sz w:val="28"/>
          <w:szCs w:val="28"/>
        </w:rPr>
        <w:t xml:space="preserve">щодо розкриття </w:t>
      </w:r>
      <w:proofErr w:type="spellStart"/>
      <w:r w:rsidR="006502CA" w:rsidRPr="00D72371">
        <w:rPr>
          <w:rFonts w:ascii="Times New Roman" w:hAnsi="Times New Roman"/>
          <w:sz w:val="28"/>
          <w:szCs w:val="28"/>
        </w:rPr>
        <w:t>інсайдерської</w:t>
      </w:r>
      <w:proofErr w:type="spellEnd"/>
      <w:r w:rsidR="006502CA" w:rsidRPr="00D72371">
        <w:rPr>
          <w:rFonts w:ascii="Times New Roman" w:hAnsi="Times New Roman"/>
          <w:sz w:val="28"/>
          <w:szCs w:val="28"/>
        </w:rPr>
        <w:t xml:space="preserve"> інформації у найкоротший термін у випадку «коли є чутки, явно пов’язані із </w:t>
      </w:r>
      <w:proofErr w:type="spellStart"/>
      <w:r w:rsidR="006502CA" w:rsidRPr="00D72371">
        <w:rPr>
          <w:rFonts w:ascii="Times New Roman" w:hAnsi="Times New Roman"/>
          <w:sz w:val="28"/>
          <w:szCs w:val="28"/>
        </w:rPr>
        <w:t>інсайдерською</w:t>
      </w:r>
      <w:proofErr w:type="spellEnd"/>
      <w:r w:rsidR="006502CA" w:rsidRPr="00D72371">
        <w:rPr>
          <w:rFonts w:ascii="Times New Roman" w:hAnsi="Times New Roman"/>
          <w:sz w:val="28"/>
          <w:szCs w:val="28"/>
        </w:rPr>
        <w:t xml:space="preserve"> інформацією»</w:t>
      </w:r>
      <w:r w:rsidRPr="00D72371">
        <w:rPr>
          <w:rFonts w:ascii="Times New Roman" w:hAnsi="Times New Roman"/>
          <w:sz w:val="28"/>
          <w:szCs w:val="28"/>
        </w:rPr>
        <w:t xml:space="preserve">. </w:t>
      </w:r>
      <w:r w:rsidR="00FD6F64" w:rsidRPr="00D72371">
        <w:rPr>
          <w:rFonts w:ascii="Times New Roman" w:hAnsi="Times New Roman"/>
          <w:sz w:val="28"/>
          <w:szCs w:val="28"/>
        </w:rPr>
        <w:t xml:space="preserve"> </w:t>
      </w:r>
    </w:p>
    <w:p w:rsidR="00A87157" w:rsidRPr="00D72371" w:rsidRDefault="00A87157" w:rsidP="009E3299">
      <w:pPr>
        <w:widowControl w:val="0"/>
        <w:tabs>
          <w:tab w:val="left" w:pos="709"/>
          <w:tab w:val="left" w:pos="1800"/>
        </w:tabs>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Це зауваження стосується також положень </w:t>
      </w:r>
      <w:r w:rsidR="00E032E4" w:rsidRPr="00D72371">
        <w:rPr>
          <w:rFonts w:ascii="Times New Roman" w:hAnsi="Times New Roman"/>
          <w:sz w:val="28"/>
          <w:szCs w:val="28"/>
        </w:rPr>
        <w:t>ч. 1 нової ст. 158 Закону</w:t>
      </w:r>
      <w:r w:rsidRPr="00D72371">
        <w:rPr>
          <w:rFonts w:ascii="Times New Roman" w:hAnsi="Times New Roman"/>
          <w:sz w:val="28"/>
          <w:szCs w:val="28"/>
        </w:rPr>
        <w:t>, у якій п</w:t>
      </w:r>
      <w:r w:rsidR="00E032E4" w:rsidRPr="00D72371">
        <w:rPr>
          <w:rFonts w:ascii="Times New Roman" w:hAnsi="Times New Roman"/>
          <w:sz w:val="28"/>
          <w:szCs w:val="28"/>
        </w:rPr>
        <w:t>ропонується дати визначення ознак маніпулювання на ринках капіталу. Проте серед ознак маніпулювання містяться ознаки</w:t>
      </w:r>
      <w:r w:rsidR="0078562A" w:rsidRPr="00D72371">
        <w:rPr>
          <w:rFonts w:ascii="Times New Roman" w:hAnsi="Times New Roman"/>
          <w:sz w:val="28"/>
          <w:szCs w:val="28"/>
        </w:rPr>
        <w:t>,</w:t>
      </w:r>
      <w:r w:rsidR="00E032E4" w:rsidRPr="00D72371">
        <w:rPr>
          <w:rFonts w:ascii="Times New Roman" w:hAnsi="Times New Roman"/>
          <w:sz w:val="28"/>
          <w:szCs w:val="28"/>
        </w:rPr>
        <w:t xml:space="preserve"> що суттєво залежать від суб’єктивних тлумачень: «</w:t>
      </w:r>
      <w:r w:rsidR="00E032E4" w:rsidRPr="00D72371">
        <w:rPr>
          <w:rFonts w:ascii="Times New Roman" w:hAnsi="Times New Roman"/>
          <w:i/>
          <w:sz w:val="28"/>
          <w:szCs w:val="28"/>
          <w:u w:val="single"/>
        </w:rPr>
        <w:t>оманливі сигнали</w:t>
      </w:r>
      <w:r w:rsidR="00E032E4" w:rsidRPr="00D72371">
        <w:rPr>
          <w:rFonts w:ascii="Times New Roman" w:hAnsi="Times New Roman"/>
          <w:sz w:val="28"/>
          <w:szCs w:val="28"/>
        </w:rPr>
        <w:t xml:space="preserve"> щодо пропозиції, попиту або ціни фінансового інструменту», «</w:t>
      </w:r>
      <w:r w:rsidR="00971071" w:rsidRPr="00D72371">
        <w:rPr>
          <w:rFonts w:ascii="Times New Roman" w:hAnsi="Times New Roman"/>
          <w:i/>
          <w:sz w:val="28"/>
          <w:szCs w:val="28"/>
          <w:u w:val="single"/>
        </w:rPr>
        <w:t>аномальному</w:t>
      </w:r>
      <w:r w:rsidR="00971071" w:rsidRPr="00D72371">
        <w:rPr>
          <w:rFonts w:ascii="Times New Roman" w:hAnsi="Times New Roman"/>
          <w:i/>
          <w:sz w:val="28"/>
          <w:szCs w:val="28"/>
        </w:rPr>
        <w:t xml:space="preserve"> або штучному </w:t>
      </w:r>
      <w:r w:rsidR="00971071" w:rsidRPr="00D72371">
        <w:rPr>
          <w:rFonts w:ascii="Times New Roman" w:hAnsi="Times New Roman"/>
          <w:i/>
          <w:sz w:val="28"/>
          <w:szCs w:val="28"/>
          <w:u w:val="single"/>
        </w:rPr>
        <w:t>рівні ціни</w:t>
      </w:r>
      <w:r w:rsidR="00971071" w:rsidRPr="00D72371">
        <w:rPr>
          <w:rFonts w:ascii="Times New Roman" w:hAnsi="Times New Roman"/>
          <w:sz w:val="28"/>
          <w:szCs w:val="28"/>
        </w:rPr>
        <w:t xml:space="preserve">», «здійснення операцій ... із </w:t>
      </w:r>
      <w:r w:rsidR="00971071" w:rsidRPr="00D72371">
        <w:rPr>
          <w:rFonts w:ascii="Times New Roman" w:hAnsi="Times New Roman"/>
          <w:i/>
          <w:sz w:val="28"/>
          <w:szCs w:val="28"/>
        </w:rPr>
        <w:t>застосуванням обману, махінації чи інших неправомірних дій</w:t>
      </w:r>
      <w:r w:rsidR="00971071" w:rsidRPr="00D72371">
        <w:rPr>
          <w:rFonts w:ascii="Times New Roman" w:hAnsi="Times New Roman"/>
          <w:sz w:val="28"/>
          <w:szCs w:val="28"/>
        </w:rPr>
        <w:t xml:space="preserve">, в тому числі шахрайства», «передачу недостовірної або </w:t>
      </w:r>
      <w:r w:rsidR="00971071" w:rsidRPr="00D72371">
        <w:rPr>
          <w:rFonts w:ascii="Times New Roman" w:hAnsi="Times New Roman"/>
          <w:i/>
          <w:sz w:val="28"/>
          <w:szCs w:val="28"/>
        </w:rPr>
        <w:t>оманливої інформації</w:t>
      </w:r>
      <w:r w:rsidR="00971071" w:rsidRPr="00D72371">
        <w:rPr>
          <w:rFonts w:ascii="Times New Roman" w:hAnsi="Times New Roman"/>
          <w:sz w:val="28"/>
          <w:szCs w:val="28"/>
        </w:rPr>
        <w:t xml:space="preserve"> або </w:t>
      </w:r>
      <w:r w:rsidR="00971071" w:rsidRPr="00D72371">
        <w:rPr>
          <w:rFonts w:ascii="Times New Roman" w:hAnsi="Times New Roman"/>
          <w:i/>
          <w:sz w:val="28"/>
          <w:szCs w:val="28"/>
        </w:rPr>
        <w:t>надання недостовірних або оманливих вхідних даних», «</w:t>
      </w:r>
      <w:r w:rsidR="007A07DE" w:rsidRPr="00D72371">
        <w:rPr>
          <w:rFonts w:ascii="Times New Roman" w:hAnsi="Times New Roman"/>
          <w:i/>
          <w:sz w:val="28"/>
          <w:szCs w:val="28"/>
        </w:rPr>
        <w:t>несправедливі</w:t>
      </w:r>
      <w:r w:rsidR="00971071" w:rsidRPr="00D72371">
        <w:rPr>
          <w:rFonts w:ascii="Times New Roman" w:hAnsi="Times New Roman"/>
          <w:i/>
          <w:sz w:val="28"/>
          <w:szCs w:val="28"/>
        </w:rPr>
        <w:t xml:space="preserve"> умов</w:t>
      </w:r>
      <w:r w:rsidR="007A07DE" w:rsidRPr="00D72371">
        <w:rPr>
          <w:rFonts w:ascii="Times New Roman" w:hAnsi="Times New Roman"/>
          <w:i/>
          <w:sz w:val="28"/>
          <w:szCs w:val="28"/>
        </w:rPr>
        <w:t>и</w:t>
      </w:r>
      <w:r w:rsidR="00971071" w:rsidRPr="00D72371">
        <w:rPr>
          <w:rFonts w:ascii="Times New Roman" w:hAnsi="Times New Roman"/>
          <w:i/>
          <w:sz w:val="28"/>
          <w:szCs w:val="28"/>
        </w:rPr>
        <w:t xml:space="preserve"> торгів</w:t>
      </w:r>
      <w:r w:rsidR="00971071" w:rsidRPr="00D72371">
        <w:rPr>
          <w:rFonts w:ascii="Times New Roman" w:hAnsi="Times New Roman"/>
          <w:sz w:val="28"/>
          <w:szCs w:val="28"/>
        </w:rPr>
        <w:t>»</w:t>
      </w:r>
      <w:r w:rsidR="00E032E4" w:rsidRPr="00D72371">
        <w:rPr>
          <w:rFonts w:ascii="Times New Roman" w:hAnsi="Times New Roman"/>
          <w:sz w:val="28"/>
          <w:szCs w:val="28"/>
        </w:rPr>
        <w:t xml:space="preserve">. </w:t>
      </w:r>
    </w:p>
    <w:p w:rsidR="00965534" w:rsidRPr="00C074A6" w:rsidRDefault="007D6D24" w:rsidP="009E3299">
      <w:pPr>
        <w:widowControl w:val="0"/>
        <w:tabs>
          <w:tab w:val="left" w:pos="709"/>
          <w:tab w:val="left" w:pos="1800"/>
        </w:tabs>
        <w:spacing w:after="0" w:line="240" w:lineRule="auto"/>
        <w:ind w:firstLine="709"/>
        <w:jc w:val="both"/>
        <w:rPr>
          <w:rFonts w:ascii="Times New Roman" w:hAnsi="Times New Roman"/>
          <w:sz w:val="28"/>
          <w:szCs w:val="28"/>
        </w:rPr>
      </w:pPr>
      <w:r w:rsidRPr="00D72371">
        <w:rPr>
          <w:rFonts w:ascii="Times New Roman" w:hAnsi="Times New Roman"/>
          <w:sz w:val="28"/>
          <w:szCs w:val="28"/>
        </w:rPr>
        <w:t xml:space="preserve">Так само не відповідають вимогам щодо юридичної визначеності правової норми окремі положення нової </w:t>
      </w:r>
      <w:r w:rsidR="0078562A" w:rsidRPr="00D72371">
        <w:rPr>
          <w:rFonts w:ascii="Times New Roman" w:hAnsi="Times New Roman"/>
          <w:sz w:val="28"/>
          <w:szCs w:val="28"/>
        </w:rPr>
        <w:t xml:space="preserve">ст. 164 </w:t>
      </w:r>
      <w:r w:rsidRPr="00D72371">
        <w:rPr>
          <w:rFonts w:ascii="Times New Roman" w:hAnsi="Times New Roman"/>
          <w:sz w:val="28"/>
          <w:szCs w:val="28"/>
        </w:rPr>
        <w:t xml:space="preserve">Закону, де </w:t>
      </w:r>
      <w:r w:rsidR="0078562A" w:rsidRPr="00D72371">
        <w:rPr>
          <w:rFonts w:ascii="Times New Roman" w:hAnsi="Times New Roman"/>
          <w:sz w:val="28"/>
          <w:szCs w:val="28"/>
        </w:rPr>
        <w:t>пропонується визначити</w:t>
      </w:r>
      <w:r w:rsidR="00965534" w:rsidRPr="00D72371">
        <w:rPr>
          <w:rFonts w:ascii="Times New Roman" w:hAnsi="Times New Roman"/>
          <w:sz w:val="28"/>
          <w:szCs w:val="28"/>
        </w:rPr>
        <w:t xml:space="preserve"> поняття «фінансова піраміда». Зокрема, йдеться про використання при визначенні змісту цього терміну такого юридично невизначеного, оціночного виразу як «просування … схеми взаємовідносин</w:t>
      </w:r>
      <w:r w:rsidR="00FD1282" w:rsidRPr="00D72371">
        <w:rPr>
          <w:rFonts w:ascii="Times New Roman" w:hAnsi="Times New Roman"/>
          <w:sz w:val="28"/>
          <w:szCs w:val="28"/>
        </w:rPr>
        <w:t>», «значний пасивний дохід»</w:t>
      </w:r>
      <w:r w:rsidR="00965534" w:rsidRPr="00D72371">
        <w:rPr>
          <w:rFonts w:ascii="Times New Roman" w:hAnsi="Times New Roman"/>
          <w:sz w:val="28"/>
          <w:szCs w:val="28"/>
        </w:rPr>
        <w:t>, що створює передумови для певних зловживань, у тому числі корупційних правопорушень, у цій сфері</w:t>
      </w:r>
      <w:r w:rsidR="00965534" w:rsidRPr="00C074A6">
        <w:rPr>
          <w:rFonts w:ascii="Times New Roman" w:hAnsi="Times New Roman"/>
          <w:sz w:val="28"/>
          <w:szCs w:val="28"/>
        </w:rPr>
        <w:t>.</w:t>
      </w:r>
      <w:r w:rsidR="00FD1282" w:rsidRPr="00C074A6">
        <w:rPr>
          <w:rFonts w:ascii="Times New Roman" w:hAnsi="Times New Roman"/>
          <w:sz w:val="28"/>
          <w:szCs w:val="28"/>
        </w:rPr>
        <w:t xml:space="preserve"> Крім того, не сприятиме юридичній визначеності </w:t>
      </w:r>
      <w:r w:rsidR="00FD1282" w:rsidRPr="00C074A6">
        <w:rPr>
          <w:rFonts w:ascii="Times New Roman" w:hAnsi="Times New Roman"/>
          <w:sz w:val="28"/>
          <w:szCs w:val="28"/>
        </w:rPr>
        <w:lastRenderedPageBreak/>
        <w:t>правової норми положення ч. 3 цієї статті, згідно з як</w:t>
      </w:r>
      <w:r w:rsidR="00135EFC" w:rsidRPr="00C074A6">
        <w:rPr>
          <w:rFonts w:ascii="Times New Roman" w:hAnsi="Times New Roman"/>
          <w:sz w:val="28"/>
          <w:szCs w:val="28"/>
        </w:rPr>
        <w:t>им</w:t>
      </w:r>
      <w:r w:rsidR="00A054BF" w:rsidRPr="00C074A6">
        <w:rPr>
          <w:rFonts w:ascii="Times New Roman" w:hAnsi="Times New Roman"/>
          <w:sz w:val="28"/>
          <w:szCs w:val="28"/>
        </w:rPr>
        <w:t xml:space="preserve"> </w:t>
      </w:r>
      <w:r w:rsidR="00D82AA7" w:rsidRPr="00C074A6">
        <w:rPr>
          <w:rFonts w:ascii="Times New Roman" w:hAnsi="Times New Roman"/>
          <w:sz w:val="28"/>
          <w:szCs w:val="28"/>
        </w:rPr>
        <w:t>НК</w:t>
      </w:r>
      <w:r w:rsidR="00FD1282" w:rsidRPr="00C074A6">
        <w:rPr>
          <w:rFonts w:ascii="Times New Roman" w:hAnsi="Times New Roman"/>
          <w:sz w:val="28"/>
          <w:szCs w:val="28"/>
        </w:rPr>
        <w:t xml:space="preserve"> визначає та оприлюднює на своєму веб-сайті </w:t>
      </w:r>
      <w:r w:rsidR="00FD1282" w:rsidRPr="00C074A6">
        <w:rPr>
          <w:rFonts w:ascii="Times New Roman" w:hAnsi="Times New Roman"/>
          <w:i/>
          <w:sz w:val="28"/>
          <w:szCs w:val="28"/>
        </w:rPr>
        <w:t>орієнтовний невичерпний перелік</w:t>
      </w:r>
      <w:r w:rsidR="00FD1282" w:rsidRPr="00C074A6">
        <w:rPr>
          <w:rFonts w:ascii="Times New Roman" w:hAnsi="Times New Roman"/>
          <w:sz w:val="28"/>
          <w:szCs w:val="28"/>
        </w:rPr>
        <w:t xml:space="preserve"> ознак створення, функціонування та/або просування фінансової піраміди</w:t>
      </w:r>
      <w:r w:rsidRPr="00C074A6">
        <w:rPr>
          <w:rFonts w:ascii="Times New Roman" w:hAnsi="Times New Roman"/>
          <w:sz w:val="28"/>
          <w:szCs w:val="28"/>
        </w:rPr>
        <w:t>.</w:t>
      </w:r>
    </w:p>
    <w:p w:rsidR="0059531C" w:rsidRPr="00C074A6" w:rsidRDefault="0059531C" w:rsidP="009E3299">
      <w:pPr>
        <w:pStyle w:val="rvps2"/>
        <w:shd w:val="clear" w:color="auto" w:fill="FFFFFF"/>
        <w:spacing w:before="0" w:beforeAutospacing="0" w:after="0" w:afterAutospacing="0"/>
        <w:ind w:firstLine="709"/>
        <w:contextualSpacing/>
        <w:jc w:val="both"/>
        <w:rPr>
          <w:rFonts w:eastAsia="Times New Roman"/>
          <w:bCs/>
          <w:sz w:val="28"/>
          <w:szCs w:val="28"/>
        </w:rPr>
      </w:pPr>
    </w:p>
    <w:p w:rsidR="00A53EAE" w:rsidRPr="00C074A6" w:rsidRDefault="00A53EAE" w:rsidP="009E3299">
      <w:pPr>
        <w:spacing w:after="0" w:line="240" w:lineRule="auto"/>
        <w:ind w:firstLine="709"/>
        <w:jc w:val="both"/>
        <w:rPr>
          <w:rFonts w:ascii="Times New Roman" w:hAnsi="Times New Roman"/>
          <w:b/>
          <w:i/>
          <w:sz w:val="28"/>
          <w:szCs w:val="28"/>
        </w:rPr>
      </w:pPr>
      <w:r w:rsidRPr="00C074A6">
        <w:rPr>
          <w:rFonts w:ascii="Times New Roman" w:hAnsi="Times New Roman"/>
          <w:b/>
          <w:i/>
          <w:sz w:val="28"/>
          <w:szCs w:val="28"/>
        </w:rPr>
        <w:t xml:space="preserve">Щодо змін до Закону України «Про судовий збір» (п. 36 </w:t>
      </w:r>
      <w:r w:rsidR="006A0A61" w:rsidRPr="00C074A6">
        <w:rPr>
          <w:rFonts w:ascii="Times New Roman" w:hAnsi="Times New Roman"/>
          <w:b/>
          <w:i/>
          <w:sz w:val="28"/>
          <w:szCs w:val="28"/>
        </w:rPr>
        <w:t>розділу</w:t>
      </w:r>
      <w:r w:rsidR="007D6D24" w:rsidRPr="00C074A6">
        <w:rPr>
          <w:rFonts w:ascii="Times New Roman" w:hAnsi="Times New Roman"/>
          <w:b/>
          <w:i/>
          <w:sz w:val="28"/>
          <w:szCs w:val="28"/>
        </w:rPr>
        <w:t xml:space="preserve"> ІХ проекту</w:t>
      </w:r>
      <w:r w:rsidRPr="00C074A6">
        <w:rPr>
          <w:rFonts w:ascii="Times New Roman" w:hAnsi="Times New Roman"/>
          <w:b/>
          <w:i/>
          <w:sz w:val="28"/>
          <w:szCs w:val="28"/>
        </w:rPr>
        <w:t>).</w:t>
      </w:r>
    </w:p>
    <w:p w:rsidR="00A53EAE" w:rsidRPr="00D72371" w:rsidRDefault="00A53EAE" w:rsidP="009E3299">
      <w:pPr>
        <w:spacing w:after="0" w:line="240" w:lineRule="auto"/>
        <w:ind w:firstLine="709"/>
        <w:jc w:val="both"/>
        <w:rPr>
          <w:rFonts w:ascii="Times New Roman" w:hAnsi="Times New Roman"/>
          <w:sz w:val="28"/>
          <w:szCs w:val="28"/>
        </w:rPr>
      </w:pPr>
      <w:r w:rsidRPr="00C074A6">
        <w:rPr>
          <w:rFonts w:ascii="Times New Roman" w:hAnsi="Times New Roman"/>
          <w:sz w:val="28"/>
          <w:szCs w:val="28"/>
        </w:rPr>
        <w:t xml:space="preserve">Виглядає дискусійною пропозиція  нового п. 24 ч. 1 ст. 5 </w:t>
      </w:r>
      <w:r w:rsidR="006A0A61" w:rsidRPr="00C074A6">
        <w:rPr>
          <w:rFonts w:ascii="Times New Roman" w:hAnsi="Times New Roman"/>
          <w:sz w:val="28"/>
          <w:szCs w:val="28"/>
        </w:rPr>
        <w:t xml:space="preserve">цього </w:t>
      </w:r>
      <w:r w:rsidRPr="00C074A6">
        <w:rPr>
          <w:rFonts w:ascii="Times New Roman" w:hAnsi="Times New Roman"/>
          <w:sz w:val="28"/>
          <w:szCs w:val="28"/>
        </w:rPr>
        <w:t xml:space="preserve">Закону щодо звільнення від сплати судового збору </w:t>
      </w:r>
      <w:r w:rsidR="00D82AA7" w:rsidRPr="00C074A6">
        <w:rPr>
          <w:rFonts w:ascii="Times New Roman" w:hAnsi="Times New Roman"/>
          <w:sz w:val="28"/>
          <w:szCs w:val="28"/>
        </w:rPr>
        <w:t>НК</w:t>
      </w:r>
      <w:r w:rsidRPr="00C074A6">
        <w:rPr>
          <w:rFonts w:ascii="Times New Roman" w:hAnsi="Times New Roman"/>
          <w:sz w:val="28"/>
          <w:szCs w:val="28"/>
        </w:rPr>
        <w:t xml:space="preserve"> у справах щодо накладення арешту на майно та зупинення виконання договорів на ринках капіталу та організованих товарних ринках, оскільки вона, по-перше, не повною мірою узгоджується із конституційним принципом рівності усіх учасників судового процесу перед законом і судом (п. 1 ч. 2 ст. 129 Конституції України</w:t>
      </w:r>
      <w:r w:rsidRPr="00D72371">
        <w:rPr>
          <w:rFonts w:ascii="Times New Roman" w:hAnsi="Times New Roman"/>
          <w:sz w:val="28"/>
          <w:szCs w:val="28"/>
        </w:rPr>
        <w:t>) та, у тому числі,  може призвести до зловживання наданим право</w:t>
      </w:r>
      <w:r w:rsidR="00A054BF" w:rsidRPr="00D72371">
        <w:rPr>
          <w:rFonts w:ascii="Times New Roman" w:hAnsi="Times New Roman"/>
          <w:sz w:val="28"/>
          <w:szCs w:val="28"/>
        </w:rPr>
        <w:t>м</w:t>
      </w:r>
      <w:r w:rsidRPr="00D72371">
        <w:rPr>
          <w:rFonts w:ascii="Times New Roman" w:hAnsi="Times New Roman"/>
          <w:sz w:val="28"/>
          <w:szCs w:val="28"/>
        </w:rPr>
        <w:t xml:space="preserve"> на звернення до суду, а </w:t>
      </w:r>
      <w:r w:rsidR="000A3A9A" w:rsidRPr="00D72371">
        <w:rPr>
          <w:rFonts w:ascii="Times New Roman" w:hAnsi="Times New Roman"/>
          <w:sz w:val="28"/>
          <w:szCs w:val="28"/>
        </w:rPr>
        <w:t xml:space="preserve">також </w:t>
      </w:r>
      <w:r w:rsidR="00A054BF" w:rsidRPr="00D72371">
        <w:rPr>
          <w:rFonts w:ascii="Times New Roman" w:hAnsi="Times New Roman"/>
          <w:sz w:val="28"/>
          <w:szCs w:val="28"/>
        </w:rPr>
        <w:t xml:space="preserve">може </w:t>
      </w:r>
      <w:r w:rsidRPr="00D72371">
        <w:rPr>
          <w:rFonts w:ascii="Times New Roman" w:hAnsi="Times New Roman"/>
          <w:sz w:val="28"/>
          <w:szCs w:val="28"/>
        </w:rPr>
        <w:t xml:space="preserve">матиме наслідком зменшення рівня фінансування судів. </w:t>
      </w:r>
    </w:p>
    <w:p w:rsidR="00596C5F" w:rsidRPr="00D72371" w:rsidRDefault="00596C5F" w:rsidP="009E3299">
      <w:pPr>
        <w:widowControl w:val="0"/>
        <w:spacing w:after="0" w:line="240" w:lineRule="auto"/>
        <w:ind w:firstLine="709"/>
        <w:jc w:val="both"/>
        <w:rPr>
          <w:rFonts w:ascii="Times New Roman" w:hAnsi="Times New Roman"/>
          <w:i/>
          <w:iCs/>
          <w:sz w:val="28"/>
          <w:szCs w:val="28"/>
        </w:rPr>
      </w:pPr>
    </w:p>
    <w:p w:rsidR="0087392E" w:rsidRPr="00D72371" w:rsidRDefault="007D6D24" w:rsidP="009E3299">
      <w:pPr>
        <w:widowControl w:val="0"/>
        <w:spacing w:after="0" w:line="240" w:lineRule="auto"/>
        <w:ind w:firstLine="709"/>
        <w:jc w:val="both"/>
        <w:rPr>
          <w:rFonts w:ascii="Times New Roman" w:hAnsi="Times New Roman"/>
          <w:b/>
          <w:i/>
          <w:iCs/>
          <w:sz w:val="28"/>
          <w:szCs w:val="28"/>
        </w:rPr>
      </w:pPr>
      <w:r w:rsidRPr="00D72371">
        <w:rPr>
          <w:rFonts w:ascii="Times New Roman" w:hAnsi="Times New Roman"/>
          <w:b/>
          <w:i/>
          <w:iCs/>
          <w:sz w:val="28"/>
          <w:szCs w:val="28"/>
        </w:rPr>
        <w:t>Щод</w:t>
      </w:r>
      <w:r w:rsidR="0087392E" w:rsidRPr="00D72371">
        <w:rPr>
          <w:rFonts w:ascii="Times New Roman" w:hAnsi="Times New Roman"/>
          <w:b/>
          <w:i/>
          <w:iCs/>
          <w:sz w:val="28"/>
          <w:szCs w:val="28"/>
        </w:rPr>
        <w:t xml:space="preserve">о </w:t>
      </w:r>
      <w:r w:rsidRPr="00D72371">
        <w:rPr>
          <w:rFonts w:ascii="Times New Roman" w:hAnsi="Times New Roman"/>
          <w:b/>
          <w:i/>
          <w:iCs/>
          <w:sz w:val="28"/>
          <w:szCs w:val="28"/>
        </w:rPr>
        <w:t xml:space="preserve">змін до </w:t>
      </w:r>
      <w:r w:rsidR="0087392E" w:rsidRPr="00D72371">
        <w:rPr>
          <w:rFonts w:ascii="Times New Roman" w:hAnsi="Times New Roman"/>
          <w:b/>
          <w:i/>
          <w:iCs/>
          <w:sz w:val="28"/>
          <w:szCs w:val="28"/>
        </w:rPr>
        <w:t>Закону України «Про державну службу»</w:t>
      </w:r>
      <w:r w:rsidR="001C1BDE" w:rsidRPr="00D72371">
        <w:rPr>
          <w:rFonts w:ascii="Times New Roman" w:hAnsi="Times New Roman"/>
          <w:b/>
          <w:i/>
          <w:iCs/>
          <w:sz w:val="28"/>
          <w:szCs w:val="28"/>
        </w:rPr>
        <w:t xml:space="preserve"> (п. 4</w:t>
      </w:r>
      <w:r w:rsidRPr="00D72371">
        <w:rPr>
          <w:rFonts w:ascii="Times New Roman" w:hAnsi="Times New Roman"/>
          <w:b/>
          <w:i/>
          <w:iCs/>
          <w:sz w:val="28"/>
          <w:szCs w:val="28"/>
        </w:rPr>
        <w:t>3</w:t>
      </w:r>
      <w:r w:rsidR="001C1BDE" w:rsidRPr="00D72371">
        <w:rPr>
          <w:rFonts w:ascii="Times New Roman" w:hAnsi="Times New Roman"/>
          <w:b/>
          <w:i/>
          <w:iCs/>
          <w:sz w:val="28"/>
          <w:szCs w:val="28"/>
        </w:rPr>
        <w:t xml:space="preserve"> цього розділу)</w:t>
      </w:r>
    </w:p>
    <w:p w:rsidR="007D6D24" w:rsidRPr="00D72371" w:rsidRDefault="00DF5CD0" w:rsidP="009E3299">
      <w:pPr>
        <w:spacing w:after="0" w:line="240" w:lineRule="auto"/>
        <w:ind w:firstLine="709"/>
        <w:jc w:val="both"/>
        <w:rPr>
          <w:rFonts w:ascii="Times New Roman" w:eastAsia="Calibri" w:hAnsi="Times New Roman"/>
          <w:sz w:val="28"/>
          <w:szCs w:val="28"/>
        </w:rPr>
      </w:pPr>
      <w:r w:rsidRPr="00D72371">
        <w:rPr>
          <w:rFonts w:ascii="Times New Roman" w:eastAsia="Calibri" w:hAnsi="Times New Roman"/>
          <w:sz w:val="28"/>
          <w:szCs w:val="28"/>
        </w:rPr>
        <w:t xml:space="preserve">У змінах до ч. 3 ст. 17 </w:t>
      </w:r>
      <w:r w:rsidR="007D6D24" w:rsidRPr="00D72371">
        <w:rPr>
          <w:rFonts w:ascii="Times New Roman" w:eastAsia="Calibri" w:hAnsi="Times New Roman"/>
          <w:sz w:val="28"/>
          <w:szCs w:val="28"/>
        </w:rPr>
        <w:t xml:space="preserve">цього </w:t>
      </w:r>
      <w:r w:rsidRPr="00D72371">
        <w:rPr>
          <w:rFonts w:ascii="Times New Roman" w:eastAsia="Calibri" w:hAnsi="Times New Roman"/>
          <w:sz w:val="28"/>
          <w:szCs w:val="28"/>
        </w:rPr>
        <w:t xml:space="preserve">Закону пропонується </w:t>
      </w:r>
      <w:r w:rsidR="007D6D24" w:rsidRPr="00D72371">
        <w:rPr>
          <w:rFonts w:ascii="Times New Roman" w:eastAsia="Calibri" w:hAnsi="Times New Roman"/>
          <w:sz w:val="28"/>
          <w:szCs w:val="28"/>
        </w:rPr>
        <w:t xml:space="preserve">доповнити цю частину новим реченням, згідно з яким «законом може бути передбачено право членів Національної комісії з цінних паперів та бірж </w:t>
      </w:r>
      <w:r w:rsidR="007D6D24" w:rsidRPr="00D72371">
        <w:rPr>
          <w:rFonts w:ascii="Times New Roman" w:eastAsia="Calibri" w:hAnsi="Times New Roman"/>
          <w:i/>
          <w:sz w:val="28"/>
          <w:szCs w:val="28"/>
        </w:rPr>
        <w:t>колективно призначати</w:t>
      </w:r>
      <w:r w:rsidR="007D6D24" w:rsidRPr="00D72371">
        <w:rPr>
          <w:rFonts w:ascii="Times New Roman" w:eastAsia="Calibri" w:hAnsi="Times New Roman"/>
          <w:sz w:val="28"/>
          <w:szCs w:val="28"/>
        </w:rPr>
        <w:t xml:space="preserve"> громадян України, які пройшли конкурсний відбір, на посади державної служби категорій «Б» і «В», та звільняти їх з таких посад відповідно до цього Закону».</w:t>
      </w:r>
    </w:p>
    <w:p w:rsidR="00DF5CD0" w:rsidRPr="00D72371" w:rsidRDefault="00DF5CD0" w:rsidP="009E3299">
      <w:pPr>
        <w:spacing w:after="0" w:line="240" w:lineRule="auto"/>
        <w:ind w:firstLine="709"/>
        <w:jc w:val="both"/>
        <w:rPr>
          <w:rFonts w:ascii="Times New Roman" w:eastAsia="Calibri" w:hAnsi="Times New Roman"/>
          <w:sz w:val="28"/>
          <w:szCs w:val="28"/>
        </w:rPr>
      </w:pPr>
      <w:r w:rsidRPr="00D72371">
        <w:rPr>
          <w:rFonts w:ascii="Times New Roman" w:eastAsia="Calibri" w:hAnsi="Times New Roman"/>
          <w:sz w:val="28"/>
          <w:szCs w:val="28"/>
        </w:rPr>
        <w:t xml:space="preserve">Вважаємо, що зазначена пропозиція не відповідає як приписам самої </w:t>
      </w:r>
      <w:r w:rsidRPr="00D72371">
        <w:rPr>
          <w:rFonts w:ascii="Times New Roman" w:eastAsia="Calibri" w:hAnsi="Times New Roman"/>
          <w:sz w:val="28"/>
          <w:szCs w:val="28"/>
        </w:rPr>
        <w:br/>
        <w:t xml:space="preserve">ст. 17 Закону України «Про </w:t>
      </w:r>
      <w:r w:rsidRPr="00C074A6">
        <w:rPr>
          <w:rFonts w:ascii="Times New Roman" w:eastAsia="Calibri" w:hAnsi="Times New Roman"/>
          <w:sz w:val="28"/>
          <w:szCs w:val="28"/>
        </w:rPr>
        <w:t xml:space="preserve">державну службу», так і взагалі принципам державної служби (ст. 4), оскільки згідно із приписами Закону України </w:t>
      </w:r>
      <w:r w:rsidR="007D6D24" w:rsidRPr="00C074A6">
        <w:rPr>
          <w:rFonts w:ascii="Times New Roman" w:eastAsia="Calibri" w:hAnsi="Times New Roman"/>
          <w:sz w:val="28"/>
          <w:szCs w:val="28"/>
        </w:rPr>
        <w:br/>
      </w:r>
      <w:r w:rsidRPr="00C074A6">
        <w:rPr>
          <w:rFonts w:ascii="Times New Roman" w:eastAsia="Calibri" w:hAnsi="Times New Roman"/>
          <w:sz w:val="28"/>
          <w:szCs w:val="28"/>
        </w:rPr>
        <w:t xml:space="preserve">«Про державну службу» посадовою особою – державним службовцем, який призначає громадян України, які пройшли конкурсний відбір, на посади державної служби категорій «Б» і «В», звільняє з таких посад відповідно до Закону, </w:t>
      </w:r>
      <w:r w:rsidRPr="00C074A6">
        <w:rPr>
          <w:rFonts w:ascii="Times New Roman" w:eastAsia="Calibri" w:hAnsi="Times New Roman"/>
          <w:i/>
          <w:sz w:val="28"/>
          <w:szCs w:val="28"/>
        </w:rPr>
        <w:t>є керівник державної служби</w:t>
      </w:r>
      <w:r w:rsidRPr="00C074A6">
        <w:rPr>
          <w:rFonts w:ascii="Times New Roman" w:eastAsia="Calibri" w:hAnsi="Times New Roman"/>
          <w:sz w:val="28"/>
          <w:szCs w:val="28"/>
        </w:rPr>
        <w:t>. Натомість</w:t>
      </w:r>
      <w:r w:rsidR="00D82AA7" w:rsidRPr="00C074A6">
        <w:rPr>
          <w:rFonts w:ascii="Times New Roman" w:eastAsia="Calibri" w:hAnsi="Times New Roman"/>
          <w:sz w:val="28"/>
          <w:szCs w:val="28"/>
        </w:rPr>
        <w:t>,</w:t>
      </w:r>
      <w:r w:rsidRPr="00C074A6">
        <w:rPr>
          <w:rFonts w:ascii="Times New Roman" w:eastAsia="Calibri" w:hAnsi="Times New Roman"/>
          <w:sz w:val="28"/>
          <w:szCs w:val="28"/>
        </w:rPr>
        <w:t xml:space="preserve"> у проекті пропонується </w:t>
      </w:r>
      <w:r w:rsidR="007D6D24" w:rsidRPr="00C074A6">
        <w:rPr>
          <w:rFonts w:ascii="Times New Roman" w:eastAsia="Calibri" w:hAnsi="Times New Roman"/>
          <w:sz w:val="28"/>
          <w:szCs w:val="28"/>
        </w:rPr>
        <w:t xml:space="preserve">надати </w:t>
      </w:r>
      <w:r w:rsidRPr="00C074A6">
        <w:rPr>
          <w:rFonts w:ascii="Times New Roman" w:eastAsia="Calibri" w:hAnsi="Times New Roman"/>
          <w:sz w:val="28"/>
          <w:szCs w:val="28"/>
        </w:rPr>
        <w:t xml:space="preserve">функції </w:t>
      </w:r>
      <w:r w:rsidR="007D6D24" w:rsidRPr="00C074A6">
        <w:rPr>
          <w:rFonts w:ascii="Times New Roman" w:eastAsia="Calibri" w:hAnsi="Times New Roman"/>
          <w:sz w:val="28"/>
          <w:szCs w:val="28"/>
        </w:rPr>
        <w:t xml:space="preserve">з призначення та звільнення державних службовців категорій «Б» і «В» </w:t>
      </w:r>
      <w:r w:rsidRPr="00C074A6">
        <w:rPr>
          <w:rFonts w:ascii="Times New Roman" w:eastAsia="Calibri" w:hAnsi="Times New Roman"/>
          <w:sz w:val="28"/>
          <w:szCs w:val="28"/>
        </w:rPr>
        <w:t>в Н</w:t>
      </w:r>
      <w:r w:rsidR="007D6D24" w:rsidRPr="00C074A6">
        <w:rPr>
          <w:rFonts w:ascii="Times New Roman" w:eastAsia="Calibri" w:hAnsi="Times New Roman"/>
          <w:sz w:val="28"/>
          <w:szCs w:val="28"/>
        </w:rPr>
        <w:t xml:space="preserve">К </w:t>
      </w:r>
      <w:r w:rsidR="00D72BC6" w:rsidRPr="00C074A6">
        <w:rPr>
          <w:rFonts w:ascii="Times New Roman" w:eastAsia="Calibri" w:hAnsi="Times New Roman"/>
          <w:sz w:val="28"/>
          <w:szCs w:val="28"/>
        </w:rPr>
        <w:t>н</w:t>
      </w:r>
      <w:r w:rsidRPr="00C074A6">
        <w:rPr>
          <w:rFonts w:ascii="Times New Roman" w:eastAsia="Calibri" w:hAnsi="Times New Roman"/>
          <w:sz w:val="28"/>
          <w:szCs w:val="28"/>
        </w:rPr>
        <w:t xml:space="preserve">е </w:t>
      </w:r>
      <w:r w:rsidR="007D6D24" w:rsidRPr="00C074A6">
        <w:rPr>
          <w:rFonts w:ascii="Times New Roman" w:eastAsia="Calibri" w:hAnsi="Times New Roman"/>
          <w:sz w:val="28"/>
          <w:szCs w:val="28"/>
        </w:rPr>
        <w:t xml:space="preserve">керівнику </w:t>
      </w:r>
      <w:r w:rsidRPr="00C074A6">
        <w:rPr>
          <w:rFonts w:ascii="Times New Roman" w:eastAsia="Calibri" w:hAnsi="Times New Roman"/>
          <w:sz w:val="28"/>
          <w:szCs w:val="28"/>
        </w:rPr>
        <w:t>державн</w:t>
      </w:r>
      <w:r w:rsidR="007D6D24" w:rsidRPr="00C074A6">
        <w:rPr>
          <w:rFonts w:ascii="Times New Roman" w:eastAsia="Calibri" w:hAnsi="Times New Roman"/>
          <w:sz w:val="28"/>
          <w:szCs w:val="28"/>
        </w:rPr>
        <w:t>ої</w:t>
      </w:r>
      <w:r w:rsidRPr="00C074A6">
        <w:rPr>
          <w:rFonts w:ascii="Times New Roman" w:eastAsia="Calibri" w:hAnsi="Times New Roman"/>
          <w:sz w:val="28"/>
          <w:szCs w:val="28"/>
        </w:rPr>
        <w:t xml:space="preserve"> служб</w:t>
      </w:r>
      <w:r w:rsidR="00D72BC6" w:rsidRPr="00C074A6">
        <w:rPr>
          <w:rFonts w:ascii="Times New Roman" w:eastAsia="Calibri" w:hAnsi="Times New Roman"/>
          <w:sz w:val="28"/>
          <w:szCs w:val="28"/>
        </w:rPr>
        <w:t>и</w:t>
      </w:r>
      <w:r w:rsidRPr="00C074A6">
        <w:rPr>
          <w:rFonts w:ascii="Times New Roman" w:eastAsia="Calibri" w:hAnsi="Times New Roman"/>
          <w:sz w:val="28"/>
          <w:szCs w:val="28"/>
        </w:rPr>
        <w:t>, а членам Н</w:t>
      </w:r>
      <w:r w:rsidR="00D72BC6" w:rsidRPr="00C074A6">
        <w:rPr>
          <w:rFonts w:ascii="Times New Roman" w:eastAsia="Calibri" w:hAnsi="Times New Roman"/>
          <w:sz w:val="28"/>
          <w:szCs w:val="28"/>
        </w:rPr>
        <w:t>К,</w:t>
      </w:r>
      <w:r w:rsidRPr="00C074A6">
        <w:rPr>
          <w:rFonts w:ascii="Times New Roman" w:eastAsia="Calibri" w:hAnsi="Times New Roman"/>
          <w:sz w:val="28"/>
          <w:szCs w:val="28"/>
        </w:rPr>
        <w:t xml:space="preserve"> які мають їх виконувати колективно. При цьому</w:t>
      </w:r>
      <w:r w:rsidR="00D82AA7" w:rsidRPr="00C074A6">
        <w:rPr>
          <w:rFonts w:ascii="Times New Roman" w:eastAsia="Calibri" w:hAnsi="Times New Roman"/>
          <w:sz w:val="28"/>
          <w:szCs w:val="28"/>
        </w:rPr>
        <w:t>,</w:t>
      </w:r>
      <w:r w:rsidR="00D72BC6" w:rsidRPr="00C074A6">
        <w:rPr>
          <w:rFonts w:ascii="Times New Roman" w:eastAsia="Calibri" w:hAnsi="Times New Roman"/>
          <w:sz w:val="28"/>
          <w:szCs w:val="28"/>
        </w:rPr>
        <w:t xml:space="preserve"> </w:t>
      </w:r>
      <w:r w:rsidRPr="00C074A6">
        <w:rPr>
          <w:rFonts w:ascii="Times New Roman" w:eastAsia="Calibri" w:hAnsi="Times New Roman"/>
          <w:sz w:val="28"/>
          <w:szCs w:val="28"/>
        </w:rPr>
        <w:t>юридичний механізм прийняття такого рішення є незрозумілим, адже застосований вираз «колективно призначати» є нечітким і некоректним з юридичної точки зору.</w:t>
      </w:r>
      <w:r w:rsidRPr="00D72371">
        <w:rPr>
          <w:rFonts w:ascii="Times New Roman" w:eastAsia="Calibri" w:hAnsi="Times New Roman"/>
          <w:sz w:val="28"/>
          <w:szCs w:val="28"/>
        </w:rPr>
        <w:t xml:space="preserve"> </w:t>
      </w:r>
    </w:p>
    <w:p w:rsidR="0087392E" w:rsidRPr="00D72371" w:rsidRDefault="0087392E" w:rsidP="009E3299">
      <w:pPr>
        <w:widowControl w:val="0"/>
        <w:spacing w:after="0" w:line="240" w:lineRule="auto"/>
        <w:ind w:firstLine="709"/>
        <w:jc w:val="both"/>
        <w:rPr>
          <w:rFonts w:ascii="Times New Roman" w:hAnsi="Times New Roman"/>
          <w:i/>
          <w:iCs/>
          <w:sz w:val="28"/>
          <w:szCs w:val="28"/>
        </w:rPr>
      </w:pPr>
    </w:p>
    <w:p w:rsidR="00A53EAE" w:rsidRPr="00D72371" w:rsidRDefault="00A53EAE" w:rsidP="009E3299">
      <w:pPr>
        <w:widowControl w:val="0"/>
        <w:tabs>
          <w:tab w:val="left" w:pos="709"/>
          <w:tab w:val="left" w:pos="1800"/>
        </w:tabs>
        <w:spacing w:after="0" w:line="240" w:lineRule="auto"/>
        <w:ind w:firstLine="709"/>
        <w:jc w:val="both"/>
        <w:rPr>
          <w:rFonts w:ascii="Times New Roman" w:hAnsi="Times New Roman"/>
          <w:b/>
          <w:i/>
          <w:sz w:val="28"/>
          <w:szCs w:val="28"/>
        </w:rPr>
      </w:pPr>
      <w:r w:rsidRPr="00D72371">
        <w:rPr>
          <w:rFonts w:ascii="Times New Roman" w:hAnsi="Times New Roman"/>
          <w:b/>
          <w:i/>
          <w:sz w:val="28"/>
          <w:szCs w:val="28"/>
        </w:rPr>
        <w:t>Щодо змін до Закону України «Про внесення змін до деяких законів Україн</w:t>
      </w:r>
      <w:r w:rsidR="00D82AA7">
        <w:rPr>
          <w:rFonts w:ascii="Times New Roman" w:hAnsi="Times New Roman"/>
          <w:b/>
          <w:i/>
          <w:sz w:val="28"/>
          <w:szCs w:val="28"/>
        </w:rPr>
        <w:t>и щодо перезавантаження влади»(</w:t>
      </w:r>
      <w:r w:rsidRPr="00D72371">
        <w:rPr>
          <w:rFonts w:ascii="Times New Roman" w:hAnsi="Times New Roman"/>
          <w:b/>
          <w:i/>
          <w:sz w:val="28"/>
          <w:szCs w:val="28"/>
        </w:rPr>
        <w:t>п. 47 та 54 цього розділу)</w:t>
      </w:r>
    </w:p>
    <w:p w:rsidR="00A53EAE" w:rsidRPr="00C074A6" w:rsidRDefault="00A53EAE" w:rsidP="009E3299">
      <w:pPr>
        <w:widowControl w:val="0"/>
        <w:tabs>
          <w:tab w:val="left" w:pos="709"/>
          <w:tab w:val="left" w:pos="1800"/>
        </w:tabs>
        <w:spacing w:after="0" w:line="240" w:lineRule="auto"/>
        <w:ind w:firstLine="709"/>
        <w:jc w:val="both"/>
        <w:rPr>
          <w:rFonts w:ascii="Times New Roman" w:hAnsi="Times New Roman"/>
          <w:sz w:val="28"/>
          <w:szCs w:val="28"/>
        </w:rPr>
      </w:pPr>
      <w:r w:rsidRPr="00D72371">
        <w:rPr>
          <w:rFonts w:ascii="Times New Roman" w:hAnsi="Times New Roman"/>
          <w:sz w:val="28"/>
          <w:szCs w:val="28"/>
        </w:rPr>
        <w:t>У п.</w:t>
      </w:r>
      <w:r w:rsidR="00D72BC6" w:rsidRPr="00D72371">
        <w:rPr>
          <w:rFonts w:ascii="Times New Roman" w:hAnsi="Times New Roman"/>
          <w:sz w:val="28"/>
          <w:szCs w:val="28"/>
        </w:rPr>
        <w:t xml:space="preserve"> </w:t>
      </w:r>
      <w:r w:rsidRPr="00D72371">
        <w:rPr>
          <w:rFonts w:ascii="Times New Roman" w:hAnsi="Times New Roman"/>
          <w:sz w:val="28"/>
          <w:szCs w:val="28"/>
        </w:rPr>
        <w:t xml:space="preserve">п. 47 та 54 розділу ІХ «Прикінцеві положення» проекту двічі пропонуються зміни до п. 3 розділу «Прикінцеві та перехідні положення» Закону України «Про внесення змін до деяких законів України щодо перезавантаження влади». Звертаємо увагу, що відповідно до правил юридичної техніки такі зміни мають бути викладені в </w:t>
      </w:r>
      <w:r w:rsidRPr="00C074A6">
        <w:rPr>
          <w:rFonts w:ascii="Times New Roman" w:hAnsi="Times New Roman"/>
          <w:sz w:val="28"/>
          <w:szCs w:val="28"/>
        </w:rPr>
        <w:t>одному пункті.</w:t>
      </w:r>
    </w:p>
    <w:p w:rsidR="00A53EAE" w:rsidRDefault="00A53EAE" w:rsidP="009E3299">
      <w:pPr>
        <w:widowControl w:val="0"/>
        <w:tabs>
          <w:tab w:val="left" w:pos="709"/>
          <w:tab w:val="left" w:pos="1800"/>
        </w:tabs>
        <w:spacing w:after="0" w:line="240" w:lineRule="auto"/>
        <w:ind w:firstLine="709"/>
        <w:jc w:val="both"/>
        <w:rPr>
          <w:rFonts w:ascii="Times New Roman" w:hAnsi="Times New Roman"/>
          <w:sz w:val="28"/>
          <w:szCs w:val="28"/>
        </w:rPr>
      </w:pPr>
    </w:p>
    <w:p w:rsidR="00447448" w:rsidRPr="00C074A6" w:rsidRDefault="00447448" w:rsidP="009E3299">
      <w:pPr>
        <w:widowControl w:val="0"/>
        <w:tabs>
          <w:tab w:val="left" w:pos="709"/>
          <w:tab w:val="left" w:pos="1800"/>
        </w:tabs>
        <w:spacing w:after="0" w:line="240" w:lineRule="auto"/>
        <w:ind w:firstLine="709"/>
        <w:jc w:val="both"/>
        <w:rPr>
          <w:rFonts w:ascii="Times New Roman" w:hAnsi="Times New Roman"/>
          <w:sz w:val="28"/>
          <w:szCs w:val="28"/>
        </w:rPr>
      </w:pPr>
      <w:bookmarkStart w:id="3" w:name="_GoBack"/>
      <w:bookmarkEnd w:id="3"/>
    </w:p>
    <w:p w:rsidR="00A53EAE" w:rsidRPr="00C074A6" w:rsidRDefault="00A53EAE" w:rsidP="009E3299">
      <w:pPr>
        <w:spacing w:after="0" w:line="240" w:lineRule="auto"/>
        <w:ind w:firstLine="709"/>
        <w:jc w:val="both"/>
        <w:rPr>
          <w:rFonts w:ascii="Times New Roman" w:hAnsi="Times New Roman"/>
          <w:b/>
          <w:i/>
          <w:sz w:val="28"/>
          <w:szCs w:val="28"/>
        </w:rPr>
      </w:pPr>
      <w:r w:rsidRPr="00C074A6">
        <w:rPr>
          <w:rFonts w:ascii="Times New Roman" w:hAnsi="Times New Roman"/>
          <w:b/>
          <w:i/>
          <w:sz w:val="28"/>
          <w:szCs w:val="28"/>
        </w:rPr>
        <w:lastRenderedPageBreak/>
        <w:t>Щодо змін до Декрету Кабінету Міністрів України «Про державне мито» (п. 50 цього розділу, далі у цьому пункті – Декрет)</w:t>
      </w:r>
    </w:p>
    <w:p w:rsidR="00A53EAE" w:rsidRPr="00D72371" w:rsidRDefault="00A53EAE" w:rsidP="009E3299">
      <w:pPr>
        <w:spacing w:after="0" w:line="240" w:lineRule="auto"/>
        <w:ind w:firstLine="709"/>
        <w:jc w:val="both"/>
        <w:rPr>
          <w:rFonts w:ascii="Times New Roman" w:hAnsi="Times New Roman"/>
          <w:sz w:val="28"/>
          <w:szCs w:val="28"/>
        </w:rPr>
      </w:pPr>
      <w:r w:rsidRPr="00C074A6">
        <w:rPr>
          <w:rFonts w:ascii="Times New Roman" w:hAnsi="Times New Roman"/>
          <w:sz w:val="28"/>
          <w:szCs w:val="28"/>
        </w:rPr>
        <w:t>Змінами до п.</w:t>
      </w:r>
      <w:r w:rsidR="00D72BC6" w:rsidRPr="00C074A6">
        <w:rPr>
          <w:rFonts w:ascii="Times New Roman" w:hAnsi="Times New Roman"/>
          <w:sz w:val="28"/>
          <w:szCs w:val="28"/>
        </w:rPr>
        <w:t xml:space="preserve"> </w:t>
      </w:r>
      <w:r w:rsidRPr="00C074A6">
        <w:rPr>
          <w:rFonts w:ascii="Times New Roman" w:hAnsi="Times New Roman"/>
          <w:sz w:val="28"/>
          <w:szCs w:val="28"/>
        </w:rPr>
        <w:t>п. 9, 9</w:t>
      </w:r>
      <w:r w:rsidR="00D72BC6" w:rsidRPr="00C074A6">
        <w:rPr>
          <w:rFonts w:ascii="Times New Roman" w:hAnsi="Times New Roman"/>
          <w:sz w:val="28"/>
          <w:szCs w:val="28"/>
          <w:vertAlign w:val="superscript"/>
        </w:rPr>
        <w:t>1</w:t>
      </w:r>
      <w:r w:rsidRPr="00C074A6">
        <w:rPr>
          <w:rFonts w:ascii="Times New Roman" w:hAnsi="Times New Roman"/>
          <w:sz w:val="28"/>
          <w:szCs w:val="28"/>
        </w:rPr>
        <w:t xml:space="preserve"> ст. 2 Декрету пропонується скасувати справляння державного мита за операції з емісії цінних паперів, реєстрацію їх випуску, у тому числі, і деривативів. Проте, при цьому</w:t>
      </w:r>
      <w:r w:rsidR="00D82AA7" w:rsidRPr="00C074A6">
        <w:rPr>
          <w:rFonts w:ascii="Times New Roman" w:hAnsi="Times New Roman"/>
          <w:sz w:val="28"/>
          <w:szCs w:val="28"/>
        </w:rPr>
        <w:t>,</w:t>
      </w:r>
      <w:r w:rsidRPr="00C074A6">
        <w:rPr>
          <w:rFonts w:ascii="Times New Roman" w:hAnsi="Times New Roman"/>
          <w:sz w:val="28"/>
          <w:szCs w:val="28"/>
        </w:rPr>
        <w:t xml:space="preserve"> слід врахувати, що відповідно до п. 15 ч. 1 ст. 64 Бюджетного кодексу України державне мито зараховується до бюджетів місцевого самоврядування. У той же час, згідно із ч. 1 ст. 103 Бюджетного кодексу України «надання державою податкових</w:t>
      </w:r>
      <w:r w:rsidRPr="00D72371">
        <w:rPr>
          <w:rFonts w:ascii="Times New Roman" w:hAnsi="Times New Roman"/>
          <w:sz w:val="28"/>
          <w:szCs w:val="28"/>
        </w:rPr>
        <w:t xml:space="preserve">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 </w:t>
      </w:r>
    </w:p>
    <w:p w:rsidR="00992CF9" w:rsidRPr="00D72371" w:rsidRDefault="00992CF9" w:rsidP="009E3299">
      <w:pPr>
        <w:widowControl w:val="0"/>
        <w:tabs>
          <w:tab w:val="left" w:pos="709"/>
          <w:tab w:val="left" w:pos="1800"/>
        </w:tabs>
        <w:spacing w:after="0" w:line="240" w:lineRule="auto"/>
        <w:ind w:firstLine="709"/>
        <w:jc w:val="both"/>
        <w:rPr>
          <w:rFonts w:ascii="Times New Roman" w:hAnsi="Times New Roman"/>
          <w:sz w:val="28"/>
          <w:szCs w:val="28"/>
        </w:rPr>
      </w:pPr>
    </w:p>
    <w:p w:rsidR="00CA3945" w:rsidRPr="00D72371" w:rsidRDefault="00CA3945" w:rsidP="009E3299">
      <w:pPr>
        <w:spacing w:after="0" w:line="240" w:lineRule="auto"/>
        <w:ind w:firstLine="709"/>
        <w:jc w:val="both"/>
        <w:rPr>
          <w:rFonts w:ascii="Times New Roman" w:hAnsi="Times New Roman"/>
          <w:sz w:val="28"/>
          <w:szCs w:val="28"/>
        </w:rPr>
      </w:pPr>
    </w:p>
    <w:p w:rsidR="00CA3945" w:rsidRPr="0052295C" w:rsidRDefault="00CA3945" w:rsidP="009E3299">
      <w:pPr>
        <w:spacing w:after="0" w:line="240" w:lineRule="auto"/>
        <w:ind w:firstLine="709"/>
        <w:jc w:val="both"/>
        <w:rPr>
          <w:rFonts w:ascii="Times New Roman" w:hAnsi="Times New Roman"/>
          <w:color w:val="000000"/>
          <w:sz w:val="28"/>
          <w:szCs w:val="28"/>
        </w:rPr>
      </w:pPr>
      <w:r w:rsidRPr="0052295C">
        <w:rPr>
          <w:rFonts w:ascii="Times New Roman" w:hAnsi="Times New Roman"/>
          <w:color w:val="000000"/>
          <w:sz w:val="28"/>
          <w:szCs w:val="28"/>
        </w:rPr>
        <w:t>Керівник Головного управління                                         С.</w:t>
      </w:r>
      <w:r w:rsidR="00D72BC6">
        <w:rPr>
          <w:rFonts w:ascii="Times New Roman" w:hAnsi="Times New Roman"/>
          <w:color w:val="000000"/>
          <w:sz w:val="28"/>
          <w:szCs w:val="28"/>
        </w:rPr>
        <w:t xml:space="preserve"> </w:t>
      </w:r>
      <w:r w:rsidRPr="0052295C">
        <w:rPr>
          <w:rFonts w:ascii="Times New Roman" w:hAnsi="Times New Roman"/>
          <w:color w:val="000000"/>
          <w:sz w:val="28"/>
          <w:szCs w:val="28"/>
        </w:rPr>
        <w:t>Тихонюк</w:t>
      </w:r>
    </w:p>
    <w:p w:rsidR="009641DC" w:rsidRPr="0052295C" w:rsidRDefault="009641DC" w:rsidP="009E3299">
      <w:pPr>
        <w:widowControl w:val="0"/>
        <w:tabs>
          <w:tab w:val="left" w:pos="709"/>
          <w:tab w:val="left" w:pos="1800"/>
        </w:tabs>
        <w:spacing w:after="0" w:line="240" w:lineRule="auto"/>
        <w:ind w:firstLine="709"/>
        <w:jc w:val="both"/>
        <w:rPr>
          <w:rFonts w:ascii="Times New Roman" w:hAnsi="Times New Roman"/>
          <w:b/>
          <w:color w:val="000000"/>
          <w:sz w:val="28"/>
          <w:szCs w:val="28"/>
        </w:rPr>
      </w:pPr>
    </w:p>
    <w:p w:rsidR="00CA3945" w:rsidRPr="0052295C" w:rsidRDefault="00CA3945" w:rsidP="009E3299">
      <w:pPr>
        <w:widowControl w:val="0"/>
        <w:tabs>
          <w:tab w:val="left" w:pos="709"/>
          <w:tab w:val="left" w:pos="1800"/>
        </w:tabs>
        <w:spacing w:after="0" w:line="240" w:lineRule="auto"/>
        <w:ind w:firstLine="709"/>
        <w:jc w:val="both"/>
        <w:rPr>
          <w:rFonts w:ascii="Times New Roman" w:hAnsi="Times New Roman"/>
          <w:b/>
          <w:color w:val="000000"/>
          <w:sz w:val="28"/>
          <w:szCs w:val="28"/>
        </w:rPr>
      </w:pPr>
    </w:p>
    <w:p w:rsidR="00D82AA7" w:rsidRDefault="00731AA5" w:rsidP="009E3299">
      <w:pPr>
        <w:widowControl w:val="0"/>
        <w:tabs>
          <w:tab w:val="left" w:pos="709"/>
          <w:tab w:val="left" w:pos="1800"/>
        </w:tabs>
        <w:spacing w:after="0" w:line="240" w:lineRule="auto"/>
        <w:ind w:firstLine="709"/>
        <w:jc w:val="both"/>
        <w:rPr>
          <w:rFonts w:ascii="Times New Roman" w:hAnsi="Times New Roman"/>
          <w:sz w:val="20"/>
          <w:szCs w:val="20"/>
        </w:rPr>
      </w:pPr>
      <w:proofErr w:type="spellStart"/>
      <w:r w:rsidRPr="0052295C">
        <w:rPr>
          <w:rFonts w:ascii="Times New Roman" w:hAnsi="Times New Roman"/>
          <w:sz w:val="20"/>
          <w:szCs w:val="20"/>
        </w:rPr>
        <w:t>Вик</w:t>
      </w:r>
      <w:proofErr w:type="spellEnd"/>
      <w:r w:rsidRPr="0052295C">
        <w:rPr>
          <w:rFonts w:ascii="Times New Roman" w:hAnsi="Times New Roman"/>
          <w:sz w:val="20"/>
          <w:szCs w:val="20"/>
        </w:rPr>
        <w:t>. Е.</w:t>
      </w:r>
      <w:r w:rsidR="00D72BC6">
        <w:rPr>
          <w:rFonts w:ascii="Times New Roman" w:hAnsi="Times New Roman"/>
          <w:sz w:val="20"/>
          <w:szCs w:val="20"/>
        </w:rPr>
        <w:t xml:space="preserve"> </w:t>
      </w:r>
      <w:r w:rsidRPr="0052295C">
        <w:rPr>
          <w:rFonts w:ascii="Times New Roman" w:hAnsi="Times New Roman"/>
          <w:sz w:val="20"/>
          <w:szCs w:val="20"/>
        </w:rPr>
        <w:t>Вальковський, І.</w:t>
      </w:r>
      <w:r w:rsidR="00D72BC6">
        <w:rPr>
          <w:rFonts w:ascii="Times New Roman" w:hAnsi="Times New Roman"/>
          <w:sz w:val="20"/>
          <w:szCs w:val="20"/>
        </w:rPr>
        <w:t xml:space="preserve"> </w:t>
      </w:r>
      <w:r w:rsidRPr="0052295C">
        <w:rPr>
          <w:rFonts w:ascii="Times New Roman" w:hAnsi="Times New Roman"/>
          <w:sz w:val="20"/>
          <w:szCs w:val="20"/>
        </w:rPr>
        <w:t>Бондур</w:t>
      </w:r>
      <w:r w:rsidR="00E77E2E" w:rsidRPr="0052295C">
        <w:rPr>
          <w:rFonts w:ascii="Times New Roman" w:hAnsi="Times New Roman"/>
          <w:sz w:val="20"/>
          <w:szCs w:val="20"/>
        </w:rPr>
        <w:t>, Л.</w:t>
      </w:r>
      <w:r w:rsidR="00D72BC6">
        <w:rPr>
          <w:rFonts w:ascii="Times New Roman" w:hAnsi="Times New Roman"/>
          <w:sz w:val="20"/>
          <w:szCs w:val="20"/>
        </w:rPr>
        <w:t xml:space="preserve"> </w:t>
      </w:r>
      <w:r w:rsidR="00E77E2E" w:rsidRPr="0052295C">
        <w:rPr>
          <w:rFonts w:ascii="Times New Roman" w:hAnsi="Times New Roman"/>
          <w:sz w:val="20"/>
          <w:szCs w:val="20"/>
        </w:rPr>
        <w:t>Демчук</w:t>
      </w:r>
      <w:r w:rsidR="00992CF9" w:rsidRPr="0052295C">
        <w:rPr>
          <w:rFonts w:ascii="Times New Roman" w:hAnsi="Times New Roman"/>
          <w:sz w:val="20"/>
          <w:szCs w:val="20"/>
        </w:rPr>
        <w:t>, О.</w:t>
      </w:r>
      <w:r w:rsidR="00D72BC6">
        <w:rPr>
          <w:rFonts w:ascii="Times New Roman" w:hAnsi="Times New Roman"/>
          <w:sz w:val="20"/>
          <w:szCs w:val="20"/>
        </w:rPr>
        <w:t xml:space="preserve"> </w:t>
      </w:r>
      <w:r w:rsidR="00992CF9" w:rsidRPr="0052295C">
        <w:rPr>
          <w:rFonts w:ascii="Times New Roman" w:hAnsi="Times New Roman"/>
          <w:sz w:val="20"/>
          <w:szCs w:val="20"/>
        </w:rPr>
        <w:t>Куціпак</w:t>
      </w:r>
      <w:r w:rsidR="0059531C" w:rsidRPr="0052295C">
        <w:rPr>
          <w:rFonts w:ascii="Times New Roman" w:hAnsi="Times New Roman"/>
          <w:sz w:val="20"/>
          <w:szCs w:val="20"/>
        </w:rPr>
        <w:t xml:space="preserve">, </w:t>
      </w:r>
    </w:p>
    <w:p w:rsidR="00F62918" w:rsidRPr="0052295C" w:rsidRDefault="0059531C" w:rsidP="009E3299">
      <w:pPr>
        <w:widowControl w:val="0"/>
        <w:tabs>
          <w:tab w:val="left" w:pos="709"/>
          <w:tab w:val="left" w:pos="1800"/>
        </w:tabs>
        <w:spacing w:after="0" w:line="240" w:lineRule="auto"/>
        <w:ind w:firstLine="709"/>
        <w:jc w:val="both"/>
        <w:rPr>
          <w:rFonts w:ascii="Times New Roman" w:hAnsi="Times New Roman"/>
          <w:sz w:val="20"/>
          <w:szCs w:val="20"/>
        </w:rPr>
      </w:pPr>
      <w:r w:rsidRPr="0052295C">
        <w:rPr>
          <w:rFonts w:ascii="Times New Roman" w:hAnsi="Times New Roman"/>
          <w:sz w:val="20"/>
          <w:szCs w:val="20"/>
        </w:rPr>
        <w:t>В.</w:t>
      </w:r>
      <w:r w:rsidR="00D72BC6">
        <w:rPr>
          <w:rFonts w:ascii="Times New Roman" w:hAnsi="Times New Roman"/>
          <w:sz w:val="20"/>
          <w:szCs w:val="20"/>
        </w:rPr>
        <w:t xml:space="preserve"> </w:t>
      </w:r>
      <w:r w:rsidRPr="0052295C">
        <w:rPr>
          <w:rFonts w:ascii="Times New Roman" w:hAnsi="Times New Roman"/>
          <w:sz w:val="20"/>
          <w:szCs w:val="20"/>
        </w:rPr>
        <w:t>Грицак</w:t>
      </w:r>
      <w:r w:rsidR="004945DA" w:rsidRPr="0052295C">
        <w:rPr>
          <w:rFonts w:ascii="Times New Roman" w:hAnsi="Times New Roman"/>
          <w:sz w:val="20"/>
          <w:szCs w:val="20"/>
        </w:rPr>
        <w:t>, Є.</w:t>
      </w:r>
      <w:r w:rsidR="00D72BC6">
        <w:rPr>
          <w:rFonts w:ascii="Times New Roman" w:hAnsi="Times New Roman"/>
          <w:sz w:val="20"/>
          <w:szCs w:val="20"/>
        </w:rPr>
        <w:t xml:space="preserve"> </w:t>
      </w:r>
      <w:r w:rsidR="004945DA" w:rsidRPr="0052295C">
        <w:rPr>
          <w:rFonts w:ascii="Times New Roman" w:hAnsi="Times New Roman"/>
          <w:sz w:val="20"/>
          <w:szCs w:val="20"/>
        </w:rPr>
        <w:t>Гришко</w:t>
      </w:r>
      <w:r w:rsidR="00CA3945" w:rsidRPr="0052295C">
        <w:rPr>
          <w:rFonts w:ascii="Times New Roman" w:hAnsi="Times New Roman"/>
          <w:sz w:val="20"/>
          <w:szCs w:val="20"/>
        </w:rPr>
        <w:t>, Т.</w:t>
      </w:r>
      <w:r w:rsidR="00D72BC6">
        <w:rPr>
          <w:rFonts w:ascii="Times New Roman" w:hAnsi="Times New Roman"/>
          <w:sz w:val="20"/>
          <w:szCs w:val="20"/>
        </w:rPr>
        <w:t xml:space="preserve"> </w:t>
      </w:r>
      <w:r w:rsidR="00CA3945" w:rsidRPr="0052295C">
        <w:rPr>
          <w:rFonts w:ascii="Times New Roman" w:hAnsi="Times New Roman"/>
          <w:sz w:val="20"/>
          <w:szCs w:val="20"/>
        </w:rPr>
        <w:t>Ткач</w:t>
      </w:r>
      <w:r w:rsidR="00F55C49" w:rsidRPr="0052295C">
        <w:rPr>
          <w:rFonts w:ascii="Times New Roman" w:hAnsi="Times New Roman"/>
          <w:sz w:val="20"/>
          <w:szCs w:val="20"/>
        </w:rPr>
        <w:t>, О.</w:t>
      </w:r>
      <w:r w:rsidR="00D72BC6">
        <w:rPr>
          <w:rFonts w:ascii="Times New Roman" w:hAnsi="Times New Roman"/>
          <w:sz w:val="20"/>
          <w:szCs w:val="20"/>
        </w:rPr>
        <w:t xml:space="preserve"> </w:t>
      </w:r>
      <w:r w:rsidR="00F55C49" w:rsidRPr="0052295C">
        <w:rPr>
          <w:rFonts w:ascii="Times New Roman" w:hAnsi="Times New Roman"/>
          <w:sz w:val="20"/>
          <w:szCs w:val="20"/>
        </w:rPr>
        <w:t>Карпенко</w:t>
      </w:r>
    </w:p>
    <w:sectPr w:rsidR="00F62918" w:rsidRPr="0052295C" w:rsidSect="00D24A97">
      <w:headerReference w:type="even" r:id="rId8"/>
      <w:headerReference w:type="default" r:id="rId9"/>
      <w:headerReference w:type="first" r:id="rId10"/>
      <w:pgSz w:w="11906" w:h="16838"/>
      <w:pgMar w:top="1134" w:right="567" w:bottom="1134" w:left="1701"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268" w:rsidRDefault="00CC0268" w:rsidP="00FC70E4">
      <w:pPr>
        <w:spacing w:after="0" w:line="240" w:lineRule="auto"/>
      </w:pPr>
      <w:r>
        <w:separator/>
      </w:r>
    </w:p>
  </w:endnote>
  <w:endnote w:type="continuationSeparator" w:id="0">
    <w:p w:rsidR="00CC0268" w:rsidRDefault="00CC0268" w:rsidP="00FC7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268" w:rsidRDefault="00CC0268" w:rsidP="00FC70E4">
      <w:pPr>
        <w:spacing w:after="0" w:line="240" w:lineRule="auto"/>
      </w:pPr>
      <w:r>
        <w:separator/>
      </w:r>
    </w:p>
  </w:footnote>
  <w:footnote w:type="continuationSeparator" w:id="0">
    <w:p w:rsidR="00CC0268" w:rsidRDefault="00CC0268" w:rsidP="00FC70E4">
      <w:pPr>
        <w:spacing w:after="0" w:line="240" w:lineRule="auto"/>
      </w:pPr>
      <w:r>
        <w:continuationSeparator/>
      </w:r>
    </w:p>
  </w:footnote>
  <w:footnote w:id="1">
    <w:p w:rsidR="007C3857" w:rsidRPr="002C731C" w:rsidRDefault="007C3857" w:rsidP="007C3857">
      <w:pPr>
        <w:pStyle w:val="ab"/>
        <w:ind w:firstLine="709"/>
        <w:jc w:val="both"/>
      </w:pPr>
      <w:r w:rsidRPr="002C731C">
        <w:rPr>
          <w:rStyle w:val="ad"/>
        </w:rPr>
        <w:footnoteRef/>
      </w:r>
      <w:r w:rsidRPr="002C731C">
        <w:t xml:space="preserve"> Див.: </w:t>
      </w:r>
      <w:proofErr w:type="spellStart"/>
      <w:r w:rsidRPr="002C731C">
        <w:t>Абз</w:t>
      </w:r>
      <w:proofErr w:type="spellEnd"/>
      <w:r w:rsidRPr="002C731C">
        <w:t xml:space="preserve">. 9 </w:t>
      </w:r>
      <w:proofErr w:type="spellStart"/>
      <w:r w:rsidRPr="002C731C">
        <w:t>пп</w:t>
      </w:r>
      <w:proofErr w:type="spellEnd"/>
      <w:r w:rsidRPr="002C731C">
        <w:t xml:space="preserve">. 3.4 п. 3 мотивувальної частини Рішення Конституційного Суду України (Велика палата) у справі за конституційним поданням 46 народних депутатів України щодо відповідності Конституції України (конституційності) частини першої статті 1, пункту 2 частини першої статті 4, частини першої, абзаців першого, другого частини другої статті 5, абзаців другого, третього, четвертого, п’ятого, тридцять дев’ятого, сорокового частини третьої, частини шостої статті 8 Закону України „Про Національну комісію, що здійснює державне регулювання у сферах енергетики та комунальних послуг“ (справа про Національну комісію, що здійснює державне регулювання у сферах енергетики та комунальних </w:t>
      </w:r>
      <w:r>
        <w:t>послуг) від 13 червня 2019 року</w:t>
      </w:r>
      <w:r>
        <w:br/>
      </w:r>
      <w:r w:rsidRPr="002C731C">
        <w:t xml:space="preserve">№ 5-р/2019// Офіційний вісник України від 26.07.2019 — 2019 р., № 56, </w:t>
      </w:r>
      <w:proofErr w:type="spellStart"/>
      <w:r w:rsidRPr="002C731C">
        <w:t>стор</w:t>
      </w:r>
      <w:proofErr w:type="spellEnd"/>
      <w:r w:rsidRPr="002C731C">
        <w:t xml:space="preserve">. 50, стаття 1949, код </w:t>
      </w:r>
      <w:proofErr w:type="spellStart"/>
      <w:r w:rsidRPr="002C731C">
        <w:t>акта</w:t>
      </w:r>
      <w:proofErr w:type="spellEnd"/>
      <w:r w:rsidRPr="002C731C">
        <w:t xml:space="preserve"> 95193/2019</w:t>
      </w:r>
    </w:p>
  </w:footnote>
  <w:footnote w:id="2">
    <w:p w:rsidR="00D72BC6" w:rsidRPr="002C731C" w:rsidRDefault="00D72BC6" w:rsidP="00D72BC6">
      <w:pPr>
        <w:pStyle w:val="ab"/>
        <w:ind w:firstLine="709"/>
        <w:jc w:val="both"/>
      </w:pPr>
      <w:r w:rsidRPr="002C731C">
        <w:rPr>
          <w:rStyle w:val="ad"/>
        </w:rPr>
        <w:footnoteRef/>
      </w:r>
      <w:r w:rsidRPr="002C731C">
        <w:t xml:space="preserve"> </w:t>
      </w:r>
      <w:r w:rsidRPr="002C731C">
        <w:t xml:space="preserve">Див.: Абз.16 п.11 мотивувальної частини Висновку Конституційного Суду України (Велика палата) у справі за конституційним зверненням Верховної Ради України про надання висновку щодо відповідності законопроекту про внесення змін до статей 85 та 101 Конституції України (щодо уповноважених Верховної Ради України) (реєстр. № 1016) вимогам статей 157 і 158 Конституції України від 20 листопада 2019 року </w:t>
      </w:r>
      <w:r>
        <w:br/>
      </w:r>
      <w:r w:rsidRPr="002C731C">
        <w:t>№ 6-в/2019</w:t>
      </w:r>
      <w:r>
        <w:t>//</w:t>
      </w:r>
      <w:r w:rsidRPr="002C731C">
        <w:t xml:space="preserve">Офіційний вісник України від 24.12.2019 — 2019 р., № 99, </w:t>
      </w:r>
      <w:proofErr w:type="spellStart"/>
      <w:r w:rsidRPr="002C731C">
        <w:t>стор</w:t>
      </w:r>
      <w:proofErr w:type="spellEnd"/>
      <w:r w:rsidRPr="002C731C">
        <w:t xml:space="preserve">. 287, стаття 3320, код </w:t>
      </w:r>
      <w:proofErr w:type="spellStart"/>
      <w:r w:rsidRPr="002C731C">
        <w:t>акта</w:t>
      </w:r>
      <w:proofErr w:type="spellEnd"/>
      <w:r w:rsidRPr="002C731C">
        <w:t xml:space="preserve"> 97139/2019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527" w:rsidRDefault="00553527" w:rsidP="00B56F6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9</w:t>
    </w:r>
    <w:r>
      <w:rPr>
        <w:rStyle w:val="a5"/>
      </w:rPr>
      <w:fldChar w:fldCharType="end"/>
    </w:r>
  </w:p>
  <w:p w:rsidR="00553527" w:rsidRDefault="00553527" w:rsidP="00B3792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527" w:rsidRPr="00B56F63" w:rsidRDefault="00553527" w:rsidP="00765F2D">
    <w:pPr>
      <w:pStyle w:val="a3"/>
      <w:framePr w:wrap="around" w:vAnchor="text" w:hAnchor="margin" w:xAlign="center" w:y="1"/>
      <w:rPr>
        <w:rStyle w:val="a5"/>
        <w:sz w:val="20"/>
        <w:szCs w:val="20"/>
      </w:rPr>
    </w:pPr>
    <w:r w:rsidRPr="00B56F63">
      <w:rPr>
        <w:rStyle w:val="a5"/>
        <w:sz w:val="20"/>
        <w:szCs w:val="20"/>
      </w:rPr>
      <w:fldChar w:fldCharType="begin"/>
    </w:r>
    <w:r w:rsidRPr="00B56F63">
      <w:rPr>
        <w:rStyle w:val="a5"/>
        <w:sz w:val="20"/>
        <w:szCs w:val="20"/>
      </w:rPr>
      <w:instrText xml:space="preserve">PAGE  </w:instrText>
    </w:r>
    <w:r w:rsidRPr="00B56F63">
      <w:rPr>
        <w:rStyle w:val="a5"/>
        <w:sz w:val="20"/>
        <w:szCs w:val="20"/>
      </w:rPr>
      <w:fldChar w:fldCharType="separate"/>
    </w:r>
    <w:r w:rsidR="00447448">
      <w:rPr>
        <w:rStyle w:val="a5"/>
        <w:noProof/>
        <w:sz w:val="20"/>
        <w:szCs w:val="20"/>
      </w:rPr>
      <w:t>21</w:t>
    </w:r>
    <w:r w:rsidRPr="00B56F63">
      <w:rPr>
        <w:rStyle w:val="a5"/>
        <w:sz w:val="20"/>
        <w:szCs w:val="20"/>
      </w:rPr>
      <w:fldChar w:fldCharType="end"/>
    </w:r>
  </w:p>
  <w:p w:rsidR="00553527" w:rsidRDefault="00553527" w:rsidP="00B37928">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527" w:rsidRPr="000347D4" w:rsidRDefault="00553527" w:rsidP="00D137C9">
    <w:pPr>
      <w:spacing w:after="0" w:line="240" w:lineRule="auto"/>
      <w:jc w:val="right"/>
      <w:rPr>
        <w:rFonts w:ascii="Times New Roman" w:hAnsi="Times New Roman"/>
        <w:sz w:val="20"/>
        <w:szCs w:val="20"/>
        <w:lang w:val="ru-RU"/>
      </w:rPr>
    </w:pPr>
    <w:r w:rsidRPr="00517FD8">
      <w:rPr>
        <w:rFonts w:ascii="Times New Roman" w:hAnsi="Times New Roman"/>
        <w:sz w:val="20"/>
        <w:szCs w:val="20"/>
      </w:rPr>
      <w:t>До реєстр. 46</w:t>
    </w:r>
    <w:r w:rsidRPr="000347D4">
      <w:rPr>
        <w:rFonts w:ascii="Times New Roman" w:hAnsi="Times New Roman"/>
        <w:sz w:val="20"/>
        <w:szCs w:val="20"/>
        <w:lang w:val="ru-RU"/>
      </w:rPr>
      <w:t>8</w:t>
    </w:r>
    <w:r w:rsidRPr="00517FD8">
      <w:rPr>
        <w:rFonts w:ascii="Times New Roman" w:hAnsi="Times New Roman"/>
        <w:sz w:val="20"/>
        <w:szCs w:val="20"/>
      </w:rPr>
      <w:t xml:space="preserve">4 від </w:t>
    </w:r>
    <w:r w:rsidRPr="000347D4">
      <w:rPr>
        <w:rFonts w:ascii="Times New Roman" w:hAnsi="Times New Roman"/>
        <w:sz w:val="20"/>
        <w:szCs w:val="20"/>
        <w:lang w:val="ru-RU"/>
      </w:rPr>
      <w:t>01</w:t>
    </w:r>
    <w:r w:rsidRPr="00517FD8">
      <w:rPr>
        <w:rFonts w:ascii="Times New Roman" w:hAnsi="Times New Roman"/>
        <w:sz w:val="20"/>
        <w:szCs w:val="20"/>
      </w:rPr>
      <w:t>.</w:t>
    </w:r>
    <w:r w:rsidR="00490130" w:rsidRPr="00C074A6">
      <w:rPr>
        <w:rFonts w:ascii="Times New Roman" w:hAnsi="Times New Roman"/>
        <w:sz w:val="20"/>
        <w:szCs w:val="20"/>
        <w:lang w:val="ru-RU"/>
      </w:rPr>
      <w:t>02</w:t>
    </w:r>
    <w:r w:rsidRPr="00517FD8">
      <w:rPr>
        <w:rFonts w:ascii="Times New Roman" w:hAnsi="Times New Roman"/>
        <w:sz w:val="20"/>
        <w:szCs w:val="20"/>
      </w:rPr>
      <w:t>.202</w:t>
    </w:r>
    <w:r w:rsidRPr="000347D4">
      <w:rPr>
        <w:rFonts w:ascii="Times New Roman" w:hAnsi="Times New Roman"/>
        <w:sz w:val="20"/>
        <w:szCs w:val="20"/>
        <w:lang w:val="ru-RU"/>
      </w:rPr>
      <w:t>1</w:t>
    </w:r>
  </w:p>
  <w:p w:rsidR="00553527" w:rsidRPr="00517FD8" w:rsidRDefault="00553527" w:rsidP="00D137C9">
    <w:pPr>
      <w:spacing w:after="0" w:line="240" w:lineRule="auto"/>
      <w:jc w:val="right"/>
      <w:rPr>
        <w:rFonts w:ascii="Times New Roman" w:hAnsi="Times New Roman"/>
        <w:sz w:val="20"/>
        <w:szCs w:val="20"/>
      </w:rPr>
    </w:pPr>
    <w:r w:rsidRPr="00517FD8">
      <w:rPr>
        <w:rFonts w:ascii="Times New Roman" w:hAnsi="Times New Roman"/>
        <w:sz w:val="20"/>
        <w:szCs w:val="20"/>
      </w:rPr>
      <w:t xml:space="preserve">Народні депутати України </w:t>
    </w:r>
  </w:p>
  <w:p w:rsidR="00553527" w:rsidRPr="00517FD8" w:rsidRDefault="00553527" w:rsidP="00D137C9">
    <w:pPr>
      <w:pStyle w:val="2"/>
      <w:spacing w:before="0" w:line="240" w:lineRule="auto"/>
      <w:jc w:val="right"/>
      <w:rPr>
        <w:rFonts w:ascii="Times New Roman" w:hAnsi="Times New Roman"/>
        <w:color w:val="auto"/>
        <w:sz w:val="20"/>
        <w:szCs w:val="20"/>
      </w:rPr>
    </w:pPr>
    <w:r>
      <w:rPr>
        <w:rFonts w:ascii="Times New Roman" w:hAnsi="Times New Roman"/>
        <w:color w:val="auto"/>
        <w:sz w:val="20"/>
        <w:szCs w:val="20"/>
        <w:lang w:val="en-US"/>
      </w:rPr>
      <w:t>Д</w:t>
    </w:r>
    <w:r w:rsidRPr="00517FD8">
      <w:rPr>
        <w:rFonts w:ascii="Times New Roman" w:hAnsi="Times New Roman"/>
        <w:color w:val="auto"/>
        <w:sz w:val="20"/>
        <w:szCs w:val="20"/>
      </w:rPr>
      <w:t>. </w:t>
    </w:r>
    <w:proofErr w:type="spellStart"/>
    <w:r>
      <w:rPr>
        <w:rFonts w:ascii="Times New Roman" w:hAnsi="Times New Roman"/>
        <w:color w:val="auto"/>
        <w:sz w:val="20"/>
        <w:szCs w:val="20"/>
      </w:rPr>
      <w:t>Гетманцев</w:t>
    </w:r>
    <w:proofErr w:type="spellEnd"/>
    <w:r w:rsidRPr="00517FD8">
      <w:rPr>
        <w:rFonts w:ascii="Times New Roman" w:hAnsi="Times New Roman"/>
        <w:color w:val="auto"/>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1126510"/>
    <w:lvl w:ilvl="0">
      <w:start w:val="1"/>
      <w:numFmt w:val="bullet"/>
      <w:pStyle w:val="1"/>
      <w:lvlText w:val=""/>
      <w:lvlJc w:val="left"/>
      <w:pPr>
        <w:tabs>
          <w:tab w:val="num" w:pos="360"/>
        </w:tabs>
        <w:ind w:left="360" w:hanging="360"/>
      </w:pPr>
      <w:rPr>
        <w:rFonts w:ascii="Symbol" w:hAnsi="Symbol" w:hint="default"/>
      </w:rPr>
    </w:lvl>
  </w:abstractNum>
  <w:abstractNum w:abstractNumId="1" w15:restartNumberingAfterBreak="0">
    <w:nsid w:val="025D5870"/>
    <w:multiLevelType w:val="hybridMultilevel"/>
    <w:tmpl w:val="107849EA"/>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 w15:restartNumberingAfterBreak="0">
    <w:nsid w:val="04E27D92"/>
    <w:multiLevelType w:val="hybridMultilevel"/>
    <w:tmpl w:val="1EA027DC"/>
    <w:lvl w:ilvl="0" w:tplc="0409000F">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 w15:restartNumberingAfterBreak="0">
    <w:nsid w:val="05CE6038"/>
    <w:multiLevelType w:val="multilevel"/>
    <w:tmpl w:val="900E0F66"/>
    <w:lvl w:ilvl="0">
      <w:start w:val="1"/>
      <w:numFmt w:val="decimal"/>
      <w:lvlText w:val="%1."/>
      <w:lvlJc w:val="left"/>
      <w:pPr>
        <w:ind w:left="1070" w:hanging="360"/>
      </w:pPr>
      <w:rPr>
        <w:rFonts w:cs="Times New Roman" w:hint="default"/>
        <w:b/>
        <w:i w:val="0"/>
      </w:rPr>
    </w:lvl>
    <w:lvl w:ilvl="1">
      <w:start w:val="1"/>
      <w:numFmt w:val="decimal"/>
      <w:isLgl/>
      <w:lvlText w:val="%1.%2."/>
      <w:lvlJc w:val="left"/>
      <w:pPr>
        <w:ind w:left="1848" w:hanging="720"/>
      </w:pPr>
      <w:rPr>
        <w:rFonts w:cs="Times New Roman" w:hint="default"/>
        <w:b w:val="0"/>
        <w:i w:val="0"/>
      </w:rPr>
    </w:lvl>
    <w:lvl w:ilvl="2">
      <w:start w:val="1"/>
      <w:numFmt w:val="decimal"/>
      <w:isLgl/>
      <w:lvlText w:val="%1.%2.%3."/>
      <w:lvlJc w:val="left"/>
      <w:pPr>
        <w:ind w:left="2125" w:hanging="720"/>
      </w:pPr>
      <w:rPr>
        <w:rFonts w:cs="Times New Roman" w:hint="default"/>
      </w:rPr>
    </w:lvl>
    <w:lvl w:ilvl="3">
      <w:start w:val="1"/>
      <w:numFmt w:val="decimal"/>
      <w:isLgl/>
      <w:lvlText w:val="%1.%2.%3.%4."/>
      <w:lvlJc w:val="left"/>
      <w:pPr>
        <w:ind w:left="2762" w:hanging="1080"/>
      </w:pPr>
      <w:rPr>
        <w:rFonts w:cs="Times New Roman" w:hint="default"/>
      </w:rPr>
    </w:lvl>
    <w:lvl w:ilvl="4">
      <w:start w:val="1"/>
      <w:numFmt w:val="decimal"/>
      <w:isLgl/>
      <w:lvlText w:val="%1.%2.%3.%4.%5."/>
      <w:lvlJc w:val="left"/>
      <w:pPr>
        <w:ind w:left="3039" w:hanging="1080"/>
      </w:pPr>
      <w:rPr>
        <w:rFonts w:cs="Times New Roman" w:hint="default"/>
      </w:rPr>
    </w:lvl>
    <w:lvl w:ilvl="5">
      <w:start w:val="1"/>
      <w:numFmt w:val="decimal"/>
      <w:isLgl/>
      <w:lvlText w:val="%1.%2.%3.%4.%5.%6."/>
      <w:lvlJc w:val="left"/>
      <w:pPr>
        <w:ind w:left="3676" w:hanging="1440"/>
      </w:pPr>
      <w:rPr>
        <w:rFonts w:cs="Times New Roman" w:hint="default"/>
      </w:rPr>
    </w:lvl>
    <w:lvl w:ilvl="6">
      <w:start w:val="1"/>
      <w:numFmt w:val="decimal"/>
      <w:isLgl/>
      <w:lvlText w:val="%1.%2.%3.%4.%5.%6.%7."/>
      <w:lvlJc w:val="left"/>
      <w:pPr>
        <w:ind w:left="4313" w:hanging="1800"/>
      </w:pPr>
      <w:rPr>
        <w:rFonts w:cs="Times New Roman" w:hint="default"/>
      </w:rPr>
    </w:lvl>
    <w:lvl w:ilvl="7">
      <w:start w:val="1"/>
      <w:numFmt w:val="decimal"/>
      <w:isLgl/>
      <w:lvlText w:val="%1.%2.%3.%4.%5.%6.%7.%8."/>
      <w:lvlJc w:val="left"/>
      <w:pPr>
        <w:ind w:left="4590" w:hanging="1800"/>
      </w:pPr>
      <w:rPr>
        <w:rFonts w:cs="Times New Roman" w:hint="default"/>
      </w:rPr>
    </w:lvl>
    <w:lvl w:ilvl="8">
      <w:start w:val="1"/>
      <w:numFmt w:val="decimal"/>
      <w:isLgl/>
      <w:lvlText w:val="%1.%2.%3.%4.%5.%6.%7.%8.%9."/>
      <w:lvlJc w:val="left"/>
      <w:pPr>
        <w:ind w:left="5227" w:hanging="2160"/>
      </w:pPr>
      <w:rPr>
        <w:rFonts w:cs="Times New Roman" w:hint="default"/>
      </w:rPr>
    </w:lvl>
  </w:abstractNum>
  <w:abstractNum w:abstractNumId="4" w15:restartNumberingAfterBreak="0">
    <w:nsid w:val="0F2E1799"/>
    <w:multiLevelType w:val="hybridMultilevel"/>
    <w:tmpl w:val="3E1E7026"/>
    <w:lvl w:ilvl="0" w:tplc="A6AC990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1B57282"/>
    <w:multiLevelType w:val="hybridMultilevel"/>
    <w:tmpl w:val="D76265DE"/>
    <w:lvl w:ilvl="0" w:tplc="029C9814">
      <w:start w:val="1"/>
      <w:numFmt w:val="decimal"/>
      <w:lvlText w:val="%1."/>
      <w:lvlJc w:val="left"/>
      <w:pPr>
        <w:tabs>
          <w:tab w:val="num" w:pos="882"/>
        </w:tabs>
        <w:ind w:left="882" w:hanging="360"/>
      </w:pPr>
      <w:rPr>
        <w:rFonts w:hint="default"/>
        <w:sz w:val="28"/>
      </w:rPr>
    </w:lvl>
    <w:lvl w:ilvl="1" w:tplc="04220019" w:tentative="1">
      <w:start w:val="1"/>
      <w:numFmt w:val="lowerLetter"/>
      <w:lvlText w:val="%2."/>
      <w:lvlJc w:val="left"/>
      <w:pPr>
        <w:tabs>
          <w:tab w:val="num" w:pos="1602"/>
        </w:tabs>
        <w:ind w:left="1602" w:hanging="360"/>
      </w:pPr>
    </w:lvl>
    <w:lvl w:ilvl="2" w:tplc="0422001B" w:tentative="1">
      <w:start w:val="1"/>
      <w:numFmt w:val="lowerRoman"/>
      <w:lvlText w:val="%3."/>
      <w:lvlJc w:val="right"/>
      <w:pPr>
        <w:tabs>
          <w:tab w:val="num" w:pos="2322"/>
        </w:tabs>
        <w:ind w:left="2322" w:hanging="180"/>
      </w:pPr>
    </w:lvl>
    <w:lvl w:ilvl="3" w:tplc="0422000F" w:tentative="1">
      <w:start w:val="1"/>
      <w:numFmt w:val="decimal"/>
      <w:lvlText w:val="%4."/>
      <w:lvlJc w:val="left"/>
      <w:pPr>
        <w:tabs>
          <w:tab w:val="num" w:pos="3042"/>
        </w:tabs>
        <w:ind w:left="3042" w:hanging="360"/>
      </w:pPr>
    </w:lvl>
    <w:lvl w:ilvl="4" w:tplc="04220019" w:tentative="1">
      <w:start w:val="1"/>
      <w:numFmt w:val="lowerLetter"/>
      <w:lvlText w:val="%5."/>
      <w:lvlJc w:val="left"/>
      <w:pPr>
        <w:tabs>
          <w:tab w:val="num" w:pos="3762"/>
        </w:tabs>
        <w:ind w:left="3762" w:hanging="360"/>
      </w:pPr>
    </w:lvl>
    <w:lvl w:ilvl="5" w:tplc="0422001B" w:tentative="1">
      <w:start w:val="1"/>
      <w:numFmt w:val="lowerRoman"/>
      <w:lvlText w:val="%6."/>
      <w:lvlJc w:val="right"/>
      <w:pPr>
        <w:tabs>
          <w:tab w:val="num" w:pos="4482"/>
        </w:tabs>
        <w:ind w:left="4482" w:hanging="180"/>
      </w:pPr>
    </w:lvl>
    <w:lvl w:ilvl="6" w:tplc="0422000F" w:tentative="1">
      <w:start w:val="1"/>
      <w:numFmt w:val="decimal"/>
      <w:lvlText w:val="%7."/>
      <w:lvlJc w:val="left"/>
      <w:pPr>
        <w:tabs>
          <w:tab w:val="num" w:pos="5202"/>
        </w:tabs>
        <w:ind w:left="5202" w:hanging="360"/>
      </w:pPr>
    </w:lvl>
    <w:lvl w:ilvl="7" w:tplc="04220019" w:tentative="1">
      <w:start w:val="1"/>
      <w:numFmt w:val="lowerLetter"/>
      <w:lvlText w:val="%8."/>
      <w:lvlJc w:val="left"/>
      <w:pPr>
        <w:tabs>
          <w:tab w:val="num" w:pos="5922"/>
        </w:tabs>
        <w:ind w:left="5922" w:hanging="360"/>
      </w:pPr>
    </w:lvl>
    <w:lvl w:ilvl="8" w:tplc="0422001B" w:tentative="1">
      <w:start w:val="1"/>
      <w:numFmt w:val="lowerRoman"/>
      <w:lvlText w:val="%9."/>
      <w:lvlJc w:val="right"/>
      <w:pPr>
        <w:tabs>
          <w:tab w:val="num" w:pos="6642"/>
        </w:tabs>
        <w:ind w:left="6642" w:hanging="180"/>
      </w:pPr>
    </w:lvl>
  </w:abstractNum>
  <w:abstractNum w:abstractNumId="6" w15:restartNumberingAfterBreak="0">
    <w:nsid w:val="221D71E6"/>
    <w:multiLevelType w:val="hybridMultilevel"/>
    <w:tmpl w:val="3ED24FBE"/>
    <w:lvl w:ilvl="0" w:tplc="EEE6B1F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2A3148BD"/>
    <w:multiLevelType w:val="multilevel"/>
    <w:tmpl w:val="DA78DDD4"/>
    <w:lvl w:ilvl="0">
      <w:start w:val="1"/>
      <w:numFmt w:val="decimal"/>
      <w:suff w:val="space"/>
      <w:lvlText w:val="Стаття %1."/>
      <w:lvlJc w:val="center"/>
      <w:rPr>
        <w:rFonts w:cs="Times New Roman" w:hint="default"/>
        <w:b/>
        <w:i w:val="0"/>
        <w:vanish/>
        <w:color w:val="FFFFFF"/>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8" w15:restartNumberingAfterBreak="0">
    <w:nsid w:val="2C1612ED"/>
    <w:multiLevelType w:val="multilevel"/>
    <w:tmpl w:val="72769CBA"/>
    <w:lvl w:ilvl="0">
      <w:start w:val="1"/>
      <w:numFmt w:val="decimal"/>
      <w:lvlText w:val="%1."/>
      <w:lvlJc w:val="left"/>
      <w:pPr>
        <w:ind w:left="435" w:hanging="435"/>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9" w15:restartNumberingAfterBreak="0">
    <w:nsid w:val="327E5222"/>
    <w:multiLevelType w:val="hybridMultilevel"/>
    <w:tmpl w:val="0C8CBBB0"/>
    <w:lvl w:ilvl="0" w:tplc="FF20F476">
      <w:start w:val="1"/>
      <w:numFmt w:val="russianLower"/>
      <w:lvlText w:val="%1)"/>
      <w:lvlJc w:val="left"/>
      <w:pPr>
        <w:ind w:left="1350" w:hanging="360"/>
      </w:pPr>
      <w:rPr>
        <w:rFonts w:cs="Times New Roman" w:hint="default"/>
      </w:rPr>
    </w:lvl>
    <w:lvl w:ilvl="1" w:tplc="04220019" w:tentative="1">
      <w:start w:val="1"/>
      <w:numFmt w:val="lowerLetter"/>
      <w:lvlText w:val="%2."/>
      <w:lvlJc w:val="left"/>
      <w:pPr>
        <w:ind w:left="2070" w:hanging="360"/>
      </w:pPr>
      <w:rPr>
        <w:rFonts w:cs="Times New Roman"/>
      </w:rPr>
    </w:lvl>
    <w:lvl w:ilvl="2" w:tplc="0422001B" w:tentative="1">
      <w:start w:val="1"/>
      <w:numFmt w:val="lowerRoman"/>
      <w:lvlText w:val="%3."/>
      <w:lvlJc w:val="right"/>
      <w:pPr>
        <w:ind w:left="2790" w:hanging="180"/>
      </w:pPr>
      <w:rPr>
        <w:rFonts w:cs="Times New Roman"/>
      </w:rPr>
    </w:lvl>
    <w:lvl w:ilvl="3" w:tplc="0422000F" w:tentative="1">
      <w:start w:val="1"/>
      <w:numFmt w:val="decimal"/>
      <w:lvlText w:val="%4."/>
      <w:lvlJc w:val="left"/>
      <w:pPr>
        <w:ind w:left="3510" w:hanging="360"/>
      </w:pPr>
      <w:rPr>
        <w:rFonts w:cs="Times New Roman"/>
      </w:rPr>
    </w:lvl>
    <w:lvl w:ilvl="4" w:tplc="04220019" w:tentative="1">
      <w:start w:val="1"/>
      <w:numFmt w:val="lowerLetter"/>
      <w:lvlText w:val="%5."/>
      <w:lvlJc w:val="left"/>
      <w:pPr>
        <w:ind w:left="4230" w:hanging="360"/>
      </w:pPr>
      <w:rPr>
        <w:rFonts w:cs="Times New Roman"/>
      </w:rPr>
    </w:lvl>
    <w:lvl w:ilvl="5" w:tplc="0422001B" w:tentative="1">
      <w:start w:val="1"/>
      <w:numFmt w:val="lowerRoman"/>
      <w:lvlText w:val="%6."/>
      <w:lvlJc w:val="right"/>
      <w:pPr>
        <w:ind w:left="4950" w:hanging="180"/>
      </w:pPr>
      <w:rPr>
        <w:rFonts w:cs="Times New Roman"/>
      </w:rPr>
    </w:lvl>
    <w:lvl w:ilvl="6" w:tplc="0422000F" w:tentative="1">
      <w:start w:val="1"/>
      <w:numFmt w:val="decimal"/>
      <w:lvlText w:val="%7."/>
      <w:lvlJc w:val="left"/>
      <w:pPr>
        <w:ind w:left="5670" w:hanging="360"/>
      </w:pPr>
      <w:rPr>
        <w:rFonts w:cs="Times New Roman"/>
      </w:rPr>
    </w:lvl>
    <w:lvl w:ilvl="7" w:tplc="04220019" w:tentative="1">
      <w:start w:val="1"/>
      <w:numFmt w:val="lowerLetter"/>
      <w:lvlText w:val="%8."/>
      <w:lvlJc w:val="left"/>
      <w:pPr>
        <w:ind w:left="6390" w:hanging="360"/>
      </w:pPr>
      <w:rPr>
        <w:rFonts w:cs="Times New Roman"/>
      </w:rPr>
    </w:lvl>
    <w:lvl w:ilvl="8" w:tplc="0422001B" w:tentative="1">
      <w:start w:val="1"/>
      <w:numFmt w:val="lowerRoman"/>
      <w:lvlText w:val="%9."/>
      <w:lvlJc w:val="right"/>
      <w:pPr>
        <w:ind w:left="7110" w:hanging="180"/>
      </w:pPr>
      <w:rPr>
        <w:rFonts w:cs="Times New Roman"/>
      </w:rPr>
    </w:lvl>
  </w:abstractNum>
  <w:abstractNum w:abstractNumId="10" w15:restartNumberingAfterBreak="0">
    <w:nsid w:val="329C5A05"/>
    <w:multiLevelType w:val="hybridMultilevel"/>
    <w:tmpl w:val="46EA0C5E"/>
    <w:lvl w:ilvl="0" w:tplc="0422000F">
      <w:start w:val="1"/>
      <w:numFmt w:val="decimal"/>
      <w:lvlText w:val="%1."/>
      <w:lvlJc w:val="left"/>
      <w:pPr>
        <w:ind w:left="1287" w:hanging="360"/>
      </w:pPr>
      <w:rPr>
        <w:rFonts w:cs="Times New Roman"/>
      </w:rPr>
    </w:lvl>
    <w:lvl w:ilvl="1" w:tplc="04220011">
      <w:start w:val="1"/>
      <w:numFmt w:val="decimal"/>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1" w15:restartNumberingAfterBreak="0">
    <w:nsid w:val="35F36E81"/>
    <w:multiLevelType w:val="hybridMultilevel"/>
    <w:tmpl w:val="4D10DF3A"/>
    <w:lvl w:ilvl="0" w:tplc="04220011">
      <w:start w:val="1"/>
      <w:numFmt w:val="decimal"/>
      <w:lvlText w:val="%1)"/>
      <w:lvlJc w:val="left"/>
      <w:pPr>
        <w:ind w:left="24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12" w15:restartNumberingAfterBreak="0">
    <w:nsid w:val="39B054D5"/>
    <w:multiLevelType w:val="hybridMultilevel"/>
    <w:tmpl w:val="8F0C276E"/>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3" w15:restartNumberingAfterBreak="0">
    <w:nsid w:val="3C34639E"/>
    <w:multiLevelType w:val="hybridMultilevel"/>
    <w:tmpl w:val="298C4C16"/>
    <w:lvl w:ilvl="0" w:tplc="1A98808E">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4" w15:restartNumberingAfterBreak="0">
    <w:nsid w:val="3EC25E35"/>
    <w:multiLevelType w:val="hybridMultilevel"/>
    <w:tmpl w:val="C1CAFD44"/>
    <w:lvl w:ilvl="0" w:tplc="C2942FAC">
      <w:start w:val="1"/>
      <w:numFmt w:val="decimal"/>
      <w:lvlText w:val="%1."/>
      <w:lvlJc w:val="left"/>
      <w:pPr>
        <w:ind w:left="1069" w:hanging="360"/>
      </w:pPr>
      <w:rPr>
        <w:rFonts w:cs="Times New Roman" w:hint="default"/>
        <w:b/>
        <w:bCs/>
      </w:rPr>
    </w:lvl>
    <w:lvl w:ilvl="1" w:tplc="20000019" w:tentative="1">
      <w:start w:val="1"/>
      <w:numFmt w:val="lowerLetter"/>
      <w:lvlText w:val="%2."/>
      <w:lvlJc w:val="left"/>
      <w:pPr>
        <w:ind w:left="1789" w:hanging="360"/>
      </w:pPr>
      <w:rPr>
        <w:rFonts w:cs="Times New Roman"/>
      </w:rPr>
    </w:lvl>
    <w:lvl w:ilvl="2" w:tplc="2000001B" w:tentative="1">
      <w:start w:val="1"/>
      <w:numFmt w:val="lowerRoman"/>
      <w:lvlText w:val="%3."/>
      <w:lvlJc w:val="right"/>
      <w:pPr>
        <w:ind w:left="2509" w:hanging="180"/>
      </w:pPr>
      <w:rPr>
        <w:rFonts w:cs="Times New Roman"/>
      </w:rPr>
    </w:lvl>
    <w:lvl w:ilvl="3" w:tplc="2000000F" w:tentative="1">
      <w:start w:val="1"/>
      <w:numFmt w:val="decimal"/>
      <w:lvlText w:val="%4."/>
      <w:lvlJc w:val="left"/>
      <w:pPr>
        <w:ind w:left="3229" w:hanging="360"/>
      </w:pPr>
      <w:rPr>
        <w:rFonts w:cs="Times New Roman"/>
      </w:rPr>
    </w:lvl>
    <w:lvl w:ilvl="4" w:tplc="20000019" w:tentative="1">
      <w:start w:val="1"/>
      <w:numFmt w:val="lowerLetter"/>
      <w:lvlText w:val="%5."/>
      <w:lvlJc w:val="left"/>
      <w:pPr>
        <w:ind w:left="3949" w:hanging="360"/>
      </w:pPr>
      <w:rPr>
        <w:rFonts w:cs="Times New Roman"/>
      </w:rPr>
    </w:lvl>
    <w:lvl w:ilvl="5" w:tplc="2000001B" w:tentative="1">
      <w:start w:val="1"/>
      <w:numFmt w:val="lowerRoman"/>
      <w:lvlText w:val="%6."/>
      <w:lvlJc w:val="right"/>
      <w:pPr>
        <w:ind w:left="4669" w:hanging="180"/>
      </w:pPr>
      <w:rPr>
        <w:rFonts w:cs="Times New Roman"/>
      </w:rPr>
    </w:lvl>
    <w:lvl w:ilvl="6" w:tplc="2000000F" w:tentative="1">
      <w:start w:val="1"/>
      <w:numFmt w:val="decimal"/>
      <w:lvlText w:val="%7."/>
      <w:lvlJc w:val="left"/>
      <w:pPr>
        <w:ind w:left="5389" w:hanging="360"/>
      </w:pPr>
      <w:rPr>
        <w:rFonts w:cs="Times New Roman"/>
      </w:rPr>
    </w:lvl>
    <w:lvl w:ilvl="7" w:tplc="20000019" w:tentative="1">
      <w:start w:val="1"/>
      <w:numFmt w:val="lowerLetter"/>
      <w:lvlText w:val="%8."/>
      <w:lvlJc w:val="left"/>
      <w:pPr>
        <w:ind w:left="6109" w:hanging="360"/>
      </w:pPr>
      <w:rPr>
        <w:rFonts w:cs="Times New Roman"/>
      </w:rPr>
    </w:lvl>
    <w:lvl w:ilvl="8" w:tplc="2000001B" w:tentative="1">
      <w:start w:val="1"/>
      <w:numFmt w:val="lowerRoman"/>
      <w:lvlText w:val="%9."/>
      <w:lvlJc w:val="right"/>
      <w:pPr>
        <w:ind w:left="6829" w:hanging="180"/>
      </w:pPr>
      <w:rPr>
        <w:rFonts w:cs="Times New Roman"/>
      </w:rPr>
    </w:lvl>
  </w:abstractNum>
  <w:abstractNum w:abstractNumId="15" w15:restartNumberingAfterBreak="0">
    <w:nsid w:val="45842A51"/>
    <w:multiLevelType w:val="hybridMultilevel"/>
    <w:tmpl w:val="3AE02EF2"/>
    <w:lvl w:ilvl="0" w:tplc="812CDD68">
      <w:start w:val="1"/>
      <w:numFmt w:val="decimal"/>
      <w:lvlText w:val="Стаття %1."/>
      <w:lvlJc w:val="left"/>
      <w:pPr>
        <w:ind w:left="1778" w:hanging="360"/>
      </w:pPr>
      <w:rPr>
        <w:rFonts w:hint="default"/>
        <w:b/>
      </w:rPr>
    </w:lvl>
    <w:lvl w:ilvl="1" w:tplc="2ACE76A4">
      <w:start w:val="1"/>
      <w:numFmt w:val="decimal"/>
      <w:lvlText w:val="%2."/>
      <w:lvlJc w:val="left"/>
      <w:pPr>
        <w:ind w:left="2007" w:hanging="360"/>
      </w:pPr>
      <w:rPr>
        <w:rFonts w:hint="default"/>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 w15:restartNumberingAfterBreak="0">
    <w:nsid w:val="4A5F6315"/>
    <w:multiLevelType w:val="hybridMultilevel"/>
    <w:tmpl w:val="B032120C"/>
    <w:lvl w:ilvl="0" w:tplc="2F541714">
      <w:start w:val="1"/>
      <w:numFmt w:val="decimal"/>
      <w:lvlText w:val="%1."/>
      <w:lvlJc w:val="left"/>
      <w:pPr>
        <w:tabs>
          <w:tab w:val="num" w:pos="1729"/>
        </w:tabs>
        <w:ind w:left="1729" w:hanging="1020"/>
      </w:pPr>
      <w:rPr>
        <w:rFonts w:ascii="Times New Roman" w:hAnsi="Times New Roman" w:hint="default"/>
        <w:b/>
        <w:color w:val="auto"/>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7" w15:restartNumberingAfterBreak="0">
    <w:nsid w:val="4BE60087"/>
    <w:multiLevelType w:val="hybridMultilevel"/>
    <w:tmpl w:val="DB06F85E"/>
    <w:lvl w:ilvl="0" w:tplc="04220011">
      <w:start w:val="1"/>
      <w:numFmt w:val="decimal"/>
      <w:lvlText w:val="%1)"/>
      <w:lvlJc w:val="left"/>
      <w:pPr>
        <w:ind w:left="720" w:hanging="360"/>
      </w:pPr>
      <w:rPr>
        <w:rFonts w:cs="Times New Roman"/>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609462AB"/>
    <w:multiLevelType w:val="hybridMultilevel"/>
    <w:tmpl w:val="DF4A96D2"/>
    <w:lvl w:ilvl="0" w:tplc="5270F328">
      <w:start w:val="1"/>
      <w:numFmt w:val="decimal"/>
      <w:lvlText w:val="%1."/>
      <w:lvlJc w:val="left"/>
      <w:pPr>
        <w:tabs>
          <w:tab w:val="num" w:pos="1069"/>
        </w:tabs>
        <w:ind w:left="1069" w:hanging="360"/>
      </w:pPr>
      <w:rPr>
        <w:rFonts w:hint="default"/>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19" w15:restartNumberingAfterBreak="0">
    <w:nsid w:val="6249693F"/>
    <w:multiLevelType w:val="hybridMultilevel"/>
    <w:tmpl w:val="964ECE5C"/>
    <w:lvl w:ilvl="0" w:tplc="DFA43F6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65275096"/>
    <w:multiLevelType w:val="hybridMultilevel"/>
    <w:tmpl w:val="849CCDD2"/>
    <w:lvl w:ilvl="0" w:tplc="CDB2BA8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6ACF491B"/>
    <w:multiLevelType w:val="multilevel"/>
    <w:tmpl w:val="DA78DDD4"/>
    <w:lvl w:ilvl="0">
      <w:start w:val="1"/>
      <w:numFmt w:val="decimal"/>
      <w:suff w:val="space"/>
      <w:lvlText w:val="Стаття %1."/>
      <w:lvlJc w:val="center"/>
      <w:rPr>
        <w:rFonts w:cs="Times New Roman" w:hint="default"/>
        <w:b/>
        <w:i w:val="0"/>
        <w:vanish/>
        <w:color w:val="FFFFFF"/>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22" w15:restartNumberingAfterBreak="0">
    <w:nsid w:val="70652D8A"/>
    <w:multiLevelType w:val="hybridMultilevel"/>
    <w:tmpl w:val="53648552"/>
    <w:lvl w:ilvl="0" w:tplc="25AEF8BC">
      <w:start w:val="1"/>
      <w:numFmt w:val="russianLower"/>
      <w:lvlText w:val="%1)"/>
      <w:lvlJc w:val="left"/>
      <w:pPr>
        <w:ind w:left="1287" w:hanging="360"/>
      </w:pPr>
      <w:rPr>
        <w:rFonts w:ascii="Times New Roman" w:hAnsi="Times New Roman"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3" w15:restartNumberingAfterBreak="0">
    <w:nsid w:val="723E138F"/>
    <w:multiLevelType w:val="multilevel"/>
    <w:tmpl w:val="DA42D352"/>
    <w:lvl w:ilvl="0">
      <w:start w:val="1"/>
      <w:numFmt w:val="decimal"/>
      <w:suff w:val="space"/>
      <w:lvlText w:val="%1."/>
      <w:lvlJc w:val="left"/>
      <w:pPr>
        <w:ind w:left="1730"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1446"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2268" w:firstLine="397"/>
      </w:pPr>
      <w:rPr>
        <w:rFonts w:cs="Times New Roman" w:hint="default"/>
        <w:i w:val="0"/>
        <w:color w:val="auto"/>
      </w:rPr>
    </w:lvl>
    <w:lvl w:ilvl="3">
      <w:start w:val="1"/>
      <w:numFmt w:val="decimal"/>
      <w:lvlText w:val="%1.%2.%3.%4."/>
      <w:lvlJc w:val="left"/>
      <w:pPr>
        <w:ind w:left="4563" w:hanging="648"/>
      </w:pPr>
      <w:rPr>
        <w:rFonts w:cs="Times New Roman" w:hint="default"/>
      </w:rPr>
    </w:lvl>
    <w:lvl w:ilvl="4">
      <w:start w:val="1"/>
      <w:numFmt w:val="decimal"/>
      <w:lvlText w:val="%1.%2.%3.%4.%5."/>
      <w:lvlJc w:val="left"/>
      <w:pPr>
        <w:ind w:left="5067" w:hanging="792"/>
      </w:pPr>
      <w:rPr>
        <w:rFonts w:cs="Times New Roman" w:hint="default"/>
      </w:rPr>
    </w:lvl>
    <w:lvl w:ilvl="5">
      <w:start w:val="1"/>
      <w:numFmt w:val="decimal"/>
      <w:lvlText w:val="%1.%2.%3.%4.%5.%6."/>
      <w:lvlJc w:val="left"/>
      <w:pPr>
        <w:ind w:left="5571" w:hanging="936"/>
      </w:pPr>
      <w:rPr>
        <w:rFonts w:cs="Times New Roman" w:hint="default"/>
      </w:rPr>
    </w:lvl>
    <w:lvl w:ilvl="6">
      <w:start w:val="1"/>
      <w:numFmt w:val="decimal"/>
      <w:lvlText w:val="%1.%2.%3.%4.%5.%6.%7."/>
      <w:lvlJc w:val="left"/>
      <w:pPr>
        <w:ind w:left="6075" w:hanging="1080"/>
      </w:pPr>
      <w:rPr>
        <w:rFonts w:cs="Times New Roman" w:hint="default"/>
      </w:rPr>
    </w:lvl>
    <w:lvl w:ilvl="7">
      <w:start w:val="1"/>
      <w:numFmt w:val="decimal"/>
      <w:lvlText w:val="%1.%2.%3.%4.%5.%6.%7.%8."/>
      <w:lvlJc w:val="left"/>
      <w:pPr>
        <w:ind w:left="6579" w:hanging="1224"/>
      </w:pPr>
      <w:rPr>
        <w:rFonts w:cs="Times New Roman" w:hint="default"/>
      </w:rPr>
    </w:lvl>
    <w:lvl w:ilvl="8">
      <w:start w:val="1"/>
      <w:numFmt w:val="decimal"/>
      <w:lvlText w:val="%1.%2.%3.%4.%5.%6.%7.%8.%9."/>
      <w:lvlJc w:val="left"/>
      <w:pPr>
        <w:ind w:left="7155" w:hanging="1440"/>
      </w:pPr>
      <w:rPr>
        <w:rFonts w:cs="Times New Roman" w:hint="default"/>
      </w:rPr>
    </w:lvl>
  </w:abstractNum>
  <w:abstractNum w:abstractNumId="24" w15:restartNumberingAfterBreak="0">
    <w:nsid w:val="72BB39EF"/>
    <w:multiLevelType w:val="hybridMultilevel"/>
    <w:tmpl w:val="2C868F3E"/>
    <w:lvl w:ilvl="0" w:tplc="0409000F">
      <w:start w:val="1"/>
      <w:numFmt w:val="decimal"/>
      <w:lvlText w:val="%1."/>
      <w:lvlJc w:val="left"/>
      <w:pPr>
        <w:ind w:left="1287" w:hanging="360"/>
      </w:pPr>
      <w:rPr>
        <w:rFonts w:cs="Times New Roman"/>
      </w:rPr>
    </w:lvl>
    <w:lvl w:ilvl="1" w:tplc="20000019">
      <w:start w:val="1"/>
      <w:numFmt w:val="lowerLetter"/>
      <w:lvlText w:val="%2."/>
      <w:lvlJc w:val="left"/>
      <w:pPr>
        <w:ind w:left="2007" w:hanging="360"/>
      </w:pPr>
      <w:rPr>
        <w:rFonts w:cs="Times New Roman"/>
      </w:rPr>
    </w:lvl>
    <w:lvl w:ilvl="2" w:tplc="DD3E16C0">
      <w:start w:val="1"/>
      <w:numFmt w:val="decimal"/>
      <w:lvlText w:val="%3)"/>
      <w:lvlJc w:val="left"/>
      <w:pPr>
        <w:ind w:left="2727" w:hanging="180"/>
      </w:pPr>
      <w:rPr>
        <w:rFonts w:ascii="Times New Roman" w:hAnsi="Times New Roman" w:cs="Times New Roman" w:hint="default"/>
      </w:rPr>
    </w:lvl>
    <w:lvl w:ilvl="3" w:tplc="2000000F" w:tentative="1">
      <w:start w:val="1"/>
      <w:numFmt w:val="decimal"/>
      <w:lvlText w:val="%4."/>
      <w:lvlJc w:val="left"/>
      <w:pPr>
        <w:ind w:left="3447" w:hanging="360"/>
      </w:pPr>
      <w:rPr>
        <w:rFonts w:cs="Times New Roman"/>
      </w:rPr>
    </w:lvl>
    <w:lvl w:ilvl="4" w:tplc="20000019" w:tentative="1">
      <w:start w:val="1"/>
      <w:numFmt w:val="lowerLetter"/>
      <w:lvlText w:val="%5."/>
      <w:lvlJc w:val="left"/>
      <w:pPr>
        <w:ind w:left="4167" w:hanging="360"/>
      </w:pPr>
      <w:rPr>
        <w:rFonts w:cs="Times New Roman"/>
      </w:rPr>
    </w:lvl>
    <w:lvl w:ilvl="5" w:tplc="2000001B" w:tentative="1">
      <w:start w:val="1"/>
      <w:numFmt w:val="lowerRoman"/>
      <w:lvlText w:val="%6."/>
      <w:lvlJc w:val="right"/>
      <w:pPr>
        <w:ind w:left="4887" w:hanging="180"/>
      </w:pPr>
      <w:rPr>
        <w:rFonts w:cs="Times New Roman"/>
      </w:rPr>
    </w:lvl>
    <w:lvl w:ilvl="6" w:tplc="2000000F" w:tentative="1">
      <w:start w:val="1"/>
      <w:numFmt w:val="decimal"/>
      <w:lvlText w:val="%7."/>
      <w:lvlJc w:val="left"/>
      <w:pPr>
        <w:ind w:left="5607" w:hanging="360"/>
      </w:pPr>
      <w:rPr>
        <w:rFonts w:cs="Times New Roman"/>
      </w:rPr>
    </w:lvl>
    <w:lvl w:ilvl="7" w:tplc="20000019" w:tentative="1">
      <w:start w:val="1"/>
      <w:numFmt w:val="lowerLetter"/>
      <w:lvlText w:val="%8."/>
      <w:lvlJc w:val="left"/>
      <w:pPr>
        <w:ind w:left="6327" w:hanging="360"/>
      </w:pPr>
      <w:rPr>
        <w:rFonts w:cs="Times New Roman"/>
      </w:rPr>
    </w:lvl>
    <w:lvl w:ilvl="8" w:tplc="2000001B" w:tentative="1">
      <w:start w:val="1"/>
      <w:numFmt w:val="lowerRoman"/>
      <w:lvlText w:val="%9."/>
      <w:lvlJc w:val="right"/>
      <w:pPr>
        <w:ind w:left="7047" w:hanging="180"/>
      </w:pPr>
      <w:rPr>
        <w:rFonts w:cs="Times New Roman"/>
      </w:rPr>
    </w:lvl>
  </w:abstractNum>
  <w:abstractNum w:abstractNumId="25" w15:restartNumberingAfterBreak="0">
    <w:nsid w:val="75BC0460"/>
    <w:multiLevelType w:val="hybridMultilevel"/>
    <w:tmpl w:val="922C1604"/>
    <w:lvl w:ilvl="0" w:tplc="0518ED58">
      <w:start w:val="1"/>
      <w:numFmt w:val="decimal"/>
      <w:lvlText w:val="%1."/>
      <w:lvlJc w:val="left"/>
      <w:pPr>
        <w:ind w:left="1287" w:hanging="360"/>
      </w:pPr>
      <w:rPr>
        <w:rFonts w:ascii="Times New Roman" w:hAnsi="Times New Roman" w:cs="Times New Roman" w:hint="default"/>
        <w:b w:val="0"/>
        <w:i w:val="0"/>
        <w:sz w:val="24"/>
      </w:rPr>
    </w:lvl>
    <w:lvl w:ilvl="1" w:tplc="FBBCDCE4">
      <w:start w:val="1"/>
      <w:numFmt w:val="decimal"/>
      <w:lvlText w:val="%2."/>
      <w:lvlJc w:val="left"/>
      <w:pPr>
        <w:ind w:left="2007" w:hanging="360"/>
      </w:pPr>
      <w:rPr>
        <w:rFonts w:ascii="Times New Roman" w:hAnsi="Times New Roman" w:cs="Times New Roman" w:hint="default"/>
        <w:b w:val="0"/>
        <w:i w:val="0"/>
        <w:sz w:val="28"/>
        <w:szCs w:val="28"/>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6" w15:restartNumberingAfterBreak="0">
    <w:nsid w:val="77BD5CEC"/>
    <w:multiLevelType w:val="hybridMultilevel"/>
    <w:tmpl w:val="6EFC4B1A"/>
    <w:lvl w:ilvl="0" w:tplc="0518ED58">
      <w:start w:val="1"/>
      <w:numFmt w:val="decimal"/>
      <w:lvlText w:val="%1."/>
      <w:lvlJc w:val="left"/>
      <w:pPr>
        <w:ind w:left="1287" w:hanging="360"/>
      </w:pPr>
      <w:rPr>
        <w:rFonts w:ascii="Times New Roman" w:hAnsi="Times New Roman" w:cs="Times New Roman" w:hint="default"/>
        <w:b w:val="0"/>
        <w:i w:val="0"/>
        <w:sz w:val="24"/>
      </w:rPr>
    </w:lvl>
    <w:lvl w:ilvl="1" w:tplc="844A7496">
      <w:start w:val="1"/>
      <w:numFmt w:val="decimal"/>
      <w:lvlText w:val="%2."/>
      <w:lvlJc w:val="left"/>
      <w:pPr>
        <w:ind w:left="2007" w:hanging="360"/>
      </w:pPr>
      <w:rPr>
        <w:rFonts w:ascii="Times New Roman" w:hAnsi="Times New Roman" w:cs="Times New Roman" w:hint="default"/>
        <w:b w:val="0"/>
        <w:i w:val="0"/>
        <w:sz w:val="28"/>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7" w15:restartNumberingAfterBreak="0">
    <w:nsid w:val="7A556C4D"/>
    <w:multiLevelType w:val="hybridMultilevel"/>
    <w:tmpl w:val="D8665A34"/>
    <w:lvl w:ilvl="0" w:tplc="0E18153A">
      <w:start w:val="20"/>
      <w:numFmt w:val="bullet"/>
      <w:lvlText w:val="-"/>
      <w:lvlJc w:val="left"/>
      <w:pPr>
        <w:ind w:left="1068" w:hanging="360"/>
      </w:pPr>
      <w:rPr>
        <w:rFonts w:ascii="Calibri" w:eastAsia="Times New Roman" w:hAnsi="Calibri"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8" w15:restartNumberingAfterBreak="0">
    <w:nsid w:val="7C452D42"/>
    <w:multiLevelType w:val="hybridMultilevel"/>
    <w:tmpl w:val="DB84DDE0"/>
    <w:lvl w:ilvl="0" w:tplc="EA683CCC">
      <w:start w:val="22"/>
      <w:numFmt w:val="decimal"/>
      <w:lvlText w:val="%1."/>
      <w:lvlJc w:val="left"/>
      <w:pPr>
        <w:ind w:left="735" w:hanging="375"/>
      </w:pPr>
      <w:rPr>
        <w:rFonts w:cs="Times New Roman" w:hint="default"/>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abstractNum w:abstractNumId="29" w15:restartNumberingAfterBreak="0">
    <w:nsid w:val="7DB26CDC"/>
    <w:multiLevelType w:val="hybridMultilevel"/>
    <w:tmpl w:val="15D26D74"/>
    <w:lvl w:ilvl="0" w:tplc="0422000F">
      <w:start w:val="1"/>
      <w:numFmt w:val="decimal"/>
      <w:lvlText w:val="%1."/>
      <w:lvlJc w:val="left"/>
      <w:pPr>
        <w:ind w:left="1778" w:hanging="360"/>
      </w:pPr>
    </w:lvl>
    <w:lvl w:ilvl="1" w:tplc="04220019" w:tentative="1">
      <w:start w:val="1"/>
      <w:numFmt w:val="lowerLetter"/>
      <w:lvlText w:val="%2."/>
      <w:lvlJc w:val="left"/>
      <w:pPr>
        <w:ind w:left="2498" w:hanging="360"/>
      </w:pPr>
    </w:lvl>
    <w:lvl w:ilvl="2" w:tplc="0422001B" w:tentative="1">
      <w:start w:val="1"/>
      <w:numFmt w:val="lowerRoman"/>
      <w:lvlText w:val="%3."/>
      <w:lvlJc w:val="right"/>
      <w:pPr>
        <w:ind w:left="3218" w:hanging="180"/>
      </w:pPr>
    </w:lvl>
    <w:lvl w:ilvl="3" w:tplc="0422000F" w:tentative="1">
      <w:start w:val="1"/>
      <w:numFmt w:val="decimal"/>
      <w:lvlText w:val="%4."/>
      <w:lvlJc w:val="left"/>
      <w:pPr>
        <w:ind w:left="3938" w:hanging="360"/>
      </w:pPr>
    </w:lvl>
    <w:lvl w:ilvl="4" w:tplc="04220019" w:tentative="1">
      <w:start w:val="1"/>
      <w:numFmt w:val="lowerLetter"/>
      <w:lvlText w:val="%5."/>
      <w:lvlJc w:val="left"/>
      <w:pPr>
        <w:ind w:left="4658" w:hanging="360"/>
      </w:pPr>
    </w:lvl>
    <w:lvl w:ilvl="5" w:tplc="0422001B" w:tentative="1">
      <w:start w:val="1"/>
      <w:numFmt w:val="lowerRoman"/>
      <w:lvlText w:val="%6."/>
      <w:lvlJc w:val="right"/>
      <w:pPr>
        <w:ind w:left="5378" w:hanging="180"/>
      </w:pPr>
    </w:lvl>
    <w:lvl w:ilvl="6" w:tplc="0422000F" w:tentative="1">
      <w:start w:val="1"/>
      <w:numFmt w:val="decimal"/>
      <w:lvlText w:val="%7."/>
      <w:lvlJc w:val="left"/>
      <w:pPr>
        <w:ind w:left="6098" w:hanging="360"/>
      </w:pPr>
    </w:lvl>
    <w:lvl w:ilvl="7" w:tplc="04220019" w:tentative="1">
      <w:start w:val="1"/>
      <w:numFmt w:val="lowerLetter"/>
      <w:lvlText w:val="%8."/>
      <w:lvlJc w:val="left"/>
      <w:pPr>
        <w:ind w:left="6818" w:hanging="360"/>
      </w:pPr>
    </w:lvl>
    <w:lvl w:ilvl="8" w:tplc="0422001B" w:tentative="1">
      <w:start w:val="1"/>
      <w:numFmt w:val="lowerRoman"/>
      <w:lvlText w:val="%9."/>
      <w:lvlJc w:val="right"/>
      <w:pPr>
        <w:ind w:left="7538" w:hanging="180"/>
      </w:pPr>
    </w:lvl>
  </w:abstractNum>
  <w:abstractNum w:abstractNumId="30" w15:restartNumberingAfterBreak="0">
    <w:nsid w:val="7ED90DEF"/>
    <w:multiLevelType w:val="hybridMultilevel"/>
    <w:tmpl w:val="51C8B61A"/>
    <w:lvl w:ilvl="0" w:tplc="04090011">
      <w:start w:val="1"/>
      <w:numFmt w:val="decimal"/>
      <w:lvlText w:val="%1)"/>
      <w:lvlJc w:val="left"/>
      <w:pPr>
        <w:ind w:left="720" w:hanging="360"/>
      </w:pPr>
      <w:rPr>
        <w:rFonts w:cs="Times New Roman"/>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num w:numId="1">
    <w:abstractNumId w:val="14"/>
  </w:num>
  <w:num w:numId="2">
    <w:abstractNumId w:val="0"/>
  </w:num>
  <w:num w:numId="3">
    <w:abstractNumId w:val="28"/>
  </w:num>
  <w:num w:numId="4">
    <w:abstractNumId w:val="3"/>
  </w:num>
  <w:num w:numId="5">
    <w:abstractNumId w:val="21"/>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23"/>
  </w:num>
  <w:num w:numId="9">
    <w:abstractNumId w:val="9"/>
  </w:num>
  <w:num w:numId="10">
    <w:abstractNumId w:val="17"/>
  </w:num>
  <w:num w:numId="11">
    <w:abstractNumId w:val="22"/>
  </w:num>
  <w:num w:numId="12">
    <w:abstractNumId w:val="7"/>
  </w:num>
  <w:num w:numId="13">
    <w:abstractNumId w:val="5"/>
  </w:num>
  <w:num w:numId="14">
    <w:abstractNumId w:val="25"/>
  </w:num>
  <w:num w:numId="15">
    <w:abstractNumId w:val="1"/>
  </w:num>
  <w:num w:numId="16">
    <w:abstractNumId w:val="18"/>
  </w:num>
  <w:num w:numId="17">
    <w:abstractNumId w:val="2"/>
  </w:num>
  <w:num w:numId="18">
    <w:abstractNumId w:val="26"/>
  </w:num>
  <w:num w:numId="19">
    <w:abstractNumId w:val="13"/>
  </w:num>
  <w:num w:numId="20">
    <w:abstractNumId w:val="10"/>
  </w:num>
  <w:num w:numId="21">
    <w:abstractNumId w:val="12"/>
  </w:num>
  <w:num w:numId="22">
    <w:abstractNumId w:val="24"/>
  </w:num>
  <w:num w:numId="23">
    <w:abstractNumId w:val="30"/>
  </w:num>
  <w:num w:numId="24">
    <w:abstractNumId w:val="16"/>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4"/>
  </w:num>
  <w:num w:numId="28">
    <w:abstractNumId w:val="20"/>
  </w:num>
  <w:num w:numId="29">
    <w:abstractNumId w:val="6"/>
  </w:num>
  <w:num w:numId="30">
    <w:abstractNumId w:val="8"/>
  </w:num>
  <w:num w:numId="31">
    <w:abstractNumId w:val="19"/>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0E4"/>
    <w:rsid w:val="00002DFF"/>
    <w:rsid w:val="00003B6B"/>
    <w:rsid w:val="00003E83"/>
    <w:rsid w:val="00005170"/>
    <w:rsid w:val="00011349"/>
    <w:rsid w:val="00013945"/>
    <w:rsid w:val="00022B5A"/>
    <w:rsid w:val="00024305"/>
    <w:rsid w:val="00024958"/>
    <w:rsid w:val="00025862"/>
    <w:rsid w:val="000258C2"/>
    <w:rsid w:val="00026A17"/>
    <w:rsid w:val="000347D4"/>
    <w:rsid w:val="00035F1B"/>
    <w:rsid w:val="0003711A"/>
    <w:rsid w:val="00041758"/>
    <w:rsid w:val="00044A30"/>
    <w:rsid w:val="000466CC"/>
    <w:rsid w:val="00050819"/>
    <w:rsid w:val="00052593"/>
    <w:rsid w:val="00056FBB"/>
    <w:rsid w:val="000575B6"/>
    <w:rsid w:val="00062C78"/>
    <w:rsid w:val="00064634"/>
    <w:rsid w:val="000648C4"/>
    <w:rsid w:val="00067703"/>
    <w:rsid w:val="00067DD6"/>
    <w:rsid w:val="00070458"/>
    <w:rsid w:val="00071FA5"/>
    <w:rsid w:val="00072C77"/>
    <w:rsid w:val="00075E1E"/>
    <w:rsid w:val="00082DC6"/>
    <w:rsid w:val="00083A03"/>
    <w:rsid w:val="00085A83"/>
    <w:rsid w:val="00085CBE"/>
    <w:rsid w:val="00087055"/>
    <w:rsid w:val="000927D8"/>
    <w:rsid w:val="0009469A"/>
    <w:rsid w:val="000A3A9A"/>
    <w:rsid w:val="000B1B2F"/>
    <w:rsid w:val="000B1B69"/>
    <w:rsid w:val="000B2686"/>
    <w:rsid w:val="000B2E6F"/>
    <w:rsid w:val="000B4454"/>
    <w:rsid w:val="000B4D04"/>
    <w:rsid w:val="000B6F20"/>
    <w:rsid w:val="000C07C9"/>
    <w:rsid w:val="000C0C9C"/>
    <w:rsid w:val="000C0FAA"/>
    <w:rsid w:val="000C309B"/>
    <w:rsid w:val="000C5F00"/>
    <w:rsid w:val="000D23BF"/>
    <w:rsid w:val="000D4A92"/>
    <w:rsid w:val="000D778C"/>
    <w:rsid w:val="000E0830"/>
    <w:rsid w:val="000E1BA1"/>
    <w:rsid w:val="000E2BC2"/>
    <w:rsid w:val="000E4B26"/>
    <w:rsid w:val="000F07C7"/>
    <w:rsid w:val="000F6E54"/>
    <w:rsid w:val="00100842"/>
    <w:rsid w:val="00102005"/>
    <w:rsid w:val="00102183"/>
    <w:rsid w:val="00106035"/>
    <w:rsid w:val="00110840"/>
    <w:rsid w:val="00113208"/>
    <w:rsid w:val="00113E13"/>
    <w:rsid w:val="00116669"/>
    <w:rsid w:val="00123B7F"/>
    <w:rsid w:val="00127869"/>
    <w:rsid w:val="00130437"/>
    <w:rsid w:val="00130B28"/>
    <w:rsid w:val="00132A86"/>
    <w:rsid w:val="00133070"/>
    <w:rsid w:val="00134B25"/>
    <w:rsid w:val="00135EFC"/>
    <w:rsid w:val="00142E42"/>
    <w:rsid w:val="00147A66"/>
    <w:rsid w:val="0015573C"/>
    <w:rsid w:val="00156256"/>
    <w:rsid w:val="0016231C"/>
    <w:rsid w:val="001647F8"/>
    <w:rsid w:val="00172C20"/>
    <w:rsid w:val="00174D84"/>
    <w:rsid w:val="001767FE"/>
    <w:rsid w:val="0018148C"/>
    <w:rsid w:val="00184210"/>
    <w:rsid w:val="00196E1E"/>
    <w:rsid w:val="001A1109"/>
    <w:rsid w:val="001A41D0"/>
    <w:rsid w:val="001A4802"/>
    <w:rsid w:val="001A5180"/>
    <w:rsid w:val="001B190E"/>
    <w:rsid w:val="001C11EB"/>
    <w:rsid w:val="001C1BDE"/>
    <w:rsid w:val="001C2946"/>
    <w:rsid w:val="001C2E9B"/>
    <w:rsid w:val="001C4FC0"/>
    <w:rsid w:val="001C53BC"/>
    <w:rsid w:val="001C6D8D"/>
    <w:rsid w:val="001D2B4E"/>
    <w:rsid w:val="001D38C2"/>
    <w:rsid w:val="001D4D0B"/>
    <w:rsid w:val="001D7B4E"/>
    <w:rsid w:val="001D7C61"/>
    <w:rsid w:val="001D7DF2"/>
    <w:rsid w:val="001E1095"/>
    <w:rsid w:val="001F3681"/>
    <w:rsid w:val="001F5B9E"/>
    <w:rsid w:val="00200752"/>
    <w:rsid w:val="002008EF"/>
    <w:rsid w:val="0020179C"/>
    <w:rsid w:val="00205830"/>
    <w:rsid w:val="0021360D"/>
    <w:rsid w:val="002165D6"/>
    <w:rsid w:val="002212EC"/>
    <w:rsid w:val="00222066"/>
    <w:rsid w:val="00222866"/>
    <w:rsid w:val="002239D9"/>
    <w:rsid w:val="00224A50"/>
    <w:rsid w:val="002258BE"/>
    <w:rsid w:val="00227CC1"/>
    <w:rsid w:val="00233AA7"/>
    <w:rsid w:val="00236946"/>
    <w:rsid w:val="0024011B"/>
    <w:rsid w:val="002403C4"/>
    <w:rsid w:val="00245346"/>
    <w:rsid w:val="00247610"/>
    <w:rsid w:val="00253F7A"/>
    <w:rsid w:val="00255AFF"/>
    <w:rsid w:val="00257521"/>
    <w:rsid w:val="00261B94"/>
    <w:rsid w:val="00264167"/>
    <w:rsid w:val="00264664"/>
    <w:rsid w:val="00266F9E"/>
    <w:rsid w:val="0026722B"/>
    <w:rsid w:val="00270D93"/>
    <w:rsid w:val="00273C77"/>
    <w:rsid w:val="0027626E"/>
    <w:rsid w:val="002800E3"/>
    <w:rsid w:val="00280D8A"/>
    <w:rsid w:val="002826A9"/>
    <w:rsid w:val="00284C3D"/>
    <w:rsid w:val="002862D5"/>
    <w:rsid w:val="0028794F"/>
    <w:rsid w:val="00292FBC"/>
    <w:rsid w:val="00293C65"/>
    <w:rsid w:val="00294CF0"/>
    <w:rsid w:val="002A0BED"/>
    <w:rsid w:val="002A181D"/>
    <w:rsid w:val="002A2DD8"/>
    <w:rsid w:val="002A44D5"/>
    <w:rsid w:val="002A4CB9"/>
    <w:rsid w:val="002A5A95"/>
    <w:rsid w:val="002B1837"/>
    <w:rsid w:val="002C284C"/>
    <w:rsid w:val="002C5A32"/>
    <w:rsid w:val="002C664A"/>
    <w:rsid w:val="002D3F0F"/>
    <w:rsid w:val="002D657A"/>
    <w:rsid w:val="002D69FD"/>
    <w:rsid w:val="002E5101"/>
    <w:rsid w:val="002E7B7E"/>
    <w:rsid w:val="002E7CA7"/>
    <w:rsid w:val="002F0132"/>
    <w:rsid w:val="002F431F"/>
    <w:rsid w:val="002F447E"/>
    <w:rsid w:val="002F59EB"/>
    <w:rsid w:val="002F6552"/>
    <w:rsid w:val="00305555"/>
    <w:rsid w:val="003056AC"/>
    <w:rsid w:val="00305D5A"/>
    <w:rsid w:val="00312E6A"/>
    <w:rsid w:val="003172F8"/>
    <w:rsid w:val="00322F58"/>
    <w:rsid w:val="0032710E"/>
    <w:rsid w:val="00333119"/>
    <w:rsid w:val="00333AD0"/>
    <w:rsid w:val="0033410A"/>
    <w:rsid w:val="00334F2A"/>
    <w:rsid w:val="00335258"/>
    <w:rsid w:val="00335E92"/>
    <w:rsid w:val="00335FB5"/>
    <w:rsid w:val="00337441"/>
    <w:rsid w:val="00341200"/>
    <w:rsid w:val="00341BC9"/>
    <w:rsid w:val="00342CA7"/>
    <w:rsid w:val="003436A3"/>
    <w:rsid w:val="003505AD"/>
    <w:rsid w:val="003542D7"/>
    <w:rsid w:val="00355607"/>
    <w:rsid w:val="00355D4A"/>
    <w:rsid w:val="00355F48"/>
    <w:rsid w:val="0035652A"/>
    <w:rsid w:val="003578CD"/>
    <w:rsid w:val="0036246B"/>
    <w:rsid w:val="003713A2"/>
    <w:rsid w:val="00376F59"/>
    <w:rsid w:val="003772CB"/>
    <w:rsid w:val="00381448"/>
    <w:rsid w:val="003819FE"/>
    <w:rsid w:val="00381CF4"/>
    <w:rsid w:val="003822EE"/>
    <w:rsid w:val="00383FCD"/>
    <w:rsid w:val="0039201F"/>
    <w:rsid w:val="003940DA"/>
    <w:rsid w:val="00397F4D"/>
    <w:rsid w:val="003A1E92"/>
    <w:rsid w:val="003A6DB7"/>
    <w:rsid w:val="003B2E87"/>
    <w:rsid w:val="003B4EF2"/>
    <w:rsid w:val="003C5608"/>
    <w:rsid w:val="003D1A8D"/>
    <w:rsid w:val="003D251F"/>
    <w:rsid w:val="003D33CE"/>
    <w:rsid w:val="003D3620"/>
    <w:rsid w:val="003D3992"/>
    <w:rsid w:val="003D3E5C"/>
    <w:rsid w:val="003D4846"/>
    <w:rsid w:val="003D4948"/>
    <w:rsid w:val="003D5764"/>
    <w:rsid w:val="003D6D54"/>
    <w:rsid w:val="003E2F41"/>
    <w:rsid w:val="003E3124"/>
    <w:rsid w:val="003F1BB2"/>
    <w:rsid w:val="003F2A24"/>
    <w:rsid w:val="00401F4F"/>
    <w:rsid w:val="00403DAB"/>
    <w:rsid w:val="00405ADF"/>
    <w:rsid w:val="00414172"/>
    <w:rsid w:val="00416BD8"/>
    <w:rsid w:val="00421970"/>
    <w:rsid w:val="00424CA8"/>
    <w:rsid w:val="00433BBD"/>
    <w:rsid w:val="00434D37"/>
    <w:rsid w:val="00435780"/>
    <w:rsid w:val="00447448"/>
    <w:rsid w:val="004500AC"/>
    <w:rsid w:val="00451755"/>
    <w:rsid w:val="00452ED4"/>
    <w:rsid w:val="00460A58"/>
    <w:rsid w:val="00462E91"/>
    <w:rsid w:val="0047038D"/>
    <w:rsid w:val="00471FC6"/>
    <w:rsid w:val="004814C7"/>
    <w:rsid w:val="004841A2"/>
    <w:rsid w:val="0048612F"/>
    <w:rsid w:val="00490130"/>
    <w:rsid w:val="00491819"/>
    <w:rsid w:val="004945DA"/>
    <w:rsid w:val="00494A70"/>
    <w:rsid w:val="0049514D"/>
    <w:rsid w:val="00496A15"/>
    <w:rsid w:val="004A2381"/>
    <w:rsid w:val="004A7819"/>
    <w:rsid w:val="004C204E"/>
    <w:rsid w:val="004C4FD8"/>
    <w:rsid w:val="004D2A8E"/>
    <w:rsid w:val="004D56DB"/>
    <w:rsid w:val="004E1784"/>
    <w:rsid w:val="004E191A"/>
    <w:rsid w:val="004E2608"/>
    <w:rsid w:val="004F0F3E"/>
    <w:rsid w:val="004F2C87"/>
    <w:rsid w:val="004F2DB0"/>
    <w:rsid w:val="004F3599"/>
    <w:rsid w:val="005012DF"/>
    <w:rsid w:val="0050723B"/>
    <w:rsid w:val="005104C0"/>
    <w:rsid w:val="00511046"/>
    <w:rsid w:val="0051204F"/>
    <w:rsid w:val="00513067"/>
    <w:rsid w:val="005131C2"/>
    <w:rsid w:val="00515CAF"/>
    <w:rsid w:val="00517FD8"/>
    <w:rsid w:val="005227D9"/>
    <w:rsid w:val="0052291D"/>
    <w:rsid w:val="0052295C"/>
    <w:rsid w:val="00522B65"/>
    <w:rsid w:val="0052744E"/>
    <w:rsid w:val="005276B4"/>
    <w:rsid w:val="00527A7D"/>
    <w:rsid w:val="00533D83"/>
    <w:rsid w:val="00540FA2"/>
    <w:rsid w:val="005445E3"/>
    <w:rsid w:val="00547035"/>
    <w:rsid w:val="00547F1A"/>
    <w:rsid w:val="005511F0"/>
    <w:rsid w:val="00553527"/>
    <w:rsid w:val="0056181C"/>
    <w:rsid w:val="0056473E"/>
    <w:rsid w:val="00565AD5"/>
    <w:rsid w:val="00567791"/>
    <w:rsid w:val="00571927"/>
    <w:rsid w:val="0057379F"/>
    <w:rsid w:val="00573B86"/>
    <w:rsid w:val="00575AB5"/>
    <w:rsid w:val="0057663A"/>
    <w:rsid w:val="00577B9D"/>
    <w:rsid w:val="00583D17"/>
    <w:rsid w:val="00584BB1"/>
    <w:rsid w:val="00587568"/>
    <w:rsid w:val="0059417B"/>
    <w:rsid w:val="0059531C"/>
    <w:rsid w:val="00595FD2"/>
    <w:rsid w:val="00596C5F"/>
    <w:rsid w:val="005A0EAB"/>
    <w:rsid w:val="005A1BAC"/>
    <w:rsid w:val="005A45CE"/>
    <w:rsid w:val="005A7212"/>
    <w:rsid w:val="005B0597"/>
    <w:rsid w:val="005B75B9"/>
    <w:rsid w:val="005C4450"/>
    <w:rsid w:val="005C6ECB"/>
    <w:rsid w:val="005D104F"/>
    <w:rsid w:val="005D6E8D"/>
    <w:rsid w:val="005D7324"/>
    <w:rsid w:val="005D77F2"/>
    <w:rsid w:val="005D789B"/>
    <w:rsid w:val="005D7C54"/>
    <w:rsid w:val="005E2E60"/>
    <w:rsid w:val="005E3B96"/>
    <w:rsid w:val="005E623C"/>
    <w:rsid w:val="005F1294"/>
    <w:rsid w:val="005F31E4"/>
    <w:rsid w:val="005F3D0E"/>
    <w:rsid w:val="005F549E"/>
    <w:rsid w:val="005F56B5"/>
    <w:rsid w:val="00601196"/>
    <w:rsid w:val="00602C1B"/>
    <w:rsid w:val="00603340"/>
    <w:rsid w:val="00607B31"/>
    <w:rsid w:val="006110F2"/>
    <w:rsid w:val="0061311A"/>
    <w:rsid w:val="0061314F"/>
    <w:rsid w:val="00614790"/>
    <w:rsid w:val="006211AD"/>
    <w:rsid w:val="00624258"/>
    <w:rsid w:val="0062738E"/>
    <w:rsid w:val="00630780"/>
    <w:rsid w:val="006309BB"/>
    <w:rsid w:val="00630AE3"/>
    <w:rsid w:val="00630F44"/>
    <w:rsid w:val="00637D15"/>
    <w:rsid w:val="00637F75"/>
    <w:rsid w:val="00645134"/>
    <w:rsid w:val="006502CA"/>
    <w:rsid w:val="0065388E"/>
    <w:rsid w:val="00661C49"/>
    <w:rsid w:val="00662F7D"/>
    <w:rsid w:val="006630F7"/>
    <w:rsid w:val="00664BCA"/>
    <w:rsid w:val="006650AD"/>
    <w:rsid w:val="00665B55"/>
    <w:rsid w:val="00666C8D"/>
    <w:rsid w:val="006715C4"/>
    <w:rsid w:val="0067239D"/>
    <w:rsid w:val="00675A4B"/>
    <w:rsid w:val="00677834"/>
    <w:rsid w:val="0067796B"/>
    <w:rsid w:val="00682768"/>
    <w:rsid w:val="00682E8C"/>
    <w:rsid w:val="0068415A"/>
    <w:rsid w:val="00685AA4"/>
    <w:rsid w:val="00690865"/>
    <w:rsid w:val="00691886"/>
    <w:rsid w:val="006A0A61"/>
    <w:rsid w:val="006A1CD2"/>
    <w:rsid w:val="006A6BC0"/>
    <w:rsid w:val="006B0D7C"/>
    <w:rsid w:val="006B5B42"/>
    <w:rsid w:val="006C1BA8"/>
    <w:rsid w:val="006C1ED8"/>
    <w:rsid w:val="006C247D"/>
    <w:rsid w:val="006C3C87"/>
    <w:rsid w:val="006C6EED"/>
    <w:rsid w:val="006D1107"/>
    <w:rsid w:val="006D18DF"/>
    <w:rsid w:val="006D5274"/>
    <w:rsid w:val="006E00D8"/>
    <w:rsid w:val="006E6F95"/>
    <w:rsid w:val="006F16CA"/>
    <w:rsid w:val="00703F57"/>
    <w:rsid w:val="00706003"/>
    <w:rsid w:val="007064F4"/>
    <w:rsid w:val="00711AAD"/>
    <w:rsid w:val="007166C1"/>
    <w:rsid w:val="007208DB"/>
    <w:rsid w:val="007217DA"/>
    <w:rsid w:val="0072187B"/>
    <w:rsid w:val="00721A81"/>
    <w:rsid w:val="00722797"/>
    <w:rsid w:val="00724A4E"/>
    <w:rsid w:val="00725687"/>
    <w:rsid w:val="0072791F"/>
    <w:rsid w:val="00731278"/>
    <w:rsid w:val="00731AA5"/>
    <w:rsid w:val="007323F6"/>
    <w:rsid w:val="00734B5C"/>
    <w:rsid w:val="0073744E"/>
    <w:rsid w:val="00737660"/>
    <w:rsid w:val="00741738"/>
    <w:rsid w:val="007466AD"/>
    <w:rsid w:val="007503A3"/>
    <w:rsid w:val="00754EF7"/>
    <w:rsid w:val="00760C6B"/>
    <w:rsid w:val="00762574"/>
    <w:rsid w:val="00764C35"/>
    <w:rsid w:val="00765F2D"/>
    <w:rsid w:val="007665CC"/>
    <w:rsid w:val="0077304E"/>
    <w:rsid w:val="0077528E"/>
    <w:rsid w:val="007802B3"/>
    <w:rsid w:val="007815C6"/>
    <w:rsid w:val="0078344B"/>
    <w:rsid w:val="0078451D"/>
    <w:rsid w:val="00784A72"/>
    <w:rsid w:val="0078562A"/>
    <w:rsid w:val="007877D0"/>
    <w:rsid w:val="007904CB"/>
    <w:rsid w:val="0079294E"/>
    <w:rsid w:val="00794BD7"/>
    <w:rsid w:val="007A01AD"/>
    <w:rsid w:val="007A07DE"/>
    <w:rsid w:val="007A1C0A"/>
    <w:rsid w:val="007A1FE0"/>
    <w:rsid w:val="007A27C0"/>
    <w:rsid w:val="007A2F98"/>
    <w:rsid w:val="007A3B32"/>
    <w:rsid w:val="007A56C8"/>
    <w:rsid w:val="007B0BD2"/>
    <w:rsid w:val="007B1A9B"/>
    <w:rsid w:val="007B2821"/>
    <w:rsid w:val="007B391E"/>
    <w:rsid w:val="007B41C7"/>
    <w:rsid w:val="007B7F01"/>
    <w:rsid w:val="007C2BD3"/>
    <w:rsid w:val="007C3831"/>
    <w:rsid w:val="007C3857"/>
    <w:rsid w:val="007C479B"/>
    <w:rsid w:val="007C642A"/>
    <w:rsid w:val="007D1210"/>
    <w:rsid w:val="007D3356"/>
    <w:rsid w:val="007D6D24"/>
    <w:rsid w:val="007E2D77"/>
    <w:rsid w:val="007E3044"/>
    <w:rsid w:val="007E4406"/>
    <w:rsid w:val="007E46F8"/>
    <w:rsid w:val="007E54CE"/>
    <w:rsid w:val="007F1880"/>
    <w:rsid w:val="007F65E2"/>
    <w:rsid w:val="007F66C7"/>
    <w:rsid w:val="008018DA"/>
    <w:rsid w:val="008062F5"/>
    <w:rsid w:val="00811F00"/>
    <w:rsid w:val="00814DFA"/>
    <w:rsid w:val="00822A6D"/>
    <w:rsid w:val="008246FA"/>
    <w:rsid w:val="0082527A"/>
    <w:rsid w:val="0084051E"/>
    <w:rsid w:val="00841108"/>
    <w:rsid w:val="008417F9"/>
    <w:rsid w:val="0084267B"/>
    <w:rsid w:val="00844F15"/>
    <w:rsid w:val="008450C0"/>
    <w:rsid w:val="00847A81"/>
    <w:rsid w:val="0085098F"/>
    <w:rsid w:val="00851705"/>
    <w:rsid w:val="0085441B"/>
    <w:rsid w:val="00855A3C"/>
    <w:rsid w:val="00855CA8"/>
    <w:rsid w:val="00857570"/>
    <w:rsid w:val="00863BF0"/>
    <w:rsid w:val="008648CD"/>
    <w:rsid w:val="00865038"/>
    <w:rsid w:val="008671A1"/>
    <w:rsid w:val="0086792C"/>
    <w:rsid w:val="008705B2"/>
    <w:rsid w:val="0087392E"/>
    <w:rsid w:val="00876227"/>
    <w:rsid w:val="00877F91"/>
    <w:rsid w:val="00882489"/>
    <w:rsid w:val="00884770"/>
    <w:rsid w:val="008853FD"/>
    <w:rsid w:val="00885E4B"/>
    <w:rsid w:val="0089306E"/>
    <w:rsid w:val="008942F0"/>
    <w:rsid w:val="00894E4D"/>
    <w:rsid w:val="008953EB"/>
    <w:rsid w:val="0089749D"/>
    <w:rsid w:val="008A0F02"/>
    <w:rsid w:val="008A13DA"/>
    <w:rsid w:val="008A1E69"/>
    <w:rsid w:val="008A53DA"/>
    <w:rsid w:val="008B2779"/>
    <w:rsid w:val="008C046A"/>
    <w:rsid w:val="008C2E0D"/>
    <w:rsid w:val="008C4402"/>
    <w:rsid w:val="008D09E9"/>
    <w:rsid w:val="008D0E00"/>
    <w:rsid w:val="008E07C0"/>
    <w:rsid w:val="008E1B40"/>
    <w:rsid w:val="008E5B55"/>
    <w:rsid w:val="008E6F3D"/>
    <w:rsid w:val="008F133B"/>
    <w:rsid w:val="008F5514"/>
    <w:rsid w:val="009003F9"/>
    <w:rsid w:val="00901551"/>
    <w:rsid w:val="0091146D"/>
    <w:rsid w:val="00915A5D"/>
    <w:rsid w:val="00917A53"/>
    <w:rsid w:val="00921678"/>
    <w:rsid w:val="00922CFE"/>
    <w:rsid w:val="00926D8C"/>
    <w:rsid w:val="0093174C"/>
    <w:rsid w:val="00934FDE"/>
    <w:rsid w:val="00935251"/>
    <w:rsid w:val="00941A77"/>
    <w:rsid w:val="009455E2"/>
    <w:rsid w:val="00950929"/>
    <w:rsid w:val="00951504"/>
    <w:rsid w:val="009543EC"/>
    <w:rsid w:val="00955371"/>
    <w:rsid w:val="00962072"/>
    <w:rsid w:val="009626FA"/>
    <w:rsid w:val="00963CCA"/>
    <w:rsid w:val="009641DC"/>
    <w:rsid w:val="00965534"/>
    <w:rsid w:val="009664FD"/>
    <w:rsid w:val="0096670A"/>
    <w:rsid w:val="00971071"/>
    <w:rsid w:val="00973640"/>
    <w:rsid w:val="009756A8"/>
    <w:rsid w:val="0098395D"/>
    <w:rsid w:val="00984A07"/>
    <w:rsid w:val="00991025"/>
    <w:rsid w:val="00992759"/>
    <w:rsid w:val="00992CF9"/>
    <w:rsid w:val="009962C1"/>
    <w:rsid w:val="00997623"/>
    <w:rsid w:val="009A419C"/>
    <w:rsid w:val="009A62F6"/>
    <w:rsid w:val="009B09D1"/>
    <w:rsid w:val="009B1FBE"/>
    <w:rsid w:val="009B6727"/>
    <w:rsid w:val="009C5565"/>
    <w:rsid w:val="009C6BBD"/>
    <w:rsid w:val="009D1B7E"/>
    <w:rsid w:val="009D6C1F"/>
    <w:rsid w:val="009D7176"/>
    <w:rsid w:val="009D7FC0"/>
    <w:rsid w:val="009E0804"/>
    <w:rsid w:val="009E3070"/>
    <w:rsid w:val="009E3299"/>
    <w:rsid w:val="009E53F2"/>
    <w:rsid w:val="009E57EC"/>
    <w:rsid w:val="009F1F08"/>
    <w:rsid w:val="009F232A"/>
    <w:rsid w:val="009F38B3"/>
    <w:rsid w:val="009F5AF3"/>
    <w:rsid w:val="009F6661"/>
    <w:rsid w:val="00A0049A"/>
    <w:rsid w:val="00A01907"/>
    <w:rsid w:val="00A04517"/>
    <w:rsid w:val="00A054BF"/>
    <w:rsid w:val="00A06F8B"/>
    <w:rsid w:val="00A10FDC"/>
    <w:rsid w:val="00A16436"/>
    <w:rsid w:val="00A17C9E"/>
    <w:rsid w:val="00A2073C"/>
    <w:rsid w:val="00A22C1A"/>
    <w:rsid w:val="00A24684"/>
    <w:rsid w:val="00A266C7"/>
    <w:rsid w:val="00A26C8D"/>
    <w:rsid w:val="00A345CC"/>
    <w:rsid w:val="00A34FB5"/>
    <w:rsid w:val="00A53A97"/>
    <w:rsid w:val="00A53EAE"/>
    <w:rsid w:val="00A541D9"/>
    <w:rsid w:val="00A559C3"/>
    <w:rsid w:val="00A62978"/>
    <w:rsid w:val="00A70775"/>
    <w:rsid w:val="00A70E0C"/>
    <w:rsid w:val="00A74585"/>
    <w:rsid w:val="00A76654"/>
    <w:rsid w:val="00A77DC3"/>
    <w:rsid w:val="00A8000A"/>
    <w:rsid w:val="00A812EA"/>
    <w:rsid w:val="00A87157"/>
    <w:rsid w:val="00A93096"/>
    <w:rsid w:val="00A9548C"/>
    <w:rsid w:val="00A969F2"/>
    <w:rsid w:val="00AA042A"/>
    <w:rsid w:val="00AA125C"/>
    <w:rsid w:val="00AA418B"/>
    <w:rsid w:val="00AA72ED"/>
    <w:rsid w:val="00AB192F"/>
    <w:rsid w:val="00AB25A7"/>
    <w:rsid w:val="00AB37D0"/>
    <w:rsid w:val="00AB5552"/>
    <w:rsid w:val="00AB63C9"/>
    <w:rsid w:val="00AC0AC0"/>
    <w:rsid w:val="00AC1D88"/>
    <w:rsid w:val="00AC32DE"/>
    <w:rsid w:val="00AD0F91"/>
    <w:rsid w:val="00AD1781"/>
    <w:rsid w:val="00AD2389"/>
    <w:rsid w:val="00AD3E00"/>
    <w:rsid w:val="00AD456C"/>
    <w:rsid w:val="00AD7E98"/>
    <w:rsid w:val="00AE1B36"/>
    <w:rsid w:val="00AE3788"/>
    <w:rsid w:val="00AE6BB9"/>
    <w:rsid w:val="00AE7C50"/>
    <w:rsid w:val="00AF0A1E"/>
    <w:rsid w:val="00AF1A44"/>
    <w:rsid w:val="00AF3A9F"/>
    <w:rsid w:val="00AF5A0F"/>
    <w:rsid w:val="00B03A51"/>
    <w:rsid w:val="00B059CA"/>
    <w:rsid w:val="00B05FDB"/>
    <w:rsid w:val="00B10407"/>
    <w:rsid w:val="00B1141D"/>
    <w:rsid w:val="00B1266F"/>
    <w:rsid w:val="00B1411F"/>
    <w:rsid w:val="00B166CA"/>
    <w:rsid w:val="00B167FC"/>
    <w:rsid w:val="00B20597"/>
    <w:rsid w:val="00B209B1"/>
    <w:rsid w:val="00B21A29"/>
    <w:rsid w:val="00B239F5"/>
    <w:rsid w:val="00B243DB"/>
    <w:rsid w:val="00B2692C"/>
    <w:rsid w:val="00B2700B"/>
    <w:rsid w:val="00B36360"/>
    <w:rsid w:val="00B37928"/>
    <w:rsid w:val="00B42BFF"/>
    <w:rsid w:val="00B4514B"/>
    <w:rsid w:val="00B468DA"/>
    <w:rsid w:val="00B473E7"/>
    <w:rsid w:val="00B47773"/>
    <w:rsid w:val="00B51421"/>
    <w:rsid w:val="00B519AF"/>
    <w:rsid w:val="00B5563B"/>
    <w:rsid w:val="00B56AD8"/>
    <w:rsid w:val="00B56E01"/>
    <w:rsid w:val="00B56F63"/>
    <w:rsid w:val="00B61C7F"/>
    <w:rsid w:val="00B62771"/>
    <w:rsid w:val="00B62E77"/>
    <w:rsid w:val="00B63584"/>
    <w:rsid w:val="00B646EE"/>
    <w:rsid w:val="00B65D44"/>
    <w:rsid w:val="00B65E84"/>
    <w:rsid w:val="00B71208"/>
    <w:rsid w:val="00B721BC"/>
    <w:rsid w:val="00B73354"/>
    <w:rsid w:val="00B8188E"/>
    <w:rsid w:val="00B832DD"/>
    <w:rsid w:val="00B835E9"/>
    <w:rsid w:val="00B914E8"/>
    <w:rsid w:val="00B9255F"/>
    <w:rsid w:val="00B92BC6"/>
    <w:rsid w:val="00BA1A83"/>
    <w:rsid w:val="00BA32C8"/>
    <w:rsid w:val="00BA3EFC"/>
    <w:rsid w:val="00BA5809"/>
    <w:rsid w:val="00BA61C1"/>
    <w:rsid w:val="00BA63D7"/>
    <w:rsid w:val="00BB0C9B"/>
    <w:rsid w:val="00BB3247"/>
    <w:rsid w:val="00BC0652"/>
    <w:rsid w:val="00BC47BE"/>
    <w:rsid w:val="00BC7DFB"/>
    <w:rsid w:val="00BC7EA8"/>
    <w:rsid w:val="00BD0456"/>
    <w:rsid w:val="00BD2F3C"/>
    <w:rsid w:val="00BD3135"/>
    <w:rsid w:val="00BE66CD"/>
    <w:rsid w:val="00BF4DA6"/>
    <w:rsid w:val="00BF4F0D"/>
    <w:rsid w:val="00BF51C2"/>
    <w:rsid w:val="00C00257"/>
    <w:rsid w:val="00C0025C"/>
    <w:rsid w:val="00C074A6"/>
    <w:rsid w:val="00C1074B"/>
    <w:rsid w:val="00C128EF"/>
    <w:rsid w:val="00C17642"/>
    <w:rsid w:val="00C2478F"/>
    <w:rsid w:val="00C256DF"/>
    <w:rsid w:val="00C27A80"/>
    <w:rsid w:val="00C31446"/>
    <w:rsid w:val="00C33B73"/>
    <w:rsid w:val="00C34D7A"/>
    <w:rsid w:val="00C367CC"/>
    <w:rsid w:val="00C372ED"/>
    <w:rsid w:val="00C4030E"/>
    <w:rsid w:val="00C41387"/>
    <w:rsid w:val="00C4156B"/>
    <w:rsid w:val="00C41708"/>
    <w:rsid w:val="00C420D3"/>
    <w:rsid w:val="00C42754"/>
    <w:rsid w:val="00C43C02"/>
    <w:rsid w:val="00C44E85"/>
    <w:rsid w:val="00C45E23"/>
    <w:rsid w:val="00C46FAC"/>
    <w:rsid w:val="00C47627"/>
    <w:rsid w:val="00C52483"/>
    <w:rsid w:val="00C5375E"/>
    <w:rsid w:val="00C54EB2"/>
    <w:rsid w:val="00C5585E"/>
    <w:rsid w:val="00C679A8"/>
    <w:rsid w:val="00C708D6"/>
    <w:rsid w:val="00C7466B"/>
    <w:rsid w:val="00C7609C"/>
    <w:rsid w:val="00C82B38"/>
    <w:rsid w:val="00C82B52"/>
    <w:rsid w:val="00C84DE3"/>
    <w:rsid w:val="00C87976"/>
    <w:rsid w:val="00CA3945"/>
    <w:rsid w:val="00CA70D9"/>
    <w:rsid w:val="00CB3520"/>
    <w:rsid w:val="00CC0268"/>
    <w:rsid w:val="00CC1178"/>
    <w:rsid w:val="00CC6598"/>
    <w:rsid w:val="00CD0320"/>
    <w:rsid w:val="00CD19DE"/>
    <w:rsid w:val="00CD4C90"/>
    <w:rsid w:val="00CD55B9"/>
    <w:rsid w:val="00CD5B7A"/>
    <w:rsid w:val="00CE4784"/>
    <w:rsid w:val="00CE58D3"/>
    <w:rsid w:val="00CF2B0D"/>
    <w:rsid w:val="00CF4745"/>
    <w:rsid w:val="00CF77C9"/>
    <w:rsid w:val="00CF7FAC"/>
    <w:rsid w:val="00D1241A"/>
    <w:rsid w:val="00D137C9"/>
    <w:rsid w:val="00D14100"/>
    <w:rsid w:val="00D14A2C"/>
    <w:rsid w:val="00D17654"/>
    <w:rsid w:val="00D201F4"/>
    <w:rsid w:val="00D21909"/>
    <w:rsid w:val="00D24A97"/>
    <w:rsid w:val="00D3019D"/>
    <w:rsid w:val="00D314F3"/>
    <w:rsid w:val="00D3221B"/>
    <w:rsid w:val="00D33848"/>
    <w:rsid w:val="00D4013E"/>
    <w:rsid w:val="00D41B62"/>
    <w:rsid w:val="00D42195"/>
    <w:rsid w:val="00D444BF"/>
    <w:rsid w:val="00D44CB0"/>
    <w:rsid w:val="00D4640A"/>
    <w:rsid w:val="00D56FFB"/>
    <w:rsid w:val="00D6321E"/>
    <w:rsid w:val="00D63B9A"/>
    <w:rsid w:val="00D6489C"/>
    <w:rsid w:val="00D66FB6"/>
    <w:rsid w:val="00D67C83"/>
    <w:rsid w:val="00D67CB1"/>
    <w:rsid w:val="00D7109B"/>
    <w:rsid w:val="00D71BF8"/>
    <w:rsid w:val="00D72371"/>
    <w:rsid w:val="00D72BC6"/>
    <w:rsid w:val="00D74702"/>
    <w:rsid w:val="00D80E36"/>
    <w:rsid w:val="00D82AA7"/>
    <w:rsid w:val="00D84400"/>
    <w:rsid w:val="00D852F6"/>
    <w:rsid w:val="00D87281"/>
    <w:rsid w:val="00D90B2F"/>
    <w:rsid w:val="00D91E3E"/>
    <w:rsid w:val="00D936D5"/>
    <w:rsid w:val="00DA069B"/>
    <w:rsid w:val="00DA1DB2"/>
    <w:rsid w:val="00DA28BA"/>
    <w:rsid w:val="00DA293A"/>
    <w:rsid w:val="00DA4634"/>
    <w:rsid w:val="00DA5BB8"/>
    <w:rsid w:val="00DB08F8"/>
    <w:rsid w:val="00DB143C"/>
    <w:rsid w:val="00DB3001"/>
    <w:rsid w:val="00DB48A5"/>
    <w:rsid w:val="00DB7043"/>
    <w:rsid w:val="00DC7E4B"/>
    <w:rsid w:val="00DD0825"/>
    <w:rsid w:val="00DD549A"/>
    <w:rsid w:val="00DD5773"/>
    <w:rsid w:val="00DD58CC"/>
    <w:rsid w:val="00DD5971"/>
    <w:rsid w:val="00DD5CE9"/>
    <w:rsid w:val="00DD76F9"/>
    <w:rsid w:val="00DE138B"/>
    <w:rsid w:val="00DE5A15"/>
    <w:rsid w:val="00DE5ADE"/>
    <w:rsid w:val="00DE6BA6"/>
    <w:rsid w:val="00DF5CD0"/>
    <w:rsid w:val="00DF60A9"/>
    <w:rsid w:val="00E032E4"/>
    <w:rsid w:val="00E04058"/>
    <w:rsid w:val="00E10CE3"/>
    <w:rsid w:val="00E16E59"/>
    <w:rsid w:val="00E2118C"/>
    <w:rsid w:val="00E21EC2"/>
    <w:rsid w:val="00E27C79"/>
    <w:rsid w:val="00E30337"/>
    <w:rsid w:val="00E30791"/>
    <w:rsid w:val="00E331D0"/>
    <w:rsid w:val="00E37720"/>
    <w:rsid w:val="00E410E0"/>
    <w:rsid w:val="00E423AA"/>
    <w:rsid w:val="00E43184"/>
    <w:rsid w:val="00E439BF"/>
    <w:rsid w:val="00E448E7"/>
    <w:rsid w:val="00E454F8"/>
    <w:rsid w:val="00E46DD5"/>
    <w:rsid w:val="00E5251B"/>
    <w:rsid w:val="00E53753"/>
    <w:rsid w:val="00E5688E"/>
    <w:rsid w:val="00E6169D"/>
    <w:rsid w:val="00E66A70"/>
    <w:rsid w:val="00E74FAA"/>
    <w:rsid w:val="00E77E2E"/>
    <w:rsid w:val="00E85357"/>
    <w:rsid w:val="00E915D5"/>
    <w:rsid w:val="00E9793E"/>
    <w:rsid w:val="00EA20B9"/>
    <w:rsid w:val="00EB00CF"/>
    <w:rsid w:val="00EB54A9"/>
    <w:rsid w:val="00EB7895"/>
    <w:rsid w:val="00EC1362"/>
    <w:rsid w:val="00EC5DA5"/>
    <w:rsid w:val="00EC5F0F"/>
    <w:rsid w:val="00ED0DE3"/>
    <w:rsid w:val="00ED1E70"/>
    <w:rsid w:val="00ED69E5"/>
    <w:rsid w:val="00EE077A"/>
    <w:rsid w:val="00EE1805"/>
    <w:rsid w:val="00EE401E"/>
    <w:rsid w:val="00EE7D52"/>
    <w:rsid w:val="00EF78EE"/>
    <w:rsid w:val="00F031EC"/>
    <w:rsid w:val="00F10662"/>
    <w:rsid w:val="00F1194B"/>
    <w:rsid w:val="00F142C3"/>
    <w:rsid w:val="00F15D0F"/>
    <w:rsid w:val="00F161A4"/>
    <w:rsid w:val="00F17667"/>
    <w:rsid w:val="00F17B01"/>
    <w:rsid w:val="00F20452"/>
    <w:rsid w:val="00F2499C"/>
    <w:rsid w:val="00F352B0"/>
    <w:rsid w:val="00F362AF"/>
    <w:rsid w:val="00F4493A"/>
    <w:rsid w:val="00F462DC"/>
    <w:rsid w:val="00F55086"/>
    <w:rsid w:val="00F55C49"/>
    <w:rsid w:val="00F55FD2"/>
    <w:rsid w:val="00F610E2"/>
    <w:rsid w:val="00F62918"/>
    <w:rsid w:val="00F653C6"/>
    <w:rsid w:val="00F75A99"/>
    <w:rsid w:val="00F76F5A"/>
    <w:rsid w:val="00F83DD0"/>
    <w:rsid w:val="00F8477B"/>
    <w:rsid w:val="00F872D2"/>
    <w:rsid w:val="00F90B75"/>
    <w:rsid w:val="00F932CD"/>
    <w:rsid w:val="00F94168"/>
    <w:rsid w:val="00F9521D"/>
    <w:rsid w:val="00F96D1B"/>
    <w:rsid w:val="00F97323"/>
    <w:rsid w:val="00FA022F"/>
    <w:rsid w:val="00FA368D"/>
    <w:rsid w:val="00FA403C"/>
    <w:rsid w:val="00FA4E7C"/>
    <w:rsid w:val="00FA5361"/>
    <w:rsid w:val="00FB0E23"/>
    <w:rsid w:val="00FB4816"/>
    <w:rsid w:val="00FB5A4B"/>
    <w:rsid w:val="00FC1B6F"/>
    <w:rsid w:val="00FC3841"/>
    <w:rsid w:val="00FC6440"/>
    <w:rsid w:val="00FC6D98"/>
    <w:rsid w:val="00FC70E4"/>
    <w:rsid w:val="00FD1282"/>
    <w:rsid w:val="00FD4166"/>
    <w:rsid w:val="00FD42F7"/>
    <w:rsid w:val="00FD460F"/>
    <w:rsid w:val="00FD4885"/>
    <w:rsid w:val="00FD53B8"/>
    <w:rsid w:val="00FD6F64"/>
    <w:rsid w:val="00FE291E"/>
    <w:rsid w:val="00FE4403"/>
    <w:rsid w:val="00FE62DE"/>
    <w:rsid w:val="00FE7174"/>
    <w:rsid w:val="00FE7B19"/>
    <w:rsid w:val="00FF26C3"/>
    <w:rsid w:val="00FF292A"/>
    <w:rsid w:val="00FF489E"/>
    <w:rsid w:val="00FF4B57"/>
    <w:rsid w:val="00FF50E0"/>
    <w:rsid w:val="00FF680C"/>
    <w:rsid w:val="00FF77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CAC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41D9"/>
    <w:pPr>
      <w:spacing w:after="160" w:line="259" w:lineRule="auto"/>
    </w:pPr>
    <w:rPr>
      <w:rFonts w:eastAsia="Times New Roman"/>
      <w:sz w:val="22"/>
      <w:szCs w:val="22"/>
      <w:lang w:eastAsia="en-US"/>
    </w:rPr>
  </w:style>
  <w:style w:type="paragraph" w:styleId="10">
    <w:name w:val="heading 1"/>
    <w:basedOn w:val="a"/>
    <w:next w:val="a"/>
    <w:link w:val="11"/>
    <w:qFormat/>
    <w:rsid w:val="00901551"/>
    <w:pPr>
      <w:keepNext/>
      <w:keepLines/>
      <w:spacing w:before="480" w:after="0"/>
      <w:outlineLvl w:val="0"/>
    </w:pPr>
    <w:rPr>
      <w:rFonts w:ascii="Calibri Light" w:eastAsia="Calibri" w:hAnsi="Calibri Light"/>
      <w:b/>
      <w:bCs/>
      <w:color w:val="2F5496"/>
      <w:sz w:val="28"/>
      <w:szCs w:val="28"/>
    </w:rPr>
  </w:style>
  <w:style w:type="paragraph" w:styleId="2">
    <w:name w:val="heading 2"/>
    <w:basedOn w:val="a"/>
    <w:next w:val="a"/>
    <w:link w:val="20"/>
    <w:qFormat/>
    <w:rsid w:val="00FC70E4"/>
    <w:pPr>
      <w:keepNext/>
      <w:keepLines/>
      <w:spacing w:before="40" w:after="0"/>
      <w:outlineLvl w:val="1"/>
    </w:pPr>
    <w:rPr>
      <w:rFonts w:ascii="Calibri Light" w:eastAsia="Calibri" w:hAnsi="Calibri Light"/>
      <w:color w:val="2F5496"/>
      <w:sz w:val="26"/>
      <w:szCs w:val="26"/>
    </w:rPr>
  </w:style>
  <w:style w:type="paragraph" w:styleId="3">
    <w:name w:val="heading 3"/>
    <w:basedOn w:val="a"/>
    <w:link w:val="30"/>
    <w:qFormat/>
    <w:rsid w:val="00FC70E4"/>
    <w:pPr>
      <w:spacing w:before="100" w:beforeAutospacing="1" w:after="100" w:afterAutospacing="1" w:line="240" w:lineRule="auto"/>
      <w:outlineLvl w:val="2"/>
    </w:pPr>
    <w:rPr>
      <w:rFonts w:ascii="Times New Roman" w:eastAsia="Calibri"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locked/>
    <w:rsid w:val="00FC70E4"/>
    <w:rPr>
      <w:rFonts w:ascii="Times New Roman" w:hAnsi="Times New Roman" w:cs="Times New Roman"/>
      <w:b/>
      <w:bCs/>
      <w:sz w:val="27"/>
      <w:szCs w:val="27"/>
    </w:rPr>
  </w:style>
  <w:style w:type="character" w:customStyle="1" w:styleId="20">
    <w:name w:val="Заголовок 2 Знак"/>
    <w:link w:val="2"/>
    <w:locked/>
    <w:rsid w:val="00FC70E4"/>
    <w:rPr>
      <w:rFonts w:ascii="Calibri Light" w:hAnsi="Calibri Light" w:cs="Times New Roman"/>
      <w:color w:val="2F5496"/>
      <w:sz w:val="26"/>
      <w:szCs w:val="26"/>
      <w:lang w:val="uk-UA" w:eastAsia="x-none"/>
    </w:rPr>
  </w:style>
  <w:style w:type="paragraph" w:styleId="a3">
    <w:name w:val="header"/>
    <w:basedOn w:val="a"/>
    <w:link w:val="a4"/>
    <w:rsid w:val="00FC70E4"/>
    <w:pPr>
      <w:tabs>
        <w:tab w:val="center" w:pos="4819"/>
        <w:tab w:val="right" w:pos="9639"/>
      </w:tabs>
      <w:spacing w:after="0" w:line="240" w:lineRule="auto"/>
    </w:pPr>
    <w:rPr>
      <w:rFonts w:ascii="Times New Roman" w:eastAsia="MS Mincho" w:hAnsi="Times New Roman"/>
      <w:sz w:val="24"/>
      <w:szCs w:val="24"/>
      <w:lang w:eastAsia="ja-JP"/>
    </w:rPr>
  </w:style>
  <w:style w:type="character" w:customStyle="1" w:styleId="a4">
    <w:name w:val="Верхній колонтитул Знак"/>
    <w:link w:val="a3"/>
    <w:locked/>
    <w:rsid w:val="00FC70E4"/>
    <w:rPr>
      <w:rFonts w:ascii="Times New Roman" w:eastAsia="MS Mincho" w:hAnsi="Times New Roman" w:cs="Times New Roman"/>
      <w:sz w:val="24"/>
      <w:szCs w:val="24"/>
      <w:lang w:val="uk-UA" w:eastAsia="ja-JP"/>
    </w:rPr>
  </w:style>
  <w:style w:type="character" w:styleId="a5">
    <w:name w:val="page number"/>
    <w:basedOn w:val="a0"/>
    <w:rsid w:val="00FC70E4"/>
  </w:style>
  <w:style w:type="paragraph" w:styleId="a6">
    <w:name w:val="Normal (Web)"/>
    <w:basedOn w:val="a"/>
    <w:link w:val="a7"/>
    <w:rsid w:val="00FC70E4"/>
    <w:pPr>
      <w:spacing w:before="100" w:beforeAutospacing="1" w:after="100" w:afterAutospacing="1" w:line="240" w:lineRule="auto"/>
    </w:pPr>
    <w:rPr>
      <w:rFonts w:ascii="Times New Roman" w:eastAsia="Calibri" w:hAnsi="Times New Roman"/>
      <w:sz w:val="24"/>
      <w:szCs w:val="24"/>
      <w:lang w:val="ru-RU" w:eastAsia="ru-RU"/>
    </w:rPr>
  </w:style>
  <w:style w:type="character" w:customStyle="1" w:styleId="rvts0">
    <w:name w:val="rvts0"/>
    <w:rsid w:val="00FC70E4"/>
    <w:rPr>
      <w:rFonts w:cs="Times New Roman"/>
    </w:rPr>
  </w:style>
  <w:style w:type="character" w:customStyle="1" w:styleId="rvts9">
    <w:name w:val="rvts9"/>
    <w:rsid w:val="00FC70E4"/>
    <w:rPr>
      <w:rFonts w:cs="Times New Roman"/>
    </w:rPr>
  </w:style>
  <w:style w:type="character" w:customStyle="1" w:styleId="rvts44">
    <w:name w:val="rvts44"/>
    <w:rsid w:val="00FC70E4"/>
    <w:rPr>
      <w:rFonts w:cs="Times New Roman"/>
    </w:rPr>
  </w:style>
  <w:style w:type="paragraph" w:customStyle="1" w:styleId="ListParagraph1">
    <w:name w:val="List Paragraph1"/>
    <w:basedOn w:val="a"/>
    <w:link w:val="ListParagraphChar"/>
    <w:rsid w:val="00FC70E4"/>
    <w:pPr>
      <w:ind w:left="720"/>
      <w:contextualSpacing/>
    </w:pPr>
  </w:style>
  <w:style w:type="paragraph" w:customStyle="1" w:styleId="a8">
    <w:name w:val="Нормальний текст"/>
    <w:basedOn w:val="a"/>
    <w:rsid w:val="00FC70E4"/>
    <w:pPr>
      <w:spacing w:before="120" w:after="0" w:line="240" w:lineRule="auto"/>
      <w:ind w:firstLine="567"/>
      <w:jc w:val="both"/>
    </w:pPr>
    <w:rPr>
      <w:rFonts w:ascii="Antiqua" w:eastAsia="Calibri" w:hAnsi="Antiqua"/>
      <w:sz w:val="26"/>
      <w:szCs w:val="20"/>
      <w:lang w:eastAsia="ru-RU"/>
    </w:rPr>
  </w:style>
  <w:style w:type="character" w:customStyle="1" w:styleId="dat0">
    <w:name w:val="dat0"/>
    <w:rsid w:val="00FC70E4"/>
    <w:rPr>
      <w:rFonts w:cs="Times New Roman"/>
    </w:rPr>
  </w:style>
  <w:style w:type="character" w:customStyle="1" w:styleId="rvts23">
    <w:name w:val="rvts23"/>
    <w:rsid w:val="00FC70E4"/>
    <w:rPr>
      <w:rFonts w:cs="Times New Roman"/>
    </w:rPr>
  </w:style>
  <w:style w:type="paragraph" w:customStyle="1" w:styleId="1">
    <w:name w:val="Обычный1"/>
    <w:basedOn w:val="a"/>
    <w:rsid w:val="00FC70E4"/>
    <w:pPr>
      <w:numPr>
        <w:numId w:val="2"/>
      </w:numPr>
      <w:spacing w:before="100" w:beforeAutospacing="1" w:after="100" w:afterAutospacing="1" w:line="240" w:lineRule="auto"/>
    </w:pPr>
    <w:rPr>
      <w:rFonts w:ascii="Times New Roman" w:eastAsia="Calibri" w:hAnsi="Times New Roman"/>
      <w:sz w:val="24"/>
      <w:szCs w:val="24"/>
      <w:lang w:eastAsia="uk-UA"/>
    </w:rPr>
  </w:style>
  <w:style w:type="paragraph" w:styleId="a9">
    <w:name w:val="footer"/>
    <w:basedOn w:val="a"/>
    <w:link w:val="aa"/>
    <w:rsid w:val="00FC70E4"/>
    <w:pPr>
      <w:tabs>
        <w:tab w:val="center" w:pos="4677"/>
        <w:tab w:val="right" w:pos="9355"/>
      </w:tabs>
      <w:spacing w:after="0" w:line="240" w:lineRule="auto"/>
    </w:pPr>
  </w:style>
  <w:style w:type="character" w:customStyle="1" w:styleId="aa">
    <w:name w:val="Нижній колонтитул Знак"/>
    <w:link w:val="a9"/>
    <w:locked/>
    <w:rsid w:val="00FC70E4"/>
    <w:rPr>
      <w:rFonts w:cs="Times New Roman"/>
      <w:lang w:val="uk-UA" w:eastAsia="x-none"/>
    </w:rPr>
  </w:style>
  <w:style w:type="paragraph" w:styleId="ab">
    <w:name w:val="footnote text"/>
    <w:basedOn w:val="a"/>
    <w:link w:val="ac"/>
    <w:rsid w:val="00FC70E4"/>
    <w:pPr>
      <w:spacing w:after="0" w:line="240" w:lineRule="auto"/>
    </w:pPr>
    <w:rPr>
      <w:rFonts w:ascii="Times New Roman" w:eastAsia="Calibri" w:hAnsi="Times New Roman"/>
      <w:sz w:val="20"/>
      <w:szCs w:val="20"/>
      <w:lang w:eastAsia="uk-UA"/>
    </w:rPr>
  </w:style>
  <w:style w:type="character" w:customStyle="1" w:styleId="ac">
    <w:name w:val="Текст виноски Знак"/>
    <w:link w:val="ab"/>
    <w:locked/>
    <w:rsid w:val="00FC70E4"/>
    <w:rPr>
      <w:rFonts w:ascii="Times New Roman" w:hAnsi="Times New Roman" w:cs="Times New Roman"/>
      <w:sz w:val="20"/>
      <w:szCs w:val="20"/>
      <w:lang w:val="uk-UA" w:eastAsia="uk-UA"/>
    </w:rPr>
  </w:style>
  <w:style w:type="character" w:styleId="ad">
    <w:name w:val="footnote reference"/>
    <w:rsid w:val="00FC70E4"/>
    <w:rPr>
      <w:rFonts w:cs="Times New Roman"/>
      <w:vertAlign w:val="superscript"/>
    </w:rPr>
  </w:style>
  <w:style w:type="character" w:styleId="ae">
    <w:name w:val="annotation reference"/>
    <w:semiHidden/>
    <w:rsid w:val="000D4A92"/>
    <w:rPr>
      <w:rFonts w:cs="Times New Roman"/>
      <w:sz w:val="16"/>
      <w:szCs w:val="16"/>
    </w:rPr>
  </w:style>
  <w:style w:type="paragraph" w:styleId="af">
    <w:name w:val="annotation text"/>
    <w:basedOn w:val="a"/>
    <w:link w:val="af0"/>
    <w:semiHidden/>
    <w:rsid w:val="000D4A92"/>
    <w:pPr>
      <w:spacing w:line="240" w:lineRule="auto"/>
    </w:pPr>
    <w:rPr>
      <w:sz w:val="20"/>
      <w:szCs w:val="20"/>
    </w:rPr>
  </w:style>
  <w:style w:type="character" w:customStyle="1" w:styleId="af0">
    <w:name w:val="Текст примітки Знак"/>
    <w:link w:val="af"/>
    <w:semiHidden/>
    <w:locked/>
    <w:rsid w:val="000D4A92"/>
    <w:rPr>
      <w:rFonts w:cs="Times New Roman"/>
      <w:sz w:val="20"/>
      <w:szCs w:val="20"/>
      <w:lang w:val="uk-UA" w:eastAsia="x-none"/>
    </w:rPr>
  </w:style>
  <w:style w:type="paragraph" w:styleId="af1">
    <w:name w:val="annotation subject"/>
    <w:basedOn w:val="af"/>
    <w:next w:val="af"/>
    <w:link w:val="af2"/>
    <w:semiHidden/>
    <w:rsid w:val="000D4A92"/>
    <w:rPr>
      <w:b/>
      <w:bCs/>
    </w:rPr>
  </w:style>
  <w:style w:type="character" w:customStyle="1" w:styleId="af2">
    <w:name w:val="Тема примітки Знак"/>
    <w:link w:val="af1"/>
    <w:semiHidden/>
    <w:locked/>
    <w:rsid w:val="000D4A92"/>
    <w:rPr>
      <w:rFonts w:cs="Times New Roman"/>
      <w:b/>
      <w:bCs/>
      <w:sz w:val="20"/>
      <w:szCs w:val="20"/>
      <w:lang w:val="uk-UA" w:eastAsia="x-none"/>
    </w:rPr>
  </w:style>
  <w:style w:type="paragraph" w:styleId="af3">
    <w:name w:val="Balloon Text"/>
    <w:basedOn w:val="a"/>
    <w:link w:val="af4"/>
    <w:semiHidden/>
    <w:rsid w:val="000D4A92"/>
    <w:pPr>
      <w:spacing w:after="0" w:line="240" w:lineRule="auto"/>
    </w:pPr>
    <w:rPr>
      <w:rFonts w:ascii="Segoe UI" w:hAnsi="Segoe UI" w:cs="Segoe UI"/>
      <w:sz w:val="18"/>
      <w:szCs w:val="18"/>
    </w:rPr>
  </w:style>
  <w:style w:type="character" w:customStyle="1" w:styleId="af4">
    <w:name w:val="Текст у виносці Знак"/>
    <w:link w:val="af3"/>
    <w:semiHidden/>
    <w:locked/>
    <w:rsid w:val="000D4A92"/>
    <w:rPr>
      <w:rFonts w:ascii="Segoe UI" w:hAnsi="Segoe UI" w:cs="Segoe UI"/>
      <w:sz w:val="18"/>
      <w:szCs w:val="18"/>
      <w:lang w:val="uk-UA" w:eastAsia="x-none"/>
    </w:rPr>
  </w:style>
  <w:style w:type="character" w:customStyle="1" w:styleId="11">
    <w:name w:val="Заголовок 1 Знак"/>
    <w:link w:val="10"/>
    <w:locked/>
    <w:rsid w:val="00901551"/>
    <w:rPr>
      <w:rFonts w:ascii="Calibri Light" w:hAnsi="Calibri Light" w:cs="Times New Roman"/>
      <w:b/>
      <w:bCs/>
      <w:color w:val="2F5496"/>
      <w:sz w:val="28"/>
      <w:szCs w:val="28"/>
    </w:rPr>
  </w:style>
  <w:style w:type="character" w:styleId="af5">
    <w:name w:val="Hyperlink"/>
    <w:semiHidden/>
    <w:rsid w:val="003713A2"/>
    <w:rPr>
      <w:rFonts w:cs="Times New Roman"/>
      <w:color w:val="0000FF"/>
      <w:u w:val="single"/>
    </w:rPr>
  </w:style>
  <w:style w:type="character" w:customStyle="1" w:styleId="ListParagraphChar">
    <w:name w:val="List Paragraph Char"/>
    <w:link w:val="ListParagraph1"/>
    <w:locked/>
    <w:rsid w:val="007D1210"/>
  </w:style>
  <w:style w:type="paragraph" w:styleId="HTML">
    <w:name w:val="HTML Preformatted"/>
    <w:basedOn w:val="a"/>
    <w:link w:val="HTML0"/>
    <w:rsid w:val="00155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ru-RU" w:eastAsia="uk-UA"/>
    </w:rPr>
  </w:style>
  <w:style w:type="character" w:customStyle="1" w:styleId="HTML0">
    <w:name w:val="Стандартний HTML Знак"/>
    <w:link w:val="HTML"/>
    <w:locked/>
    <w:rsid w:val="0015573C"/>
    <w:rPr>
      <w:rFonts w:ascii="Courier New" w:hAnsi="Courier New" w:cs="Times New Roman"/>
      <w:sz w:val="20"/>
      <w:szCs w:val="20"/>
      <w:lang w:val="ru-RU" w:eastAsia="uk-UA"/>
    </w:rPr>
  </w:style>
  <w:style w:type="paragraph" w:customStyle="1" w:styleId="rvps2">
    <w:name w:val="rvps2"/>
    <w:basedOn w:val="a"/>
    <w:rsid w:val="00A812EA"/>
    <w:pPr>
      <w:spacing w:before="100" w:beforeAutospacing="1" w:after="100" w:afterAutospacing="1" w:line="240" w:lineRule="auto"/>
    </w:pPr>
    <w:rPr>
      <w:rFonts w:ascii="Times New Roman" w:eastAsia="Calibri" w:hAnsi="Times New Roman"/>
      <w:sz w:val="24"/>
      <w:szCs w:val="24"/>
      <w:lang w:eastAsia="uk-UA"/>
    </w:rPr>
  </w:style>
  <w:style w:type="paragraph" w:customStyle="1" w:styleId="af6">
    <w:name w:val="МЕРТ"/>
    <w:basedOn w:val="a"/>
    <w:link w:val="af7"/>
    <w:rsid w:val="008648CD"/>
    <w:pPr>
      <w:spacing w:after="0" w:line="240" w:lineRule="auto"/>
      <w:ind w:firstLine="709"/>
      <w:jc w:val="both"/>
    </w:pPr>
    <w:rPr>
      <w:rFonts w:ascii="Times New Roman" w:hAnsi="Times New Roman"/>
      <w:szCs w:val="20"/>
      <w:u w:color="000000"/>
    </w:rPr>
  </w:style>
  <w:style w:type="character" w:customStyle="1" w:styleId="af7">
    <w:name w:val="МЕРТ Знак"/>
    <w:link w:val="af6"/>
    <w:locked/>
    <w:rsid w:val="008648CD"/>
    <w:rPr>
      <w:sz w:val="22"/>
      <w:u w:color="000000"/>
      <w:lang w:val="uk-UA" w:eastAsia="en-US" w:bidi="ar-SA"/>
    </w:rPr>
  </w:style>
  <w:style w:type="paragraph" w:styleId="21">
    <w:name w:val="Body Text 2"/>
    <w:basedOn w:val="a"/>
    <w:link w:val="22"/>
    <w:rsid w:val="006211AD"/>
    <w:pPr>
      <w:spacing w:after="120" w:line="480" w:lineRule="auto"/>
    </w:pPr>
    <w:rPr>
      <w:rFonts w:ascii="Times New Roman" w:eastAsia="Calibri" w:hAnsi="Times New Roman"/>
      <w:sz w:val="24"/>
      <w:szCs w:val="24"/>
      <w:lang w:eastAsia="ru-RU"/>
    </w:rPr>
  </w:style>
  <w:style w:type="character" w:customStyle="1" w:styleId="22">
    <w:name w:val="Основний текст 2 Знак"/>
    <w:link w:val="21"/>
    <w:locked/>
    <w:rsid w:val="006211AD"/>
    <w:rPr>
      <w:rFonts w:eastAsia="Calibri"/>
      <w:sz w:val="24"/>
      <w:szCs w:val="24"/>
      <w:lang w:val="uk-UA" w:eastAsia="ru-RU" w:bidi="ar-SA"/>
    </w:rPr>
  </w:style>
  <w:style w:type="character" w:customStyle="1" w:styleId="a7">
    <w:name w:val="Звичайний (веб) Знак"/>
    <w:link w:val="a6"/>
    <w:locked/>
    <w:rsid w:val="007A1C0A"/>
    <w:rPr>
      <w:rFonts w:eastAsia="Calibri"/>
      <w:sz w:val="24"/>
      <w:szCs w:val="24"/>
      <w:lang w:val="ru-RU" w:eastAsia="ru-RU" w:bidi="ar-SA"/>
    </w:rPr>
  </w:style>
  <w:style w:type="paragraph" w:customStyle="1" w:styleId="af8">
    <w:name w:val="Название+подпись"/>
    <w:basedOn w:val="a"/>
    <w:rsid w:val="005227D9"/>
    <w:pPr>
      <w:spacing w:after="0" w:line="240" w:lineRule="auto"/>
    </w:pPr>
    <w:rPr>
      <w:rFonts w:ascii="Times New Roman" w:hAnsi="Times New Roman"/>
      <w:b/>
      <w:sz w:val="28"/>
      <w:szCs w:val="24"/>
      <w:lang w:eastAsia="ru-RU"/>
    </w:rPr>
  </w:style>
  <w:style w:type="character" w:customStyle="1" w:styleId="rvts46">
    <w:name w:val="rvts46"/>
    <w:basedOn w:val="a0"/>
    <w:rsid w:val="00917A53"/>
  </w:style>
  <w:style w:type="paragraph" w:customStyle="1" w:styleId="StyleZakonu">
    <w:name w:val="StyleZakonu"/>
    <w:basedOn w:val="a"/>
    <w:link w:val="StyleZakonu0"/>
    <w:rsid w:val="005C4450"/>
    <w:pPr>
      <w:spacing w:after="60" w:line="220" w:lineRule="exact"/>
      <w:ind w:firstLine="284"/>
      <w:jc w:val="both"/>
    </w:pPr>
    <w:rPr>
      <w:rFonts w:ascii="Times New Roman" w:eastAsia="Calibri" w:hAnsi="Times New Roman"/>
      <w:sz w:val="20"/>
      <w:szCs w:val="20"/>
      <w:lang w:eastAsia="ru-RU"/>
    </w:rPr>
  </w:style>
  <w:style w:type="character" w:customStyle="1" w:styleId="StyleZakonu0">
    <w:name w:val="StyleZakonu Знак"/>
    <w:link w:val="StyleZakonu"/>
    <w:locked/>
    <w:rsid w:val="005C4450"/>
    <w:rPr>
      <w:rFonts w:eastAsia="Calibri"/>
      <w:lang w:val="uk-UA" w:eastAsia="ru-RU" w:bidi="ar-SA"/>
    </w:rPr>
  </w:style>
  <w:style w:type="paragraph" w:customStyle="1" w:styleId="rvps6">
    <w:name w:val="rvps6"/>
    <w:basedOn w:val="a"/>
    <w:rsid w:val="008062F5"/>
    <w:pPr>
      <w:spacing w:before="100" w:beforeAutospacing="1" w:after="100" w:afterAutospacing="1" w:line="240" w:lineRule="auto"/>
    </w:pPr>
    <w:rPr>
      <w:rFonts w:ascii="Times New Roman" w:hAnsi="Times New Roman"/>
      <w:sz w:val="24"/>
      <w:szCs w:val="24"/>
      <w:lang w:eastAsia="uk-UA"/>
    </w:rPr>
  </w:style>
  <w:style w:type="paragraph" w:styleId="af9">
    <w:name w:val="Document Map"/>
    <w:basedOn w:val="a"/>
    <w:semiHidden/>
    <w:rsid w:val="00C45E23"/>
    <w:pPr>
      <w:shd w:val="clear" w:color="auto" w:fill="000080"/>
    </w:pPr>
    <w:rPr>
      <w:rFonts w:ascii="Tahoma" w:hAnsi="Tahoma" w:cs="Tahoma"/>
      <w:sz w:val="20"/>
      <w:szCs w:val="20"/>
    </w:rPr>
  </w:style>
  <w:style w:type="character" w:customStyle="1" w:styleId="rvts37">
    <w:name w:val="rvts37"/>
    <w:rsid w:val="00035F1B"/>
    <w:rPr>
      <w:rFonts w:cs="Times New Roman"/>
    </w:rPr>
  </w:style>
  <w:style w:type="paragraph" w:customStyle="1" w:styleId="NoSpacing1">
    <w:name w:val="No Spacing1"/>
    <w:rsid w:val="00992CF9"/>
    <w:rPr>
      <w:rFonts w:eastAsia="Times New Roman"/>
      <w:sz w:val="22"/>
      <w:szCs w:val="22"/>
      <w:lang w:eastAsia="en-US"/>
    </w:rPr>
  </w:style>
  <w:style w:type="character" w:customStyle="1" w:styleId="afa">
    <w:name w:val="Абзац списку Знак"/>
    <w:link w:val="afb"/>
    <w:uiPriority w:val="34"/>
    <w:locked/>
    <w:rsid w:val="00675A4B"/>
    <w:rPr>
      <w:rFonts w:eastAsia="Times New Roman"/>
    </w:rPr>
  </w:style>
  <w:style w:type="paragraph" w:styleId="afb">
    <w:name w:val="List Paragraph"/>
    <w:basedOn w:val="a"/>
    <w:link w:val="afa"/>
    <w:uiPriority w:val="34"/>
    <w:qFormat/>
    <w:rsid w:val="00675A4B"/>
    <w:pPr>
      <w:spacing w:after="0" w:line="256" w:lineRule="auto"/>
      <w:ind w:left="720"/>
      <w:contextualSpacing/>
    </w:pPr>
    <w:rPr>
      <w:sz w:val="20"/>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55713086">
      <w:bodyDiv w:val="1"/>
      <w:marLeft w:val="0"/>
      <w:marRight w:val="0"/>
      <w:marTop w:val="0"/>
      <w:marBottom w:val="0"/>
      <w:divBdr>
        <w:top w:val="none" w:sz="0" w:space="0" w:color="auto"/>
        <w:left w:val="none" w:sz="0" w:space="0" w:color="auto"/>
        <w:bottom w:val="none" w:sz="0" w:space="0" w:color="auto"/>
        <w:right w:val="none" w:sz="0" w:space="0" w:color="auto"/>
      </w:divBdr>
    </w:div>
    <w:div w:id="243615558">
      <w:bodyDiv w:val="1"/>
      <w:marLeft w:val="0"/>
      <w:marRight w:val="0"/>
      <w:marTop w:val="0"/>
      <w:marBottom w:val="0"/>
      <w:divBdr>
        <w:top w:val="none" w:sz="0" w:space="0" w:color="auto"/>
        <w:left w:val="none" w:sz="0" w:space="0" w:color="auto"/>
        <w:bottom w:val="none" w:sz="0" w:space="0" w:color="auto"/>
        <w:right w:val="none" w:sz="0" w:space="0" w:color="auto"/>
      </w:divBdr>
    </w:div>
    <w:div w:id="254290428">
      <w:bodyDiv w:val="1"/>
      <w:marLeft w:val="0"/>
      <w:marRight w:val="0"/>
      <w:marTop w:val="0"/>
      <w:marBottom w:val="0"/>
      <w:divBdr>
        <w:top w:val="none" w:sz="0" w:space="0" w:color="auto"/>
        <w:left w:val="none" w:sz="0" w:space="0" w:color="auto"/>
        <w:bottom w:val="none" w:sz="0" w:space="0" w:color="auto"/>
        <w:right w:val="none" w:sz="0" w:space="0" w:color="auto"/>
      </w:divBdr>
    </w:div>
    <w:div w:id="456140191">
      <w:bodyDiv w:val="1"/>
      <w:marLeft w:val="0"/>
      <w:marRight w:val="0"/>
      <w:marTop w:val="0"/>
      <w:marBottom w:val="0"/>
      <w:divBdr>
        <w:top w:val="none" w:sz="0" w:space="0" w:color="auto"/>
        <w:left w:val="none" w:sz="0" w:space="0" w:color="auto"/>
        <w:bottom w:val="none" w:sz="0" w:space="0" w:color="auto"/>
        <w:right w:val="none" w:sz="0" w:space="0" w:color="auto"/>
      </w:divBdr>
    </w:div>
    <w:div w:id="511919472">
      <w:bodyDiv w:val="1"/>
      <w:marLeft w:val="0"/>
      <w:marRight w:val="0"/>
      <w:marTop w:val="0"/>
      <w:marBottom w:val="0"/>
      <w:divBdr>
        <w:top w:val="none" w:sz="0" w:space="0" w:color="auto"/>
        <w:left w:val="none" w:sz="0" w:space="0" w:color="auto"/>
        <w:bottom w:val="none" w:sz="0" w:space="0" w:color="auto"/>
        <w:right w:val="none" w:sz="0" w:space="0" w:color="auto"/>
      </w:divBdr>
    </w:div>
    <w:div w:id="547110815">
      <w:bodyDiv w:val="1"/>
      <w:marLeft w:val="0"/>
      <w:marRight w:val="0"/>
      <w:marTop w:val="0"/>
      <w:marBottom w:val="0"/>
      <w:divBdr>
        <w:top w:val="none" w:sz="0" w:space="0" w:color="auto"/>
        <w:left w:val="none" w:sz="0" w:space="0" w:color="auto"/>
        <w:bottom w:val="none" w:sz="0" w:space="0" w:color="auto"/>
        <w:right w:val="none" w:sz="0" w:space="0" w:color="auto"/>
      </w:divBdr>
    </w:div>
    <w:div w:id="740643621">
      <w:bodyDiv w:val="1"/>
      <w:marLeft w:val="0"/>
      <w:marRight w:val="0"/>
      <w:marTop w:val="0"/>
      <w:marBottom w:val="0"/>
      <w:divBdr>
        <w:top w:val="none" w:sz="0" w:space="0" w:color="auto"/>
        <w:left w:val="none" w:sz="0" w:space="0" w:color="auto"/>
        <w:bottom w:val="none" w:sz="0" w:space="0" w:color="auto"/>
        <w:right w:val="none" w:sz="0" w:space="0" w:color="auto"/>
      </w:divBdr>
    </w:div>
    <w:div w:id="1214537763">
      <w:bodyDiv w:val="1"/>
      <w:marLeft w:val="0"/>
      <w:marRight w:val="0"/>
      <w:marTop w:val="0"/>
      <w:marBottom w:val="0"/>
      <w:divBdr>
        <w:top w:val="none" w:sz="0" w:space="0" w:color="auto"/>
        <w:left w:val="none" w:sz="0" w:space="0" w:color="auto"/>
        <w:bottom w:val="none" w:sz="0" w:space="0" w:color="auto"/>
        <w:right w:val="none" w:sz="0" w:space="0" w:color="auto"/>
      </w:divBdr>
    </w:div>
    <w:div w:id="1481923197">
      <w:bodyDiv w:val="1"/>
      <w:marLeft w:val="0"/>
      <w:marRight w:val="0"/>
      <w:marTop w:val="0"/>
      <w:marBottom w:val="0"/>
      <w:divBdr>
        <w:top w:val="none" w:sz="0" w:space="0" w:color="auto"/>
        <w:left w:val="none" w:sz="0" w:space="0" w:color="auto"/>
        <w:bottom w:val="none" w:sz="0" w:space="0" w:color="auto"/>
        <w:right w:val="none" w:sz="0" w:space="0" w:color="auto"/>
      </w:divBdr>
    </w:div>
    <w:div w:id="1484271189">
      <w:bodyDiv w:val="1"/>
      <w:marLeft w:val="0"/>
      <w:marRight w:val="0"/>
      <w:marTop w:val="0"/>
      <w:marBottom w:val="0"/>
      <w:divBdr>
        <w:top w:val="none" w:sz="0" w:space="0" w:color="auto"/>
        <w:left w:val="none" w:sz="0" w:space="0" w:color="auto"/>
        <w:bottom w:val="none" w:sz="0" w:space="0" w:color="auto"/>
        <w:right w:val="none" w:sz="0" w:space="0" w:color="auto"/>
      </w:divBdr>
    </w:div>
    <w:div w:id="1641381879">
      <w:bodyDiv w:val="1"/>
      <w:marLeft w:val="0"/>
      <w:marRight w:val="0"/>
      <w:marTop w:val="0"/>
      <w:marBottom w:val="0"/>
      <w:divBdr>
        <w:top w:val="none" w:sz="0" w:space="0" w:color="auto"/>
        <w:left w:val="none" w:sz="0" w:space="0" w:color="auto"/>
        <w:bottom w:val="none" w:sz="0" w:space="0" w:color="auto"/>
        <w:right w:val="none" w:sz="0" w:space="0" w:color="auto"/>
      </w:divBdr>
    </w:div>
    <w:div w:id="1933272643">
      <w:bodyDiv w:val="1"/>
      <w:marLeft w:val="0"/>
      <w:marRight w:val="0"/>
      <w:marTop w:val="0"/>
      <w:marBottom w:val="0"/>
      <w:divBdr>
        <w:top w:val="none" w:sz="0" w:space="0" w:color="auto"/>
        <w:left w:val="none" w:sz="0" w:space="0" w:color="auto"/>
        <w:bottom w:val="none" w:sz="0" w:space="0" w:color="auto"/>
        <w:right w:val="none" w:sz="0" w:space="0" w:color="auto"/>
      </w:divBdr>
    </w:div>
    <w:div w:id="2125223341">
      <w:bodyDiv w:val="1"/>
      <w:marLeft w:val="0"/>
      <w:marRight w:val="0"/>
      <w:marTop w:val="0"/>
      <w:marBottom w:val="0"/>
      <w:divBdr>
        <w:top w:val="none" w:sz="0" w:space="0" w:color="auto"/>
        <w:left w:val="none" w:sz="0" w:space="0" w:color="auto"/>
        <w:bottom w:val="none" w:sz="0" w:space="0" w:color="auto"/>
        <w:right w:val="none" w:sz="0" w:space="0" w:color="auto"/>
      </w:divBdr>
      <w:divsChild>
        <w:div w:id="1176652408">
          <w:marLeft w:val="0"/>
          <w:marRight w:val="0"/>
          <w:marTop w:val="0"/>
          <w:marBottom w:val="0"/>
          <w:divBdr>
            <w:top w:val="none" w:sz="0" w:space="0" w:color="auto"/>
            <w:left w:val="none" w:sz="0" w:space="0" w:color="auto"/>
            <w:bottom w:val="none" w:sz="0" w:space="0" w:color="auto"/>
            <w:right w:val="none" w:sz="0" w:space="0" w:color="auto"/>
          </w:divBdr>
        </w:div>
        <w:div w:id="1566992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6BEEA-BA93-4A14-9176-A411C3DFB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38894</Words>
  <Characters>22171</Characters>
  <Application>Microsoft Office Word</Application>
  <DocSecurity>0</DocSecurity>
  <Lines>184</Lines>
  <Paragraphs>121</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60944</CharactersWithSpaces>
  <SharedDoc>false</SharedDoc>
  <HLinks>
    <vt:vector size="6" baseType="variant">
      <vt:variant>
        <vt:i4>7012380</vt:i4>
      </vt:variant>
      <vt:variant>
        <vt:i4>0</vt:i4>
      </vt:variant>
      <vt:variant>
        <vt:i4>0</vt:i4>
      </vt:variant>
      <vt:variant>
        <vt:i4>5</vt:i4>
      </vt:variant>
      <vt:variant>
        <vt:lpwstr>https://zakon.rada.gov.ua/laws/show/3480-15?ed=20210701&amp;find=1&amp;text=%D0%BD%D0%B5%D0%B4%D0%BE%D1%81%D1%82%D0%BE%D0%B2%D1%96%D1%80%D0%BD</vt:lpwstr>
      </vt:variant>
      <vt:variant>
        <vt:lpwstr>w1_3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2021-03-17T07:45:00Z</dcterms:created>
  <dcterms:modified xsi:type="dcterms:W3CDTF">2021-03-17T08:00:00Z</dcterms:modified>
</cp:coreProperties>
</file>