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6A17" w:rsidRPr="00B96A17" w:rsidRDefault="00B96A17" w:rsidP="00B96A17">
      <w:pPr>
        <w:spacing w:after="0" w:line="240" w:lineRule="auto"/>
        <w:ind w:right="85"/>
        <w:jc w:val="right"/>
        <w:rPr>
          <w:rFonts w:ascii="Times New Roman" w:hAnsi="Times New Roman"/>
          <w:sz w:val="24"/>
          <w:szCs w:val="24"/>
        </w:rPr>
      </w:pPr>
      <w:r w:rsidRPr="00B96A17">
        <w:rPr>
          <w:rFonts w:ascii="Times New Roman" w:hAnsi="Times New Roman"/>
          <w:sz w:val="24"/>
          <w:szCs w:val="24"/>
        </w:rPr>
        <w:t xml:space="preserve">До реєстр. № 5009 </w:t>
      </w:r>
    </w:p>
    <w:p w:rsidR="00B96A17" w:rsidRPr="00B96A17" w:rsidRDefault="00B96A17" w:rsidP="00B96A17">
      <w:pPr>
        <w:spacing w:after="0" w:line="240" w:lineRule="auto"/>
        <w:ind w:right="85"/>
        <w:jc w:val="right"/>
        <w:rPr>
          <w:rFonts w:ascii="Times New Roman" w:hAnsi="Times New Roman"/>
          <w:sz w:val="24"/>
          <w:szCs w:val="24"/>
        </w:rPr>
      </w:pPr>
      <w:r w:rsidRPr="00B96A17">
        <w:rPr>
          <w:rFonts w:ascii="Times New Roman" w:hAnsi="Times New Roman"/>
          <w:sz w:val="24"/>
          <w:szCs w:val="24"/>
        </w:rPr>
        <w:t>(друге читання)</w:t>
      </w:r>
    </w:p>
    <w:p w:rsidR="00B96A17" w:rsidRDefault="00B96A17" w:rsidP="00B96A17">
      <w:pPr>
        <w:spacing w:after="0" w:line="240" w:lineRule="auto"/>
        <w:ind w:right="85"/>
        <w:jc w:val="right"/>
        <w:rPr>
          <w:rFonts w:ascii="Times New Roman" w:hAnsi="Times New Roman"/>
          <w:sz w:val="24"/>
          <w:szCs w:val="24"/>
        </w:rPr>
      </w:pPr>
    </w:p>
    <w:p w:rsidR="00B96A17" w:rsidRPr="00B96A17" w:rsidRDefault="00B96A17" w:rsidP="00B96A17">
      <w:pPr>
        <w:tabs>
          <w:tab w:val="left" w:pos="993"/>
        </w:tabs>
        <w:spacing w:after="120" w:line="264" w:lineRule="auto"/>
        <w:jc w:val="center"/>
        <w:rPr>
          <w:rFonts w:ascii="Times New Roman" w:hAnsi="Times New Roman"/>
          <w:b/>
          <w:sz w:val="28"/>
          <w:szCs w:val="28"/>
        </w:rPr>
      </w:pPr>
      <w:r w:rsidRPr="00B96A17">
        <w:rPr>
          <w:rFonts w:ascii="Times New Roman" w:hAnsi="Times New Roman"/>
          <w:b/>
          <w:sz w:val="28"/>
          <w:szCs w:val="28"/>
        </w:rPr>
        <w:t>ЗАУВАЖЕННЯ</w:t>
      </w:r>
    </w:p>
    <w:p w:rsidR="00B96A17" w:rsidRPr="00B96A17" w:rsidRDefault="00B96A17" w:rsidP="00B96A17">
      <w:pPr>
        <w:widowControl w:val="0"/>
        <w:spacing w:after="0" w:line="288" w:lineRule="auto"/>
        <w:jc w:val="center"/>
        <w:rPr>
          <w:rFonts w:ascii="Times New Roman" w:hAnsi="Times New Roman"/>
          <w:sz w:val="28"/>
          <w:szCs w:val="28"/>
        </w:rPr>
      </w:pPr>
      <w:r w:rsidRPr="00B96A17">
        <w:rPr>
          <w:rFonts w:ascii="Times New Roman" w:hAnsi="Times New Roman"/>
          <w:sz w:val="28"/>
          <w:szCs w:val="28"/>
        </w:rPr>
        <w:t>до проекту Закону України</w:t>
      </w:r>
    </w:p>
    <w:p w:rsidR="00B96A17" w:rsidRPr="00B96A17" w:rsidRDefault="00B96A17" w:rsidP="00B96A17">
      <w:pPr>
        <w:spacing w:after="0" w:line="288" w:lineRule="auto"/>
        <w:jc w:val="center"/>
        <w:rPr>
          <w:sz w:val="28"/>
          <w:szCs w:val="28"/>
        </w:rPr>
      </w:pPr>
      <w:r w:rsidRPr="00B96A17">
        <w:rPr>
          <w:rStyle w:val="31"/>
          <w:rFonts w:ascii="Times New Roman" w:hAnsi="Times New Roman"/>
          <w:b w:val="0"/>
          <w:sz w:val="28"/>
          <w:szCs w:val="28"/>
        </w:rPr>
        <w:t xml:space="preserve">про </w:t>
      </w:r>
      <w:r w:rsidRPr="00B96A17">
        <w:rPr>
          <w:rFonts w:ascii="Times New Roman" w:hAnsi="Times New Roman"/>
          <w:sz w:val="28"/>
          <w:szCs w:val="28"/>
        </w:rPr>
        <w:t xml:space="preserve">внесення змін до деяких законодавчих актів України щодо спрощення </w:t>
      </w:r>
      <w:r w:rsidR="00951404">
        <w:rPr>
          <w:rFonts w:ascii="Times New Roman" w:hAnsi="Times New Roman"/>
          <w:sz w:val="28"/>
          <w:szCs w:val="28"/>
        </w:rPr>
        <w:t xml:space="preserve">процедури </w:t>
      </w:r>
      <w:bookmarkStart w:id="0" w:name="_GoBack"/>
      <w:bookmarkEnd w:id="0"/>
      <w:r w:rsidRPr="00B96A17">
        <w:rPr>
          <w:rFonts w:ascii="Times New Roman" w:hAnsi="Times New Roman"/>
          <w:sz w:val="28"/>
          <w:szCs w:val="28"/>
        </w:rPr>
        <w:t>приєднання до електричних мереж</w:t>
      </w:r>
    </w:p>
    <w:p w:rsidR="00B96A17" w:rsidRPr="00B96A17" w:rsidRDefault="00B96A17" w:rsidP="00B96A17">
      <w:pPr>
        <w:spacing w:line="288" w:lineRule="auto"/>
        <w:jc w:val="center"/>
        <w:rPr>
          <w:sz w:val="28"/>
          <w:szCs w:val="28"/>
        </w:rPr>
      </w:pPr>
      <w:r w:rsidRPr="00B96A17">
        <w:rPr>
          <w:rFonts w:ascii="Times New Roman" w:hAnsi="Times New Roman"/>
          <w:sz w:val="28"/>
          <w:szCs w:val="28"/>
        </w:rPr>
        <w:t>(реєстраційний № 5009)</w:t>
      </w:r>
    </w:p>
    <w:p w:rsidR="00B96A17" w:rsidRPr="00B96A17" w:rsidRDefault="00B96A17" w:rsidP="00714247">
      <w:pPr>
        <w:spacing w:after="120" w:line="288" w:lineRule="auto"/>
        <w:ind w:firstLine="709"/>
        <w:jc w:val="both"/>
        <w:rPr>
          <w:rFonts w:ascii="Times New Roman" w:hAnsi="Times New Roman"/>
          <w:sz w:val="28"/>
          <w:szCs w:val="28"/>
          <w:lang w:val="ru-RU"/>
        </w:rPr>
      </w:pPr>
      <w:r w:rsidRPr="00B96A17">
        <w:rPr>
          <w:rFonts w:ascii="Times New Roman" w:hAnsi="Times New Roman"/>
          <w:sz w:val="28"/>
          <w:szCs w:val="28"/>
        </w:rPr>
        <w:t>У Головному юридичному управлінні в надзвичайно стислий термін, що унеможливлює належне опрацювання</w:t>
      </w:r>
      <w:r w:rsidR="00B56D4B">
        <w:rPr>
          <w:rFonts w:ascii="Times New Roman" w:hAnsi="Times New Roman"/>
          <w:sz w:val="28"/>
          <w:szCs w:val="28"/>
        </w:rPr>
        <w:t xml:space="preserve"> (порівняльну таблицю одержано 13.07.2021 року о 19.10)</w:t>
      </w:r>
      <w:r w:rsidRPr="00B96A17">
        <w:rPr>
          <w:rFonts w:ascii="Times New Roman" w:hAnsi="Times New Roman"/>
          <w:sz w:val="28"/>
          <w:szCs w:val="28"/>
        </w:rPr>
        <w:t xml:space="preserve">, розглянуто підготовлений до другого читання про </w:t>
      </w:r>
      <w:r w:rsidR="00714247" w:rsidRPr="00B96A17">
        <w:rPr>
          <w:rFonts w:ascii="Times New Roman" w:hAnsi="Times New Roman"/>
          <w:sz w:val="28"/>
          <w:szCs w:val="28"/>
        </w:rPr>
        <w:t>внесення змін до деяких законодавчих актів України щодо спрощення приєднання до електричних мереж</w:t>
      </w:r>
      <w:r w:rsidR="00714247">
        <w:rPr>
          <w:rFonts w:ascii="Times New Roman" w:hAnsi="Times New Roman"/>
          <w:sz w:val="28"/>
          <w:szCs w:val="28"/>
        </w:rPr>
        <w:t xml:space="preserve"> </w:t>
      </w:r>
      <w:r w:rsidR="00714247" w:rsidRPr="00B96A17">
        <w:rPr>
          <w:rFonts w:ascii="Times New Roman" w:hAnsi="Times New Roman"/>
          <w:sz w:val="28"/>
          <w:szCs w:val="28"/>
        </w:rPr>
        <w:t xml:space="preserve"> </w:t>
      </w:r>
      <w:r w:rsidRPr="00B96A17">
        <w:rPr>
          <w:rFonts w:ascii="Times New Roman" w:hAnsi="Times New Roman"/>
          <w:sz w:val="28"/>
          <w:szCs w:val="28"/>
        </w:rPr>
        <w:t>(далі – законопроект).</w:t>
      </w:r>
    </w:p>
    <w:p w:rsidR="00B96A17" w:rsidRPr="00B96A17" w:rsidRDefault="00B96A17" w:rsidP="00714247">
      <w:pPr>
        <w:spacing w:after="120" w:line="288" w:lineRule="auto"/>
        <w:ind w:firstLine="709"/>
        <w:jc w:val="both"/>
        <w:rPr>
          <w:rFonts w:ascii="Times New Roman" w:hAnsi="Times New Roman"/>
          <w:sz w:val="28"/>
          <w:szCs w:val="28"/>
        </w:rPr>
      </w:pPr>
      <w:r w:rsidRPr="00B96A17">
        <w:rPr>
          <w:rFonts w:ascii="Times New Roman" w:hAnsi="Times New Roman"/>
          <w:sz w:val="28"/>
          <w:szCs w:val="28"/>
        </w:rPr>
        <w:t>За наслідками проведеної юридичної експертизи зазначаємо, що окремі положення цього законопроекту не узгоджуються з нормами Конституції та законів України, а також правовими позиціями Конституційного Суду України, викладеними у відповідних рішеннях.</w:t>
      </w:r>
    </w:p>
    <w:p w:rsidR="00B96A17" w:rsidRPr="00B96A17" w:rsidRDefault="00951B4C" w:rsidP="00B96A17">
      <w:pPr>
        <w:pStyle w:val="af0"/>
        <w:numPr>
          <w:ilvl w:val="0"/>
          <w:numId w:val="28"/>
        </w:numPr>
        <w:spacing w:after="120" w:line="288" w:lineRule="auto"/>
        <w:ind w:left="0" w:firstLine="708"/>
        <w:contextualSpacing w:val="0"/>
        <w:jc w:val="both"/>
        <w:rPr>
          <w:rFonts w:ascii="Times New Roman" w:eastAsia="Times" w:hAnsi="Times New Roman"/>
          <w:bCs/>
          <w:sz w:val="28"/>
          <w:szCs w:val="28"/>
          <w:lang w:eastAsia="uk-UA"/>
        </w:rPr>
      </w:pPr>
      <w:r>
        <w:rPr>
          <w:rFonts w:ascii="Times New Roman" w:eastAsia="Times" w:hAnsi="Times New Roman"/>
          <w:bCs/>
          <w:sz w:val="28"/>
          <w:szCs w:val="28"/>
          <w:lang w:eastAsia="uk-UA"/>
        </w:rPr>
        <w:t xml:space="preserve">Згідно з частиною п’ятою </w:t>
      </w:r>
      <w:r w:rsidR="00B96A17" w:rsidRPr="00B96A17">
        <w:rPr>
          <w:rFonts w:ascii="Times New Roman" w:eastAsia="Times" w:hAnsi="Times New Roman"/>
          <w:bCs/>
          <w:sz w:val="28"/>
          <w:szCs w:val="28"/>
          <w:lang w:eastAsia="uk-UA"/>
        </w:rPr>
        <w:t xml:space="preserve">статті 98 Земельного кодексу України </w:t>
      </w:r>
      <w:r>
        <w:rPr>
          <w:rFonts w:ascii="Times New Roman" w:eastAsia="Times" w:hAnsi="Times New Roman"/>
          <w:bCs/>
          <w:sz w:val="28"/>
          <w:szCs w:val="28"/>
          <w:lang w:eastAsia="uk-UA"/>
        </w:rPr>
        <w:t xml:space="preserve">в редакції законопроекту </w:t>
      </w:r>
      <w:r w:rsidR="00B96A17" w:rsidRPr="00B96A17">
        <w:rPr>
          <w:rFonts w:ascii="Times New Roman" w:eastAsia="Times" w:hAnsi="Times New Roman"/>
          <w:bCs/>
          <w:sz w:val="28"/>
          <w:szCs w:val="28"/>
          <w:lang w:eastAsia="uk-UA"/>
        </w:rPr>
        <w:t xml:space="preserve">встановлюється, що </w:t>
      </w:r>
      <w:r w:rsidR="00F73295" w:rsidRPr="00B96A17">
        <w:rPr>
          <w:rFonts w:ascii="Times New Roman" w:hAnsi="Times New Roman"/>
          <w:sz w:val="28"/>
          <w:szCs w:val="28"/>
        </w:rPr>
        <w:t>"</w:t>
      </w:r>
      <w:r w:rsidR="00B96A17" w:rsidRPr="00B96A17">
        <w:rPr>
          <w:rFonts w:ascii="Times New Roman" w:eastAsia="Times" w:hAnsi="Times New Roman"/>
          <w:bCs/>
          <w:sz w:val="28"/>
          <w:szCs w:val="28"/>
          <w:lang w:eastAsia="uk-UA"/>
        </w:rPr>
        <w:t xml:space="preserve">положення частини четвертої цієї статті не застосовуються у </w:t>
      </w:r>
      <w:r>
        <w:rPr>
          <w:rFonts w:ascii="Times New Roman" w:eastAsia="Times" w:hAnsi="Times New Roman"/>
          <w:bCs/>
          <w:sz w:val="28"/>
          <w:szCs w:val="28"/>
          <w:lang w:eastAsia="uk-UA"/>
        </w:rPr>
        <w:t>разі</w:t>
      </w:r>
      <w:r w:rsidR="00B96A17" w:rsidRPr="00B96A17">
        <w:rPr>
          <w:rFonts w:ascii="Times New Roman" w:eastAsia="Times" w:hAnsi="Times New Roman"/>
          <w:bCs/>
          <w:sz w:val="28"/>
          <w:szCs w:val="28"/>
          <w:lang w:eastAsia="uk-UA"/>
        </w:rPr>
        <w:t xml:space="preserve"> встановлення земельних сервітутів на земельній ділянці державної, комунальної власності, яка сформована відповідно до частини третьої статті 100 Кодексу з метою встановлення земельного сервітуту</w:t>
      </w:r>
      <w:r w:rsidR="00B96A17" w:rsidRPr="00B96A17">
        <w:rPr>
          <w:rFonts w:ascii="Times New Roman" w:hAnsi="Times New Roman"/>
          <w:sz w:val="28"/>
          <w:szCs w:val="28"/>
        </w:rPr>
        <w:t>"</w:t>
      </w:r>
      <w:r w:rsidR="00B96A17" w:rsidRPr="00B96A17">
        <w:rPr>
          <w:rFonts w:ascii="Times New Roman" w:eastAsia="Times" w:hAnsi="Times New Roman"/>
          <w:bCs/>
          <w:sz w:val="28"/>
          <w:szCs w:val="28"/>
          <w:lang w:eastAsia="uk-UA"/>
        </w:rPr>
        <w:t xml:space="preserve">. Чинна частина четверта стаття 98 Кодексу встановлює, що </w:t>
      </w:r>
      <w:r w:rsidR="00B96A17" w:rsidRPr="00B96A17">
        <w:rPr>
          <w:rFonts w:ascii="Times New Roman" w:hAnsi="Times New Roman"/>
          <w:sz w:val="28"/>
          <w:szCs w:val="28"/>
        </w:rPr>
        <w:t>"</w:t>
      </w:r>
      <w:r w:rsidR="00B96A17">
        <w:rPr>
          <w:rFonts w:ascii="Times New Roman" w:eastAsia="Times" w:hAnsi="Times New Roman"/>
          <w:bCs/>
          <w:sz w:val="28"/>
          <w:szCs w:val="28"/>
          <w:lang w:eastAsia="uk-UA"/>
        </w:rPr>
        <w:t>з</w:t>
      </w:r>
      <w:r w:rsidR="00B96A17" w:rsidRPr="00B96A17">
        <w:rPr>
          <w:rFonts w:ascii="Times New Roman" w:eastAsia="Times" w:hAnsi="Times New Roman"/>
          <w:bCs/>
          <w:sz w:val="28"/>
          <w:szCs w:val="28"/>
          <w:lang w:eastAsia="uk-UA"/>
        </w:rPr>
        <w:t>емельний сервітут здійснюється способом, найменш обтяжливим для власника земельної ділянки, щодо якої він встановлений</w:t>
      </w:r>
      <w:r w:rsidR="00B96A17" w:rsidRPr="00B96A17">
        <w:rPr>
          <w:rFonts w:ascii="Times New Roman" w:hAnsi="Times New Roman"/>
          <w:sz w:val="28"/>
          <w:szCs w:val="28"/>
        </w:rPr>
        <w:t>"</w:t>
      </w:r>
      <w:r w:rsidR="00B96A17" w:rsidRPr="00B96A17">
        <w:rPr>
          <w:rFonts w:ascii="Times New Roman" w:eastAsia="Times" w:hAnsi="Times New Roman"/>
          <w:bCs/>
          <w:sz w:val="28"/>
          <w:szCs w:val="28"/>
          <w:lang w:eastAsia="uk-UA"/>
        </w:rPr>
        <w:t>. Отже, проектом допускається можливість погіршення становища власників земельних ділянок державної і комунальної власності внаслідок встановлення на таких земельних ділянках сервітутів, а відтак порушення їх прав.</w:t>
      </w:r>
    </w:p>
    <w:p w:rsidR="00B96A17" w:rsidRPr="00B96A17" w:rsidRDefault="00B96A17" w:rsidP="0053072F">
      <w:pPr>
        <w:spacing w:after="120" w:line="288" w:lineRule="auto"/>
        <w:ind w:firstLine="709"/>
        <w:jc w:val="both"/>
        <w:rPr>
          <w:rFonts w:ascii="Times New Roman" w:eastAsia="Times" w:hAnsi="Times New Roman"/>
          <w:bCs/>
          <w:sz w:val="28"/>
          <w:szCs w:val="28"/>
          <w:lang w:eastAsia="uk-UA"/>
        </w:rPr>
      </w:pPr>
      <w:r w:rsidRPr="00B96A17">
        <w:rPr>
          <w:rFonts w:ascii="Times New Roman" w:eastAsia="Times" w:hAnsi="Times New Roman"/>
          <w:bCs/>
          <w:sz w:val="28"/>
          <w:szCs w:val="28"/>
          <w:lang w:eastAsia="uk-UA"/>
        </w:rPr>
        <w:t xml:space="preserve">Такий законодавчий підхід не відповідає статті 13 Конституції України, відповідно до якої земля, її надра, атмосферне повітря, водні та інші природні </w:t>
      </w:r>
      <w:r w:rsidRPr="00B96A17">
        <w:rPr>
          <w:rFonts w:ascii="Times New Roman" w:eastAsia="Times" w:hAnsi="Times New Roman"/>
          <w:bCs/>
          <w:sz w:val="28"/>
          <w:szCs w:val="28"/>
          <w:lang w:eastAsia="uk-UA"/>
        </w:rPr>
        <w:lastRenderedPageBreak/>
        <w:t>ресурси, які знаходяться в межах території України, природні ресурси її континентального шельфу, виключної (морської) економічної зони є об'єктами права власності Українського народу. Від імені Українського народу права власника здійснюють органи державної влади та органи місцевого самоврядування в межах, визначених цією Конституцією</w:t>
      </w:r>
      <w:r w:rsidR="00951B4C">
        <w:rPr>
          <w:rFonts w:ascii="Times New Roman" w:eastAsia="Times" w:hAnsi="Times New Roman"/>
          <w:bCs/>
          <w:sz w:val="28"/>
          <w:szCs w:val="28"/>
          <w:lang w:eastAsia="uk-UA"/>
        </w:rPr>
        <w:t xml:space="preserve"> України</w:t>
      </w:r>
      <w:r w:rsidRPr="00B96A17">
        <w:rPr>
          <w:rFonts w:ascii="Times New Roman" w:eastAsia="Times" w:hAnsi="Times New Roman"/>
          <w:bCs/>
          <w:sz w:val="28"/>
          <w:szCs w:val="28"/>
          <w:lang w:eastAsia="uk-UA"/>
        </w:rPr>
        <w:t xml:space="preserve">. Держава забезпечує захист прав усіх суб'єктів права власності і господарювання, соціальну спрямованість економіки. Усі суб'єкти права власності рівні перед законом.  Наголошуємо, що частиною </w:t>
      </w:r>
      <w:r w:rsidR="00951B4C">
        <w:rPr>
          <w:rFonts w:ascii="Times New Roman" w:eastAsia="Times" w:hAnsi="Times New Roman"/>
          <w:bCs/>
          <w:sz w:val="28"/>
          <w:szCs w:val="28"/>
          <w:lang w:eastAsia="uk-UA"/>
        </w:rPr>
        <w:t xml:space="preserve">другою </w:t>
      </w:r>
      <w:r w:rsidRPr="00B96A17">
        <w:rPr>
          <w:rFonts w:ascii="Times New Roman" w:eastAsia="Times" w:hAnsi="Times New Roman"/>
          <w:bCs/>
          <w:sz w:val="28"/>
          <w:szCs w:val="28"/>
          <w:lang w:eastAsia="uk-UA"/>
        </w:rPr>
        <w:t xml:space="preserve">статті 14 Конституції України встановлено, що право власності на землю гарантується. Статтею 41 Конституції України встановлено гарантії права власності. Ніхто не може бути протиправно позбавлений права власності.  </w:t>
      </w:r>
    </w:p>
    <w:p w:rsidR="0053072F" w:rsidRPr="0053072F" w:rsidRDefault="0053072F" w:rsidP="0053072F">
      <w:pPr>
        <w:pStyle w:val="af0"/>
        <w:numPr>
          <w:ilvl w:val="0"/>
          <w:numId w:val="28"/>
        </w:numPr>
        <w:spacing w:line="288" w:lineRule="auto"/>
        <w:ind w:left="0" w:firstLine="709"/>
        <w:contextualSpacing w:val="0"/>
        <w:jc w:val="both"/>
        <w:rPr>
          <w:rFonts w:ascii="Times New Roman" w:eastAsia="Times" w:hAnsi="Times New Roman"/>
          <w:bCs/>
          <w:sz w:val="28"/>
          <w:szCs w:val="20"/>
          <w:lang w:eastAsia="uk-UA"/>
        </w:rPr>
      </w:pPr>
      <w:r w:rsidRPr="0053072F">
        <w:rPr>
          <w:rFonts w:ascii="Times New Roman" w:eastAsia="Times" w:hAnsi="Times New Roman"/>
          <w:bCs/>
          <w:sz w:val="28"/>
          <w:szCs w:val="20"/>
          <w:lang w:eastAsia="uk-UA"/>
        </w:rPr>
        <w:t>Законопроектом частина сьома статті 20 Земельного кодексу України доповнюється абзацом другим, згідно з яким</w:t>
      </w:r>
      <w:r w:rsidRPr="0053072F">
        <w:t xml:space="preserve"> </w:t>
      </w:r>
      <w:r w:rsidRPr="0053072F">
        <w:rPr>
          <w:rFonts w:ascii="Times New Roman" w:eastAsia="Times" w:hAnsi="Times New Roman"/>
          <w:bCs/>
          <w:sz w:val="28"/>
          <w:szCs w:val="20"/>
          <w:lang w:eastAsia="uk-UA"/>
        </w:rPr>
        <w:t>зміна цільового призначення земельних ділянок погоджується у разі</w:t>
      </w:r>
      <w:r w:rsidRPr="0053072F">
        <w:t xml:space="preserve"> </w:t>
      </w:r>
      <w:r w:rsidRPr="00B96A17">
        <w:rPr>
          <w:rFonts w:ascii="Times New Roman" w:hAnsi="Times New Roman"/>
          <w:sz w:val="28"/>
          <w:szCs w:val="28"/>
        </w:rPr>
        <w:t>"</w:t>
      </w:r>
      <w:r>
        <w:rPr>
          <w:rFonts w:ascii="Times New Roman" w:eastAsia="Times" w:hAnsi="Times New Roman"/>
          <w:bCs/>
          <w:sz w:val="28"/>
          <w:szCs w:val="20"/>
          <w:lang w:eastAsia="uk-UA"/>
        </w:rPr>
        <w:t>з</w:t>
      </w:r>
      <w:r w:rsidRPr="0053072F">
        <w:rPr>
          <w:rFonts w:ascii="Times New Roman" w:eastAsia="Times" w:hAnsi="Times New Roman"/>
          <w:bCs/>
          <w:sz w:val="28"/>
          <w:szCs w:val="20"/>
          <w:lang w:eastAsia="uk-UA"/>
        </w:rPr>
        <w:t>міни цільового призначення земельних ділянок державної та комунальної власності природно-заповідного фонду та іншого природоохоронного призначення, історико-культурного, лісогосподарського призначення, внаслідок якої земельні ділянки виводяться із складу таких категорій (крім зміни цільового призначення земельних ділянок лісогосподарського призначення для розміщення на них лінійних об’єктів енергетичної інфраструктури), а також зміни цільового призначення земель, визначених пунктом "б" частини першої статті 150 цього Кодексу,</w:t>
      </w:r>
      <w:r w:rsidRPr="0053072F">
        <w:t xml:space="preserve"> </w:t>
      </w:r>
      <w:r w:rsidRPr="0053072F">
        <w:rPr>
          <w:rFonts w:ascii="Times New Roman" w:eastAsia="Times" w:hAnsi="Times New Roman"/>
          <w:bCs/>
          <w:sz w:val="28"/>
          <w:szCs w:val="20"/>
          <w:lang w:eastAsia="uk-UA"/>
        </w:rPr>
        <w:t>здійснюється за погодженням з Кабінетом Міністрів України</w:t>
      </w:r>
      <w:r w:rsidRPr="00B96A17">
        <w:rPr>
          <w:rFonts w:ascii="Times New Roman" w:hAnsi="Times New Roman"/>
          <w:sz w:val="28"/>
          <w:szCs w:val="28"/>
        </w:rPr>
        <w:t>"</w:t>
      </w:r>
      <w:r w:rsidRPr="0053072F">
        <w:rPr>
          <w:rFonts w:ascii="Times New Roman" w:eastAsia="Times" w:hAnsi="Times New Roman"/>
          <w:bCs/>
          <w:sz w:val="28"/>
          <w:szCs w:val="20"/>
          <w:lang w:eastAsia="uk-UA"/>
        </w:rPr>
        <w:t>. Разом з тим звертаємо увагу, що аналогічні положення за виключенням лінійних об’єктів енергетичної інфраструктури вже містяться в абзаці четвертому зазначеної частини статті 20 Кодексу. Відтак, відповідні зміни необхідно вносити саме до абзацу четвертого зазначеної частини статті 20 Кодексу, а не доповнювати новим абзацом другим.</w:t>
      </w:r>
    </w:p>
    <w:p w:rsidR="00B96A17" w:rsidRPr="00B96A17" w:rsidRDefault="007365C9" w:rsidP="0053072F">
      <w:pPr>
        <w:pStyle w:val="af0"/>
        <w:numPr>
          <w:ilvl w:val="0"/>
          <w:numId w:val="28"/>
        </w:numPr>
        <w:spacing w:after="120" w:line="288" w:lineRule="auto"/>
        <w:ind w:left="0" w:firstLine="709"/>
        <w:contextualSpacing w:val="0"/>
        <w:jc w:val="both"/>
        <w:rPr>
          <w:rFonts w:ascii="Times New Roman" w:hAnsi="Times New Roman"/>
          <w:sz w:val="28"/>
          <w:szCs w:val="28"/>
        </w:rPr>
      </w:pPr>
      <w:r>
        <w:rPr>
          <w:rFonts w:ascii="Times New Roman" w:hAnsi="Times New Roman"/>
          <w:sz w:val="28"/>
          <w:szCs w:val="28"/>
        </w:rPr>
        <w:t>Згідно з з</w:t>
      </w:r>
      <w:r w:rsidR="00B96A17" w:rsidRPr="00B96A17">
        <w:rPr>
          <w:rFonts w:ascii="Times New Roman" w:hAnsi="Times New Roman"/>
          <w:sz w:val="28"/>
          <w:szCs w:val="28"/>
        </w:rPr>
        <w:t>аконопроектом стаття 101 Земельного кодексу України (далі – ЗК України) доповнюється частиною другою (вже є така частина) такого змісту: "Земельний сервітут може переходити до інших осіб разом з об’єктом, для розміщення якого він встановлений або у випадках, визначених пунктами "а", "б", "г", "д", "е" частини першої статті 99 цього Кодексу – у разі переходу права власності, користування земельною ділянкою, для доступу, обслуговування та здійснення іншої діяльності щодо якої він був встановлений".</w:t>
      </w:r>
    </w:p>
    <w:p w:rsidR="00B96A17" w:rsidRPr="00B96A17" w:rsidRDefault="007365C9" w:rsidP="00B96A17">
      <w:pPr>
        <w:spacing w:after="120" w:line="288" w:lineRule="auto"/>
        <w:ind w:firstLine="708"/>
        <w:jc w:val="both"/>
        <w:rPr>
          <w:rFonts w:ascii="Times New Roman" w:hAnsi="Times New Roman"/>
          <w:sz w:val="28"/>
          <w:szCs w:val="28"/>
        </w:rPr>
      </w:pPr>
      <w:r>
        <w:rPr>
          <w:rFonts w:ascii="Times New Roman" w:hAnsi="Times New Roman"/>
          <w:sz w:val="28"/>
          <w:szCs w:val="28"/>
        </w:rPr>
        <w:lastRenderedPageBreak/>
        <w:t>Проте</w:t>
      </w:r>
      <w:r w:rsidR="00B96A17" w:rsidRPr="00B96A17">
        <w:rPr>
          <w:rFonts w:ascii="Times New Roman" w:hAnsi="Times New Roman"/>
          <w:sz w:val="28"/>
          <w:szCs w:val="28"/>
        </w:rPr>
        <w:t xml:space="preserve"> редакція відповідної частини (земельний сервітут може переходити до інших осіб разом з об’єктом, для розміщення якого він встановлений) не узгоджується з чинною частиною другою статті 101 ЗК України, згідно з якою земельний сервітут не може бути предметом купівлі-продажу, застави та не може передаватися будь-яким способом особою, в інтересах якої цей сервітут встановлено, іншим фізичним та юридичним особам. При цьому згадане положення законопроекту так само не узгоджується з абзацом першим частини четвертої статті 403 Цивільного кодексу України (далі – ЦК України), відповідно до якої сервітут не підлягає відчуженню.</w:t>
      </w:r>
    </w:p>
    <w:p w:rsidR="00B96A17" w:rsidRPr="00B96A17" w:rsidRDefault="007365C9" w:rsidP="00B96A17">
      <w:pPr>
        <w:spacing w:after="120" w:line="288" w:lineRule="auto"/>
        <w:ind w:firstLine="708"/>
        <w:jc w:val="both"/>
        <w:rPr>
          <w:rFonts w:ascii="Times New Roman" w:hAnsi="Times New Roman"/>
          <w:sz w:val="28"/>
          <w:szCs w:val="28"/>
        </w:rPr>
      </w:pPr>
      <w:r>
        <w:rPr>
          <w:rFonts w:ascii="Times New Roman" w:hAnsi="Times New Roman"/>
          <w:sz w:val="28"/>
          <w:szCs w:val="28"/>
        </w:rPr>
        <w:t>Як відомо</w:t>
      </w:r>
      <w:r w:rsidR="00B96A17" w:rsidRPr="00B96A17">
        <w:rPr>
          <w:rFonts w:ascii="Times New Roman" w:hAnsi="Times New Roman"/>
          <w:sz w:val="28"/>
          <w:szCs w:val="28"/>
        </w:rPr>
        <w:t>, сервітут є певним речовим правом (обмежене користування чужим майном), яке надається конкретній особі (фізичній чи юридичній) у визначених межах з певною мет</w:t>
      </w:r>
      <w:r>
        <w:rPr>
          <w:rFonts w:ascii="Times New Roman" w:hAnsi="Times New Roman"/>
          <w:sz w:val="28"/>
          <w:szCs w:val="28"/>
        </w:rPr>
        <w:t>ою використання. Законопроектом передбачається</w:t>
      </w:r>
      <w:r w:rsidR="00B96A17" w:rsidRPr="00B96A17">
        <w:rPr>
          <w:rFonts w:ascii="Times New Roman" w:hAnsi="Times New Roman"/>
          <w:sz w:val="28"/>
          <w:szCs w:val="28"/>
        </w:rPr>
        <w:t xml:space="preserve"> надавати таке право конкретному об'єкту (майну), що не узгоджується з концептуальними засадами цивільно-правового регулювання відносин користування чужим майном. Таким чином, пропоноване положення проекту також </w:t>
      </w:r>
      <w:proofErr w:type="spellStart"/>
      <w:r w:rsidR="00B96A17" w:rsidRPr="00B96A17">
        <w:rPr>
          <w:rFonts w:ascii="Times New Roman" w:hAnsi="Times New Roman"/>
          <w:sz w:val="28"/>
          <w:szCs w:val="28"/>
        </w:rPr>
        <w:t>розрегульовує</w:t>
      </w:r>
      <w:proofErr w:type="spellEnd"/>
      <w:r w:rsidR="00B96A17" w:rsidRPr="00B96A17">
        <w:rPr>
          <w:rFonts w:ascii="Times New Roman" w:hAnsi="Times New Roman"/>
          <w:sz w:val="28"/>
          <w:szCs w:val="28"/>
        </w:rPr>
        <w:t xml:space="preserve"> правовідносини та не враховує вимог абзаців другого та третього частини другої статті 4 ЦК України.</w:t>
      </w:r>
    </w:p>
    <w:p w:rsidR="00B96A17" w:rsidRPr="00B96A17" w:rsidRDefault="00B96A17" w:rsidP="00B96A17">
      <w:pPr>
        <w:spacing w:after="120" w:line="288" w:lineRule="auto"/>
        <w:ind w:firstLine="708"/>
        <w:jc w:val="both"/>
        <w:rPr>
          <w:rFonts w:ascii="Times New Roman" w:hAnsi="Times New Roman"/>
          <w:sz w:val="28"/>
          <w:szCs w:val="28"/>
        </w:rPr>
      </w:pPr>
      <w:r w:rsidRPr="00B96A17">
        <w:rPr>
          <w:rFonts w:ascii="Times New Roman" w:hAnsi="Times New Roman"/>
          <w:sz w:val="28"/>
          <w:szCs w:val="28"/>
        </w:rPr>
        <w:t>Аналогічні зауваження стосуються змін до статті 16 Закону України "Про землі енергетики та правовий режим спеціальних зон енергетичних об'єктів" (нова частина п'ятнадцята).</w:t>
      </w:r>
    </w:p>
    <w:p w:rsidR="00B96A17" w:rsidRPr="00B96A17" w:rsidRDefault="00B96A17" w:rsidP="00B96A17">
      <w:pPr>
        <w:spacing w:after="120" w:line="288" w:lineRule="auto"/>
        <w:ind w:firstLine="708"/>
        <w:jc w:val="both"/>
        <w:rPr>
          <w:rFonts w:ascii="Times New Roman" w:hAnsi="Times New Roman"/>
          <w:sz w:val="28"/>
          <w:szCs w:val="28"/>
        </w:rPr>
      </w:pPr>
      <w:r w:rsidRPr="00B96A17">
        <w:rPr>
          <w:rFonts w:ascii="Times New Roman" w:hAnsi="Times New Roman"/>
          <w:sz w:val="28"/>
          <w:szCs w:val="28"/>
        </w:rPr>
        <w:t>Крім того, зазначаємо, що наведене положення законопроекту у частині "у випадках, визначених пунктами "а", "б", "г", "г", "д", "е" частини першої статті 99 цього Кодексу – у разі переходу права власності, користування земельною ділянкою, для доступу, обслуговування та здійснення іншої діяльності</w:t>
      </w:r>
      <w:r w:rsidR="007365C9">
        <w:rPr>
          <w:rFonts w:ascii="Times New Roman" w:hAnsi="Times New Roman"/>
          <w:sz w:val="28"/>
          <w:szCs w:val="28"/>
        </w:rPr>
        <w:t>,</w:t>
      </w:r>
      <w:r w:rsidRPr="00B96A17">
        <w:rPr>
          <w:rFonts w:ascii="Times New Roman" w:hAnsi="Times New Roman"/>
          <w:sz w:val="28"/>
          <w:szCs w:val="28"/>
        </w:rPr>
        <w:t xml:space="preserve"> щодо якої він був встановлений" взагалі викликає сумнів у його актуальності з огляд</w:t>
      </w:r>
      <w:r w:rsidR="007365C9">
        <w:rPr>
          <w:rFonts w:ascii="Times New Roman" w:hAnsi="Times New Roman"/>
          <w:sz w:val="28"/>
          <w:szCs w:val="28"/>
        </w:rPr>
        <w:t>у</w:t>
      </w:r>
      <w:r w:rsidRPr="00B96A17">
        <w:rPr>
          <w:rFonts w:ascii="Times New Roman" w:hAnsi="Times New Roman"/>
          <w:sz w:val="28"/>
          <w:szCs w:val="28"/>
        </w:rPr>
        <w:t xml:space="preserve"> на положення абзацу першого частини першої статті 101 ЗК України, за яким дія земельного сервітуту зберігається у разі переходу прав на земельну ділянку, щодо якої встановлений земельний сервітут, до іншої особи (схожі за змістом положення містить частина шоста статті 403 ЦК України).</w:t>
      </w:r>
    </w:p>
    <w:p w:rsidR="00B96A17" w:rsidRPr="00B96A17" w:rsidRDefault="00B96A17" w:rsidP="00B96A17">
      <w:pPr>
        <w:pStyle w:val="af0"/>
        <w:numPr>
          <w:ilvl w:val="0"/>
          <w:numId w:val="28"/>
        </w:numPr>
        <w:spacing w:after="120" w:line="288" w:lineRule="auto"/>
        <w:ind w:left="0" w:firstLine="708"/>
        <w:contextualSpacing w:val="0"/>
        <w:jc w:val="both"/>
        <w:rPr>
          <w:rFonts w:ascii="Times New Roman" w:hAnsi="Times New Roman"/>
          <w:sz w:val="28"/>
          <w:szCs w:val="28"/>
          <w:shd w:val="clear" w:color="auto" w:fill="FFFFFF"/>
        </w:rPr>
      </w:pPr>
      <w:r w:rsidRPr="00B96A17">
        <w:rPr>
          <w:rFonts w:ascii="Times New Roman" w:hAnsi="Times New Roman"/>
          <w:sz w:val="28"/>
          <w:szCs w:val="28"/>
          <w:shd w:val="clear" w:color="auto" w:fill="FFFFFF"/>
        </w:rPr>
        <w:t xml:space="preserve">Законопроектом доповнюється частина друга статті 120 ЗК України абзацом другим, зокрема такого змісту: "У разі набуття права власності на об'єкт нерухомого майна (жилий будинок (крім багатоквартирного), іншу будівлю або споруду), об’єкт незавершеного будівництва, розміщений на земельній ділянці, що перебуває в оренді, у </w:t>
      </w:r>
      <w:r w:rsidRPr="00B96A17">
        <w:rPr>
          <w:rFonts w:ascii="Times New Roman" w:hAnsi="Times New Roman"/>
          <w:sz w:val="28"/>
          <w:szCs w:val="28"/>
          <w:shd w:val="clear" w:color="auto" w:fill="FFFFFF"/>
        </w:rPr>
        <w:lastRenderedPageBreak/>
        <w:t>користуванні на праві емфітевзису, суперфіцію у відчужувача (попереднього власника), до набувача одночасно переходить відповідно право оренди, емфітевзису, суперфіцію земельної ділянки, на якій розміщений такий об’єкт, в обсязі та на умовах, встановлених для відчужувача (попереднього власника) такого об'єкта, крім випадків, визначених частиною четвертою цією статті. Волевиявлення орендодавця (власника) та внесення змін до договору оренди землі, емфітевзису, суперфіцію із зазначенням нового орендаря (користувача) земельної ділянки не вимагається".</w:t>
      </w:r>
    </w:p>
    <w:p w:rsidR="00B96A17" w:rsidRPr="00B96A17" w:rsidRDefault="00B96A17" w:rsidP="00B96A17">
      <w:pPr>
        <w:pStyle w:val="af0"/>
        <w:spacing w:after="120" w:line="288" w:lineRule="auto"/>
        <w:ind w:left="0" w:firstLine="708"/>
        <w:contextualSpacing w:val="0"/>
        <w:jc w:val="both"/>
        <w:rPr>
          <w:rFonts w:ascii="Times New Roman" w:hAnsi="Times New Roman"/>
          <w:sz w:val="28"/>
          <w:szCs w:val="28"/>
          <w:shd w:val="clear" w:color="auto" w:fill="FFFFFF"/>
        </w:rPr>
      </w:pPr>
      <w:r w:rsidRPr="00B96A17">
        <w:rPr>
          <w:rFonts w:ascii="Times New Roman" w:hAnsi="Times New Roman"/>
          <w:sz w:val="28"/>
          <w:szCs w:val="28"/>
        </w:rPr>
        <w:t xml:space="preserve">Запропоновані положення </w:t>
      </w:r>
      <w:r w:rsidRPr="00B96A17">
        <w:rPr>
          <w:rFonts w:ascii="Times New Roman" w:hAnsi="Times New Roman"/>
          <w:sz w:val="28"/>
          <w:szCs w:val="28"/>
          <w:shd w:val="clear" w:color="auto" w:fill="FFFFFF"/>
        </w:rPr>
        <w:t>передбачають</w:t>
      </w:r>
      <w:r w:rsidR="007365C9">
        <w:rPr>
          <w:rFonts w:ascii="Times New Roman" w:hAnsi="Times New Roman"/>
          <w:sz w:val="28"/>
          <w:szCs w:val="28"/>
          <w:shd w:val="clear" w:color="auto" w:fill="FFFFFF"/>
        </w:rPr>
        <w:t>,</w:t>
      </w:r>
      <w:r w:rsidRPr="00B96A17">
        <w:rPr>
          <w:rFonts w:ascii="Times New Roman" w:hAnsi="Times New Roman"/>
          <w:sz w:val="28"/>
          <w:szCs w:val="28"/>
          <w:shd w:val="clear" w:color="auto" w:fill="FFFFFF"/>
        </w:rPr>
        <w:t xml:space="preserve"> фактично</w:t>
      </w:r>
      <w:r w:rsidR="007365C9">
        <w:rPr>
          <w:rFonts w:ascii="Times New Roman" w:hAnsi="Times New Roman"/>
          <w:sz w:val="28"/>
          <w:szCs w:val="28"/>
          <w:shd w:val="clear" w:color="auto" w:fill="FFFFFF"/>
        </w:rPr>
        <w:t>,</w:t>
      </w:r>
      <w:r w:rsidRPr="00B96A17">
        <w:rPr>
          <w:rFonts w:ascii="Times New Roman" w:hAnsi="Times New Roman"/>
          <w:sz w:val="28"/>
          <w:szCs w:val="28"/>
          <w:shd w:val="clear" w:color="auto" w:fill="FFFFFF"/>
        </w:rPr>
        <w:t xml:space="preserve"> </w:t>
      </w:r>
      <w:r w:rsidRPr="00B96A17">
        <w:rPr>
          <w:rFonts w:ascii="Times New Roman" w:hAnsi="Times New Roman"/>
          <w:sz w:val="28"/>
          <w:szCs w:val="28"/>
        </w:rPr>
        <w:t>відчуження орендарем права оренди без погодження з власником земельної ділянки, чим порушуються принципи цивільного законодавства стосовно свободи договору (стаття 3 ЦК України), а також положення статті 8</w:t>
      </w:r>
      <w:r w:rsidRPr="00B96A17">
        <w:rPr>
          <w:rFonts w:ascii="Times New Roman" w:hAnsi="Times New Roman"/>
          <w:sz w:val="28"/>
          <w:szCs w:val="28"/>
          <w:vertAlign w:val="superscript"/>
        </w:rPr>
        <w:t>1</w:t>
      </w:r>
      <w:r w:rsidRPr="00B96A17">
        <w:rPr>
          <w:rFonts w:ascii="Times New Roman" w:hAnsi="Times New Roman"/>
          <w:sz w:val="28"/>
          <w:szCs w:val="28"/>
        </w:rPr>
        <w:t xml:space="preserve"> Закону України "Про оренду землі". Так, відповідно до статті 627 ЦК України сторони є вільними в укладенні договору та вибор</w:t>
      </w:r>
      <w:r w:rsidR="007365C9">
        <w:rPr>
          <w:rFonts w:ascii="Times New Roman" w:hAnsi="Times New Roman"/>
          <w:sz w:val="28"/>
          <w:szCs w:val="28"/>
        </w:rPr>
        <w:t xml:space="preserve">і контрагента. Разом з тим, названа стаття визначає </w:t>
      </w:r>
      <w:r w:rsidRPr="00B96A17">
        <w:rPr>
          <w:rFonts w:ascii="Times New Roman" w:hAnsi="Times New Roman"/>
          <w:sz w:val="28"/>
          <w:szCs w:val="28"/>
        </w:rPr>
        <w:t>свободу договору щодо визначення його умов. Практично</w:t>
      </w:r>
      <w:r w:rsidR="007365C9">
        <w:rPr>
          <w:rFonts w:ascii="Times New Roman" w:hAnsi="Times New Roman"/>
          <w:sz w:val="28"/>
          <w:szCs w:val="28"/>
        </w:rPr>
        <w:t>,</w:t>
      </w:r>
      <w:r w:rsidRPr="00B96A17">
        <w:rPr>
          <w:rFonts w:ascii="Times New Roman" w:hAnsi="Times New Roman"/>
          <w:sz w:val="28"/>
          <w:szCs w:val="28"/>
        </w:rPr>
        <w:t xml:space="preserve"> дія принци</w:t>
      </w:r>
      <w:r w:rsidR="007365C9">
        <w:rPr>
          <w:rFonts w:ascii="Times New Roman" w:hAnsi="Times New Roman"/>
          <w:sz w:val="28"/>
          <w:szCs w:val="28"/>
        </w:rPr>
        <w:t>пу свободи договору щодо</w:t>
      </w:r>
      <w:r w:rsidRPr="00B96A17">
        <w:rPr>
          <w:rFonts w:ascii="Times New Roman" w:hAnsi="Times New Roman"/>
          <w:sz w:val="28"/>
          <w:szCs w:val="28"/>
        </w:rPr>
        <w:t xml:space="preserve"> кожної конкретної особи розпочинається з моменту формування наміру названої особи зробити пропозицію укласти договір. </w:t>
      </w:r>
      <w:r w:rsidRPr="00B96A17">
        <w:rPr>
          <w:rFonts w:ascii="Times New Roman" w:hAnsi="Times New Roman"/>
          <w:sz w:val="28"/>
          <w:szCs w:val="28"/>
          <w:shd w:val="clear" w:color="auto" w:fill="FFFFFF"/>
        </w:rPr>
        <w:t xml:space="preserve">Пропозиція укласти договір відбувається у </w:t>
      </w:r>
      <w:r w:rsidR="007365C9">
        <w:rPr>
          <w:rFonts w:ascii="Times New Roman" w:hAnsi="Times New Roman"/>
          <w:sz w:val="28"/>
          <w:szCs w:val="28"/>
          <w:shd w:val="clear" w:color="auto" w:fill="FFFFFF"/>
        </w:rPr>
        <w:t>сфер</w:t>
      </w:r>
      <w:r w:rsidRPr="00B96A17">
        <w:rPr>
          <w:rFonts w:ascii="Times New Roman" w:hAnsi="Times New Roman"/>
          <w:sz w:val="28"/>
          <w:szCs w:val="28"/>
          <w:shd w:val="clear" w:color="auto" w:fill="FFFFFF"/>
        </w:rPr>
        <w:t>і дії одночасно трьох ознак свободи договору: свободи в укладенні, свободи вибор</w:t>
      </w:r>
      <w:r w:rsidR="007365C9">
        <w:rPr>
          <w:rFonts w:ascii="Times New Roman" w:hAnsi="Times New Roman"/>
          <w:sz w:val="28"/>
          <w:szCs w:val="28"/>
          <w:shd w:val="clear" w:color="auto" w:fill="FFFFFF"/>
        </w:rPr>
        <w:t>у</w:t>
      </w:r>
      <w:r w:rsidRPr="00B96A17">
        <w:rPr>
          <w:rFonts w:ascii="Times New Roman" w:hAnsi="Times New Roman"/>
          <w:sz w:val="28"/>
          <w:szCs w:val="28"/>
          <w:shd w:val="clear" w:color="auto" w:fill="FFFFFF"/>
        </w:rPr>
        <w:t xml:space="preserve"> контрагента, свободи у визначенні умов договору. Таким чином, зазначені положення проекту уможливлюють заміну сторони договору (орендаря) без залучення власника земельної ділянки, а також подальшу заміну боржника у зобов'язанні (на іншого орендаря), що суперечит</w:t>
      </w:r>
      <w:r w:rsidR="007365C9">
        <w:rPr>
          <w:rFonts w:ascii="Times New Roman" w:hAnsi="Times New Roman"/>
          <w:sz w:val="28"/>
          <w:szCs w:val="28"/>
          <w:shd w:val="clear" w:color="auto" w:fill="FFFFFF"/>
        </w:rPr>
        <w:t>ь</w:t>
      </w:r>
      <w:r w:rsidRPr="00B96A17">
        <w:rPr>
          <w:rFonts w:ascii="Times New Roman" w:hAnsi="Times New Roman"/>
          <w:sz w:val="28"/>
          <w:szCs w:val="28"/>
          <w:shd w:val="clear" w:color="auto" w:fill="FFFFFF"/>
        </w:rPr>
        <w:t xml:space="preserve"> статті 520 ЦК України, відповідно до якої "боржник у зобов'язанні може бути замінений іншою особою (переведення боргу) лише за згодою кредитора, якщо інше не передбачено законом".</w:t>
      </w:r>
    </w:p>
    <w:p w:rsidR="00B96A17" w:rsidRPr="00B96A17" w:rsidRDefault="00B96A17" w:rsidP="00B96A17">
      <w:pPr>
        <w:pStyle w:val="af0"/>
        <w:numPr>
          <w:ilvl w:val="0"/>
          <w:numId w:val="28"/>
        </w:numPr>
        <w:spacing w:after="120" w:line="288" w:lineRule="auto"/>
        <w:ind w:left="0" w:firstLine="708"/>
        <w:contextualSpacing w:val="0"/>
        <w:jc w:val="both"/>
        <w:rPr>
          <w:rFonts w:ascii="Times New Roman" w:hAnsi="Times New Roman"/>
          <w:sz w:val="28"/>
          <w:szCs w:val="28"/>
        </w:rPr>
      </w:pPr>
      <w:r w:rsidRPr="00B96A17">
        <w:rPr>
          <w:rFonts w:ascii="Times New Roman" w:hAnsi="Times New Roman"/>
          <w:sz w:val="28"/>
          <w:szCs w:val="28"/>
        </w:rPr>
        <w:t>Положення частини другої статті 124</w:t>
      </w:r>
      <w:r w:rsidRPr="00B96A17">
        <w:rPr>
          <w:rFonts w:ascii="Times New Roman" w:hAnsi="Times New Roman"/>
          <w:sz w:val="28"/>
          <w:szCs w:val="28"/>
          <w:vertAlign w:val="superscript"/>
        </w:rPr>
        <w:t xml:space="preserve">1 </w:t>
      </w:r>
      <w:r w:rsidRPr="00B96A17">
        <w:rPr>
          <w:rFonts w:ascii="Times New Roman" w:hAnsi="Times New Roman"/>
          <w:sz w:val="28"/>
          <w:szCs w:val="28"/>
        </w:rPr>
        <w:t xml:space="preserve">ЗК України (у редакції законопроекту), згідно з яким "у разі відмови в укладенні договору про встановлення земельного сервітуту щодо сформованої земельної ділянки державної, комунальної власності такий договір визнається укладеним за рішенням суду" не відповідає низці положень Конституції України. Так, нормами статей 126 та 129 Конституції України передбачено, що незалежність і недоторканність судді гарантуються Конституцією і законами України; суддя, здійснюючи правосуддя, є незалежним та керується верховенством права. При цьому </w:t>
      </w:r>
      <w:r w:rsidRPr="00B96A17">
        <w:rPr>
          <w:rStyle w:val="rvts9"/>
          <w:rFonts w:ascii="Times New Roman" w:hAnsi="Times New Roman"/>
          <w:bCs/>
          <w:sz w:val="28"/>
          <w:szCs w:val="28"/>
        </w:rPr>
        <w:t>згідно зі статтею 6 Конституції України д</w:t>
      </w:r>
      <w:r w:rsidRPr="00B96A17">
        <w:rPr>
          <w:rFonts w:ascii="Times New Roman" w:hAnsi="Times New Roman"/>
          <w:sz w:val="28"/>
          <w:szCs w:val="28"/>
        </w:rPr>
        <w:t>ержавна влада в Україні здійснюється на засадах її поділу на законодавчу, виконавчу та судову</w:t>
      </w:r>
      <w:bookmarkStart w:id="1" w:name="n4189"/>
      <w:bookmarkEnd w:id="1"/>
      <w:r w:rsidRPr="00B96A17">
        <w:rPr>
          <w:rFonts w:ascii="Times New Roman" w:hAnsi="Times New Roman"/>
          <w:sz w:val="28"/>
          <w:szCs w:val="28"/>
        </w:rPr>
        <w:t xml:space="preserve">; органи законодавчої, виконавчої та судової влади здійснюють свої </w:t>
      </w:r>
      <w:r w:rsidRPr="00B96A17">
        <w:rPr>
          <w:rFonts w:ascii="Times New Roman" w:hAnsi="Times New Roman"/>
          <w:sz w:val="28"/>
          <w:szCs w:val="28"/>
        </w:rPr>
        <w:lastRenderedPageBreak/>
        <w:t>повноваження у встановлених цією Конституцією межах і відповідно до законів України.</w:t>
      </w:r>
    </w:p>
    <w:p w:rsidR="00B96A17" w:rsidRPr="00B96A17" w:rsidRDefault="00B96A17" w:rsidP="00B96A17">
      <w:pPr>
        <w:pStyle w:val="af3"/>
        <w:spacing w:after="120" w:line="288" w:lineRule="auto"/>
        <w:ind w:firstLine="708"/>
        <w:jc w:val="both"/>
        <w:rPr>
          <w:szCs w:val="28"/>
          <w:lang w:val="uk-UA"/>
        </w:rPr>
      </w:pPr>
      <w:r w:rsidRPr="00B96A17">
        <w:rPr>
          <w:szCs w:val="28"/>
          <w:lang w:val="uk-UA"/>
        </w:rPr>
        <w:t>Відтак, конституційні повноваження Верховної Ради України унеможливлюють вирішення законом питання, яке іншим законом віднесено до повноважень іншого органу чи посадової особи. Тому, враховуючи, що правосуддя в Україні здійснюють виключно суди, то встановлення закон</w:t>
      </w:r>
      <w:r w:rsidR="009C1250">
        <w:rPr>
          <w:szCs w:val="28"/>
          <w:lang w:val="uk-UA"/>
        </w:rPr>
        <w:t>ом</w:t>
      </w:r>
      <w:r w:rsidRPr="00B96A17">
        <w:rPr>
          <w:szCs w:val="28"/>
          <w:lang w:val="uk-UA"/>
        </w:rPr>
        <w:t xml:space="preserve"> зобов'язання суду ухвалити конкретне рішення є порушенням норм статей 6, 126 та 129 Конституції України, якими гарантується незалежність суддів.</w:t>
      </w:r>
    </w:p>
    <w:p w:rsidR="00B96A17" w:rsidRPr="00B96A17" w:rsidRDefault="00B96A17" w:rsidP="00B96A17">
      <w:pPr>
        <w:pStyle w:val="af3"/>
        <w:spacing w:after="120" w:line="288" w:lineRule="auto"/>
        <w:ind w:firstLine="708"/>
        <w:jc w:val="both"/>
        <w:rPr>
          <w:szCs w:val="28"/>
          <w:lang w:val="uk-UA"/>
        </w:rPr>
      </w:pPr>
      <w:r w:rsidRPr="00B96A17">
        <w:rPr>
          <w:szCs w:val="28"/>
          <w:lang w:val="uk-UA"/>
        </w:rPr>
        <w:t>Аналогічні зауваження стосуються частини п'ятої статті 124</w:t>
      </w:r>
      <w:r w:rsidRPr="00B96A17">
        <w:rPr>
          <w:szCs w:val="28"/>
          <w:vertAlign w:val="superscript"/>
          <w:lang w:val="uk-UA"/>
        </w:rPr>
        <w:t xml:space="preserve">1 </w:t>
      </w:r>
      <w:r w:rsidRPr="00B96A17">
        <w:rPr>
          <w:szCs w:val="28"/>
          <w:lang w:val="uk-UA"/>
        </w:rPr>
        <w:t>ЗК України (у редакції законопроекту).</w:t>
      </w:r>
    </w:p>
    <w:p w:rsidR="00B96A17" w:rsidRPr="00B96A17" w:rsidRDefault="009C1250" w:rsidP="00B96A17">
      <w:pPr>
        <w:spacing w:after="120" w:line="288" w:lineRule="auto"/>
        <w:ind w:firstLine="708"/>
        <w:jc w:val="both"/>
        <w:rPr>
          <w:rFonts w:ascii="Times New Roman" w:eastAsia="Times" w:hAnsi="Times New Roman"/>
          <w:bCs/>
          <w:sz w:val="28"/>
          <w:szCs w:val="28"/>
          <w:lang w:eastAsia="uk-UA"/>
        </w:rPr>
      </w:pPr>
      <w:r>
        <w:rPr>
          <w:rFonts w:ascii="Times New Roman" w:eastAsia="Times" w:hAnsi="Times New Roman"/>
          <w:bCs/>
          <w:sz w:val="28"/>
          <w:szCs w:val="28"/>
          <w:lang w:eastAsia="uk-UA"/>
        </w:rPr>
        <w:t>Крім того, в</w:t>
      </w:r>
      <w:r w:rsidR="00B96A17" w:rsidRPr="00B96A17">
        <w:rPr>
          <w:rFonts w:ascii="Times New Roman" w:eastAsia="Times" w:hAnsi="Times New Roman"/>
          <w:bCs/>
          <w:sz w:val="28"/>
          <w:szCs w:val="28"/>
          <w:lang w:eastAsia="uk-UA"/>
        </w:rPr>
        <w:t xml:space="preserve"> частинах другій, п’ятій нової статті 124</w:t>
      </w:r>
      <w:r w:rsidR="00B96A17" w:rsidRPr="00B96A17">
        <w:rPr>
          <w:rFonts w:ascii="Times New Roman" w:eastAsia="Times" w:hAnsi="Times New Roman"/>
          <w:bCs/>
          <w:sz w:val="28"/>
          <w:szCs w:val="28"/>
          <w:vertAlign w:val="superscript"/>
          <w:lang w:eastAsia="uk-UA"/>
        </w:rPr>
        <w:t xml:space="preserve">1 </w:t>
      </w:r>
      <w:r w:rsidR="00B96A17" w:rsidRPr="00B96A17">
        <w:rPr>
          <w:rFonts w:ascii="Times New Roman" w:eastAsia="Times" w:hAnsi="Times New Roman"/>
          <w:bCs/>
          <w:sz w:val="28"/>
          <w:szCs w:val="28"/>
          <w:lang w:eastAsia="uk-UA"/>
        </w:rPr>
        <w:t xml:space="preserve">Земельного кодексу України (у редакції законопроекту) містяться посилання на осіб, що зазначені у пунктах </w:t>
      </w:r>
      <w:r w:rsidR="00B96A17" w:rsidRPr="00B96A17">
        <w:rPr>
          <w:rFonts w:ascii="Times New Roman" w:hAnsi="Times New Roman"/>
          <w:sz w:val="28"/>
          <w:szCs w:val="28"/>
        </w:rPr>
        <w:t>"</w:t>
      </w:r>
      <w:r w:rsidR="00B96A17" w:rsidRPr="00B96A17">
        <w:rPr>
          <w:rFonts w:ascii="Times New Roman" w:eastAsia="Times" w:hAnsi="Times New Roman"/>
          <w:bCs/>
          <w:sz w:val="28"/>
          <w:szCs w:val="28"/>
          <w:lang w:eastAsia="uk-UA"/>
        </w:rPr>
        <w:t>а</w:t>
      </w:r>
      <w:r w:rsidR="00B96A17" w:rsidRPr="00B96A17">
        <w:rPr>
          <w:rFonts w:ascii="Times New Roman" w:hAnsi="Times New Roman"/>
          <w:sz w:val="28"/>
          <w:szCs w:val="28"/>
        </w:rPr>
        <w:t>"</w:t>
      </w:r>
      <w:r w:rsidR="00B96A17" w:rsidRPr="00B96A17">
        <w:rPr>
          <w:rFonts w:ascii="Times New Roman" w:eastAsia="Times" w:hAnsi="Times New Roman"/>
          <w:bCs/>
          <w:sz w:val="28"/>
          <w:szCs w:val="28"/>
          <w:lang w:eastAsia="uk-UA"/>
        </w:rPr>
        <w:t xml:space="preserve"> і </w:t>
      </w:r>
      <w:r w:rsidR="00B96A17" w:rsidRPr="00B96A17">
        <w:rPr>
          <w:rFonts w:ascii="Times New Roman" w:hAnsi="Times New Roman"/>
          <w:sz w:val="28"/>
          <w:szCs w:val="28"/>
        </w:rPr>
        <w:t>"</w:t>
      </w:r>
      <w:r w:rsidR="00B96A17" w:rsidRPr="00B96A17">
        <w:rPr>
          <w:rFonts w:ascii="Times New Roman" w:eastAsia="Times" w:hAnsi="Times New Roman"/>
          <w:bCs/>
          <w:sz w:val="28"/>
          <w:szCs w:val="28"/>
          <w:lang w:eastAsia="uk-UA"/>
        </w:rPr>
        <w:t>б</w:t>
      </w:r>
      <w:r w:rsidR="00B96A17" w:rsidRPr="00B96A17">
        <w:rPr>
          <w:rFonts w:ascii="Times New Roman" w:hAnsi="Times New Roman"/>
          <w:sz w:val="28"/>
          <w:szCs w:val="28"/>
        </w:rPr>
        <w:t>"</w:t>
      </w:r>
      <w:r w:rsidR="00B96A17" w:rsidRPr="00B96A17">
        <w:rPr>
          <w:rFonts w:ascii="Times New Roman" w:eastAsia="Times" w:hAnsi="Times New Roman"/>
          <w:bCs/>
          <w:sz w:val="28"/>
          <w:szCs w:val="28"/>
          <w:lang w:eastAsia="uk-UA"/>
        </w:rPr>
        <w:t xml:space="preserve"> частини першої цієї статті. Проте звертаємо увагу, що в зазначених пунктах йдеться про органи виконавчої влади і місцевого самоврядування, що здійснюють розпорядження земельними ділянками державної і комунальної власності, а не про осіб, відтак пропонуємо узгодити між собою ці положення.</w:t>
      </w:r>
    </w:p>
    <w:p w:rsidR="00B96A17" w:rsidRPr="00B96A17" w:rsidRDefault="00B96A17" w:rsidP="00B96A17">
      <w:pPr>
        <w:pStyle w:val="af3"/>
        <w:numPr>
          <w:ilvl w:val="0"/>
          <w:numId w:val="28"/>
        </w:numPr>
        <w:spacing w:after="120" w:line="288" w:lineRule="auto"/>
        <w:ind w:left="0" w:firstLine="708"/>
        <w:jc w:val="both"/>
        <w:rPr>
          <w:szCs w:val="28"/>
          <w:lang w:val="uk-UA"/>
        </w:rPr>
      </w:pPr>
      <w:r w:rsidRPr="00B96A17">
        <w:rPr>
          <w:szCs w:val="28"/>
          <w:lang w:val="uk-UA"/>
        </w:rPr>
        <w:t xml:space="preserve">Положення законопроекту, за яким у статті 14 Закону України "Про землі енергетики та правовий режим спеціальних зон енергетичних об'єктів" частина перша після слів "користування (у тому числі в оренду" доповнюється словами "або в користування на умовах сервітуту)" є зайвим та лише дублює законодавчі положення в одному реченні з огляду на те, що термін "користування" вже охоплює так зване "користування на умовах сервітуту". Більше того, словосполучення "користування на умовах сервітуту" є редакційно некоректним, враховуючи положення статті 401 ЦК України, де визначено сервітут як право користування чужим майном. </w:t>
      </w:r>
    </w:p>
    <w:p w:rsidR="00B96A17" w:rsidRPr="00B81121" w:rsidRDefault="00B96A17" w:rsidP="001F6821">
      <w:pPr>
        <w:pStyle w:val="af0"/>
        <w:numPr>
          <w:ilvl w:val="0"/>
          <w:numId w:val="28"/>
        </w:numPr>
        <w:spacing w:after="120" w:line="288" w:lineRule="auto"/>
        <w:ind w:left="0" w:firstLine="708"/>
        <w:contextualSpacing w:val="0"/>
        <w:jc w:val="both"/>
        <w:rPr>
          <w:rFonts w:ascii="Times New Roman" w:hAnsi="Times New Roman"/>
          <w:sz w:val="28"/>
          <w:szCs w:val="28"/>
        </w:rPr>
      </w:pPr>
      <w:r w:rsidRPr="00B81121">
        <w:rPr>
          <w:rFonts w:ascii="Times New Roman" w:hAnsi="Times New Roman"/>
          <w:sz w:val="28"/>
          <w:szCs w:val="28"/>
        </w:rPr>
        <w:t xml:space="preserve">Законопроектом передбачається положення, за яким у статті 14 Закону України "Про землі енергетики та правовий режим спеціальних зон енергетичних об'єктів" у частині четвертій слова "може здійснюватися" замінюються словами "здійснюється". Отже, частина четверта наведеної статті матиме такий вигляд: "Відчуження земельних ділянок, що перебувають у власності громадян та юридичних осіб, для будівництва об'єктів енергетики здійснюється (було – може здійснюватися) в порядку та на умовах, визначених Законом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w:t>
      </w:r>
      <w:r w:rsidR="00D634FD" w:rsidRPr="00B81121">
        <w:rPr>
          <w:rFonts w:ascii="Times New Roman" w:hAnsi="Times New Roman"/>
          <w:sz w:val="28"/>
          <w:szCs w:val="28"/>
        </w:rPr>
        <w:lastRenderedPageBreak/>
        <w:t xml:space="preserve">Вважаємо, що </w:t>
      </w:r>
      <w:r w:rsidR="00D634FD" w:rsidRPr="00B81121">
        <w:rPr>
          <w:rFonts w:ascii="Times New Roman" w:hAnsi="Times New Roman"/>
          <w:bCs/>
          <w:sz w:val="28"/>
          <w:szCs w:val="28"/>
          <w:lang w:eastAsia="uk-UA"/>
        </w:rPr>
        <w:t>за відсутності альтернативи закон</w:t>
      </w:r>
      <w:r w:rsidR="00133B13">
        <w:rPr>
          <w:rFonts w:ascii="Times New Roman" w:hAnsi="Times New Roman"/>
          <w:bCs/>
          <w:sz w:val="28"/>
          <w:szCs w:val="28"/>
          <w:lang w:eastAsia="uk-UA"/>
        </w:rPr>
        <w:t xml:space="preserve"> у передбаченій законопроектом редакції</w:t>
      </w:r>
      <w:r w:rsidR="00D634FD" w:rsidRPr="00B81121">
        <w:rPr>
          <w:rFonts w:ascii="Times New Roman" w:hAnsi="Times New Roman"/>
          <w:bCs/>
          <w:sz w:val="28"/>
          <w:szCs w:val="28"/>
          <w:lang w:eastAsia="uk-UA"/>
        </w:rPr>
        <w:t xml:space="preserve"> певною мірою зобов’язує суд приймати рішення про відчуження земельної ділянки</w:t>
      </w:r>
      <w:r w:rsidR="00B81121" w:rsidRPr="00B81121">
        <w:rPr>
          <w:rFonts w:ascii="Times New Roman" w:hAnsi="Times New Roman"/>
          <w:bCs/>
          <w:sz w:val="28"/>
          <w:szCs w:val="28"/>
          <w:lang w:eastAsia="uk-UA"/>
        </w:rPr>
        <w:t xml:space="preserve"> </w:t>
      </w:r>
      <w:r w:rsidR="00B81121" w:rsidRPr="00B81121">
        <w:rPr>
          <w:rStyle w:val="st42"/>
          <w:color w:val="auto"/>
          <w:sz w:val="28"/>
          <w:szCs w:val="28"/>
        </w:rPr>
        <w:t xml:space="preserve">з мотивів суспільної необхідності, що не враховує вимог </w:t>
      </w:r>
      <w:r w:rsidR="00B81121" w:rsidRPr="00B81121">
        <w:rPr>
          <w:rFonts w:ascii="Times New Roman" w:hAnsi="Times New Roman"/>
          <w:sz w:val="28"/>
          <w:szCs w:val="28"/>
        </w:rPr>
        <w:t xml:space="preserve">статей 126 та 129 Конституції України, за якими незалежність судді гарантуються Конституцією і законами України; суддя, здійснюючи правосуддя, є незалежним та керується верховенством права. При цьому </w:t>
      </w:r>
      <w:r w:rsidR="00B81121" w:rsidRPr="00B81121">
        <w:rPr>
          <w:rStyle w:val="rvts9"/>
          <w:rFonts w:ascii="Times New Roman" w:hAnsi="Times New Roman"/>
          <w:bCs/>
          <w:sz w:val="28"/>
          <w:szCs w:val="28"/>
        </w:rPr>
        <w:t>згідно зі статтею 6 Конституції України д</w:t>
      </w:r>
      <w:r w:rsidR="00B81121" w:rsidRPr="00B81121">
        <w:rPr>
          <w:rFonts w:ascii="Times New Roman" w:hAnsi="Times New Roman"/>
          <w:sz w:val="28"/>
          <w:szCs w:val="28"/>
        </w:rPr>
        <w:t>ержавна влада в Україні здійснюється на засадах її поділу на законодавчу, виконавчу та судову; органи законодавчої, виконавчої та судової влади здійснюють свої повноваження у встановлених цією Конституцією межах і відповідно до законів України. Крім того, т</w:t>
      </w:r>
      <w:r w:rsidR="009C1250" w:rsidRPr="00B81121">
        <w:rPr>
          <w:rFonts w:ascii="Times New Roman" w:hAnsi="Times New Roman"/>
          <w:sz w:val="28"/>
          <w:szCs w:val="28"/>
        </w:rPr>
        <w:t>акий підхід</w:t>
      </w:r>
      <w:r w:rsidRPr="00B81121">
        <w:rPr>
          <w:rFonts w:ascii="Times New Roman" w:hAnsi="Times New Roman"/>
          <w:sz w:val="28"/>
          <w:szCs w:val="28"/>
        </w:rPr>
        <w:t xml:space="preserve"> не узгоджується</w:t>
      </w:r>
      <w:r w:rsidR="00B81121" w:rsidRPr="00B81121">
        <w:rPr>
          <w:rFonts w:ascii="Times New Roman" w:hAnsi="Times New Roman"/>
          <w:sz w:val="28"/>
          <w:szCs w:val="28"/>
        </w:rPr>
        <w:t xml:space="preserve"> </w:t>
      </w:r>
      <w:r w:rsidRPr="00B81121">
        <w:rPr>
          <w:rFonts w:ascii="Times New Roman" w:hAnsi="Times New Roman"/>
          <w:sz w:val="28"/>
          <w:szCs w:val="28"/>
        </w:rPr>
        <w:t xml:space="preserve"> з частиною третьою статті 22 Конституції України, за якою при прийнятті нових законів або внесенні змін до чинних законів не допускається звуження змісту та обсягу існуючих прав і свобод, оскільки пропонується обмежити право відчуження зазначених земельних ділянок лише порядком та умовами, визначеними Законом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w:t>
      </w:r>
    </w:p>
    <w:p w:rsidR="00B96A17" w:rsidRPr="00B96A17" w:rsidRDefault="00B96A17" w:rsidP="00B96A17">
      <w:pPr>
        <w:pStyle w:val="af0"/>
        <w:numPr>
          <w:ilvl w:val="0"/>
          <w:numId w:val="28"/>
        </w:numPr>
        <w:spacing w:after="120" w:line="288" w:lineRule="auto"/>
        <w:ind w:left="0" w:firstLine="708"/>
        <w:contextualSpacing w:val="0"/>
        <w:jc w:val="both"/>
        <w:rPr>
          <w:rFonts w:ascii="Times New Roman" w:hAnsi="Times New Roman"/>
          <w:sz w:val="28"/>
          <w:szCs w:val="28"/>
        </w:rPr>
      </w:pPr>
      <w:r w:rsidRPr="00B96A17">
        <w:rPr>
          <w:rFonts w:ascii="Times New Roman" w:hAnsi="Times New Roman"/>
          <w:sz w:val="28"/>
          <w:szCs w:val="28"/>
        </w:rPr>
        <w:t>Згідно з абзацом другим частини першої статті 21 Закону в редакції цього законопроекту передбачається, що відмова в приєднанні електроустановок замовника до системи передачі або системи розподілу</w:t>
      </w:r>
      <w:r w:rsidRPr="00B96A17">
        <w:rPr>
          <w:rFonts w:ascii="Times New Roman" w:hAnsi="Times New Roman"/>
          <w:i/>
          <w:iCs/>
          <w:sz w:val="28"/>
          <w:szCs w:val="28"/>
        </w:rPr>
        <w:t xml:space="preserve"> </w:t>
      </w:r>
      <w:r w:rsidRPr="00B96A17">
        <w:rPr>
          <w:rFonts w:ascii="Times New Roman" w:hAnsi="Times New Roman"/>
          <w:iCs/>
          <w:sz w:val="28"/>
          <w:szCs w:val="28"/>
        </w:rPr>
        <w:t>з підстав, прямо непередбачених цим Законом, не допускається.</w:t>
      </w:r>
      <w:r w:rsidRPr="00B96A17">
        <w:rPr>
          <w:rFonts w:ascii="Times New Roman" w:hAnsi="Times New Roman"/>
          <w:i/>
          <w:iCs/>
          <w:sz w:val="28"/>
          <w:szCs w:val="28"/>
        </w:rPr>
        <w:t xml:space="preserve"> </w:t>
      </w:r>
      <w:r w:rsidRPr="00B96A17">
        <w:rPr>
          <w:rFonts w:ascii="Times New Roman" w:hAnsi="Times New Roman"/>
          <w:sz w:val="28"/>
          <w:szCs w:val="28"/>
        </w:rPr>
        <w:t>Водночас, цим Законом підстави для відмови в приєднанні електроустановок замовника до системи передачі або системи розподілу не визначаються. Такий нормотворчий підхід не узгоджується з вимогами пункту 8 частини першої статті 92 Конституції України, за якими правові засади і гарантії підприємництва визначаються законом, та не враховує правової позиції Конституційного Суду України, оскільки не містить достатніх і завершених правових механізмів реалізації положень, як того вимагає принцип правової держави (Рішення від 30 травня 2001 року N 7-рп/2001).</w:t>
      </w:r>
    </w:p>
    <w:p w:rsidR="00B96A17" w:rsidRPr="00B96A17" w:rsidRDefault="00B96A17" w:rsidP="00B96A17">
      <w:pPr>
        <w:pStyle w:val="af0"/>
        <w:numPr>
          <w:ilvl w:val="0"/>
          <w:numId w:val="28"/>
        </w:numPr>
        <w:autoSpaceDE w:val="0"/>
        <w:autoSpaceDN w:val="0"/>
        <w:adjustRightInd w:val="0"/>
        <w:spacing w:after="120" w:line="288" w:lineRule="auto"/>
        <w:ind w:left="0" w:firstLine="708"/>
        <w:contextualSpacing w:val="0"/>
        <w:jc w:val="both"/>
        <w:rPr>
          <w:rFonts w:ascii="Times New Roman" w:hAnsi="Times New Roman"/>
          <w:sz w:val="28"/>
          <w:szCs w:val="28"/>
        </w:rPr>
      </w:pPr>
      <w:r w:rsidRPr="00B96A17">
        <w:rPr>
          <w:rFonts w:ascii="Times New Roman" w:hAnsi="Times New Roman"/>
          <w:sz w:val="28"/>
          <w:szCs w:val="28"/>
        </w:rPr>
        <w:t>Згідно з абзацом першим частини сьомої статті 21 Закону в редакції законопроекту передбачається, що замовник має право об</w:t>
      </w:r>
      <w:r w:rsidR="009C1250">
        <w:rPr>
          <w:rFonts w:ascii="Times New Roman" w:hAnsi="Times New Roman"/>
          <w:sz w:val="28"/>
          <w:szCs w:val="28"/>
        </w:rPr>
        <w:t>и</w:t>
      </w:r>
      <w:r w:rsidRPr="00B96A17">
        <w:rPr>
          <w:rFonts w:ascii="Times New Roman" w:hAnsi="Times New Roman"/>
          <w:sz w:val="28"/>
          <w:szCs w:val="28"/>
        </w:rPr>
        <w:t xml:space="preserve">рати серед суб’єктів господарювання, які мають право на здійснення відповідного виду діяльності згідно з вимогами законодавства, виконавця проектних робіт для проектування електричних мереж лінійної частини приєднання </w:t>
      </w:r>
      <w:r w:rsidRPr="00B96A17">
        <w:rPr>
          <w:rFonts w:ascii="Times New Roman" w:hAnsi="Times New Roman"/>
          <w:iCs/>
          <w:sz w:val="28"/>
          <w:szCs w:val="28"/>
        </w:rPr>
        <w:t xml:space="preserve">у разі будівництва, реконструкції електроустановок замовника потужністю 1 </w:t>
      </w:r>
      <w:proofErr w:type="spellStart"/>
      <w:r w:rsidRPr="00B96A17">
        <w:rPr>
          <w:rFonts w:ascii="Times New Roman" w:hAnsi="Times New Roman"/>
          <w:iCs/>
          <w:sz w:val="28"/>
          <w:szCs w:val="28"/>
        </w:rPr>
        <w:t>МВт</w:t>
      </w:r>
      <w:proofErr w:type="spellEnd"/>
      <w:r w:rsidRPr="00B96A17">
        <w:rPr>
          <w:rFonts w:ascii="Times New Roman" w:hAnsi="Times New Roman"/>
          <w:iCs/>
          <w:sz w:val="28"/>
          <w:szCs w:val="28"/>
        </w:rPr>
        <w:t xml:space="preserve"> і </w:t>
      </w:r>
      <w:r w:rsidRPr="00B96A17">
        <w:rPr>
          <w:rFonts w:ascii="Times New Roman" w:hAnsi="Times New Roman"/>
          <w:iCs/>
          <w:sz w:val="28"/>
          <w:szCs w:val="28"/>
        </w:rPr>
        <w:lastRenderedPageBreak/>
        <w:t>більше</w:t>
      </w:r>
      <w:r w:rsidRPr="00B96A17">
        <w:rPr>
          <w:rFonts w:ascii="Times New Roman" w:hAnsi="Times New Roman"/>
          <w:sz w:val="28"/>
          <w:szCs w:val="28"/>
        </w:rPr>
        <w:t xml:space="preserve">. При цьому сума витрат замовника, пов’язаних з виконанням проектних робіт, виключається із загальної величини плати за нестандартне приєднання. </w:t>
      </w:r>
    </w:p>
    <w:p w:rsidR="00B96A17" w:rsidRPr="00B96A17" w:rsidRDefault="00B96A17" w:rsidP="00B96A17">
      <w:pPr>
        <w:autoSpaceDE w:val="0"/>
        <w:autoSpaceDN w:val="0"/>
        <w:adjustRightInd w:val="0"/>
        <w:spacing w:after="120" w:line="288" w:lineRule="auto"/>
        <w:ind w:firstLine="708"/>
        <w:jc w:val="both"/>
        <w:rPr>
          <w:rFonts w:ascii="Times New Roman" w:hAnsi="Times New Roman"/>
          <w:sz w:val="28"/>
          <w:szCs w:val="28"/>
        </w:rPr>
      </w:pPr>
      <w:r w:rsidRPr="00B96A17">
        <w:rPr>
          <w:rFonts w:ascii="Times New Roman" w:hAnsi="Times New Roman"/>
          <w:sz w:val="28"/>
          <w:szCs w:val="28"/>
        </w:rPr>
        <w:t xml:space="preserve">На сьогодні згідно з нормою чинного Закону замовник має право обрати серед суб’єктів господарювання, які мають право на здійснення відповідного виду діяльності згідно з вимогами законодавства, </w:t>
      </w:r>
      <w:r w:rsidR="009C1250">
        <w:rPr>
          <w:rFonts w:ascii="Times New Roman" w:hAnsi="Times New Roman"/>
          <w:sz w:val="28"/>
          <w:szCs w:val="28"/>
        </w:rPr>
        <w:t xml:space="preserve">будь-якого </w:t>
      </w:r>
      <w:r w:rsidRPr="00B96A17">
        <w:rPr>
          <w:rFonts w:ascii="Times New Roman" w:hAnsi="Times New Roman"/>
          <w:sz w:val="28"/>
          <w:szCs w:val="28"/>
        </w:rPr>
        <w:t>виконавця проектних робіт для проектування електричних мереж лінійної частини приєднання.</w:t>
      </w:r>
    </w:p>
    <w:p w:rsidR="00B96A17" w:rsidRPr="00B96A17" w:rsidRDefault="00B96A17" w:rsidP="00B96A17">
      <w:pPr>
        <w:spacing w:after="120" w:line="288" w:lineRule="auto"/>
        <w:ind w:firstLine="708"/>
        <w:jc w:val="both"/>
        <w:rPr>
          <w:rStyle w:val="st42"/>
          <w:color w:val="auto"/>
          <w:sz w:val="28"/>
          <w:szCs w:val="28"/>
        </w:rPr>
      </w:pPr>
      <w:r w:rsidRPr="00B96A17">
        <w:rPr>
          <w:rFonts w:ascii="Times New Roman" w:hAnsi="Times New Roman"/>
          <w:sz w:val="28"/>
          <w:szCs w:val="28"/>
        </w:rPr>
        <w:t xml:space="preserve">Таким чином, у разі ухвалення запропонованої редакції норми частини сьомої статті 21 складеться ситуація, за якої </w:t>
      </w:r>
      <w:r w:rsidRPr="00B96A17">
        <w:rPr>
          <w:rFonts w:ascii="Times New Roman" w:hAnsi="Times New Roman"/>
          <w:iCs/>
          <w:sz w:val="28"/>
          <w:szCs w:val="28"/>
        </w:rPr>
        <w:t>право обирати</w:t>
      </w:r>
      <w:r w:rsidRPr="00B96A17">
        <w:rPr>
          <w:rFonts w:ascii="Times New Roman" w:hAnsi="Times New Roman"/>
          <w:sz w:val="28"/>
          <w:szCs w:val="28"/>
        </w:rPr>
        <w:t xml:space="preserve"> серед суб’єктів господарювання, які мають право на здійснення відповідного виду діяльності згідно з вимогами законодавства, </w:t>
      </w:r>
      <w:r w:rsidRPr="00B96A17">
        <w:rPr>
          <w:rFonts w:ascii="Times New Roman" w:hAnsi="Times New Roman"/>
          <w:iCs/>
          <w:sz w:val="28"/>
          <w:szCs w:val="28"/>
        </w:rPr>
        <w:t>виконавця проектних робіт</w:t>
      </w:r>
      <w:r w:rsidRPr="00B96A17">
        <w:rPr>
          <w:rFonts w:ascii="Times New Roman" w:hAnsi="Times New Roman"/>
          <w:sz w:val="28"/>
          <w:szCs w:val="28"/>
        </w:rPr>
        <w:t xml:space="preserve"> для проектування електричних мереж лінійної частини приєднання можна буде реалізувати лише </w:t>
      </w:r>
      <w:r w:rsidRPr="00B96A17">
        <w:rPr>
          <w:rFonts w:ascii="Times New Roman" w:hAnsi="Times New Roman"/>
          <w:iCs/>
          <w:sz w:val="28"/>
          <w:szCs w:val="28"/>
        </w:rPr>
        <w:t xml:space="preserve">у разі будівництва, реконструкції електроустановок замовника потужністю 1 </w:t>
      </w:r>
      <w:proofErr w:type="spellStart"/>
      <w:r w:rsidRPr="00B96A17">
        <w:rPr>
          <w:rFonts w:ascii="Times New Roman" w:hAnsi="Times New Roman"/>
          <w:iCs/>
          <w:sz w:val="28"/>
          <w:szCs w:val="28"/>
        </w:rPr>
        <w:t>МВт</w:t>
      </w:r>
      <w:proofErr w:type="spellEnd"/>
      <w:r w:rsidRPr="00B96A17">
        <w:rPr>
          <w:rFonts w:ascii="Times New Roman" w:hAnsi="Times New Roman"/>
          <w:iCs/>
          <w:sz w:val="28"/>
          <w:szCs w:val="28"/>
        </w:rPr>
        <w:t xml:space="preserve"> і більше</w:t>
      </w:r>
      <w:r w:rsidRPr="00B96A17">
        <w:rPr>
          <w:rFonts w:ascii="Times New Roman" w:hAnsi="Times New Roman"/>
          <w:sz w:val="28"/>
          <w:szCs w:val="28"/>
        </w:rPr>
        <w:t xml:space="preserve">. Тобто, йдеться про надання привілейованих прав суб’єктам господарювання-виконавцям проектних робіт та звуження прав замовника щодо обрання виконавця проектних робіт. Такий нормотворчий підхід не узгоджується з вимогами частини четвертої статті 13 Конституції України щодо рівності усіх суб’єктів права власності перед законом, </w:t>
      </w:r>
      <w:r w:rsidRPr="00B96A17">
        <w:rPr>
          <w:rStyle w:val="st42"/>
          <w:color w:val="auto"/>
          <w:sz w:val="28"/>
          <w:szCs w:val="28"/>
        </w:rPr>
        <w:t xml:space="preserve">а також не враховує вимог частини третьої статті 18 Господарського кодексу України та статті 15 Закону </w:t>
      </w:r>
      <w:r w:rsidRPr="00B96A17">
        <w:rPr>
          <w:rFonts w:ascii="Times New Roman" w:hAnsi="Times New Roman"/>
          <w:sz w:val="28"/>
          <w:szCs w:val="28"/>
        </w:rPr>
        <w:t xml:space="preserve">України “Про захист економічної конкуренції”, за якими органам влади забороняється надавати </w:t>
      </w:r>
      <w:r w:rsidRPr="00B96A17">
        <w:rPr>
          <w:rStyle w:val="st42"/>
          <w:color w:val="auto"/>
          <w:sz w:val="28"/>
          <w:szCs w:val="28"/>
        </w:rPr>
        <w:t>окремим суб’єктам господарювання пільги чи інші переваги, що ставлять їх у привілейоване становище стосовно конкурентів, що призводить або може призвести до недопущення, усунення, обмеження чи спотворення конкуренції.</w:t>
      </w:r>
    </w:p>
    <w:p w:rsidR="00B96A17" w:rsidRPr="00B96A17" w:rsidRDefault="00B96A17" w:rsidP="00B96A17">
      <w:pPr>
        <w:pStyle w:val="af0"/>
        <w:numPr>
          <w:ilvl w:val="0"/>
          <w:numId w:val="28"/>
        </w:numPr>
        <w:autoSpaceDE w:val="0"/>
        <w:autoSpaceDN w:val="0"/>
        <w:adjustRightInd w:val="0"/>
        <w:spacing w:after="120" w:line="288" w:lineRule="auto"/>
        <w:ind w:left="0" w:firstLine="708"/>
        <w:contextualSpacing w:val="0"/>
        <w:jc w:val="both"/>
        <w:rPr>
          <w:rFonts w:ascii="Times New Roman" w:hAnsi="Times New Roman"/>
          <w:bCs/>
          <w:iCs/>
          <w:sz w:val="28"/>
          <w:szCs w:val="28"/>
        </w:rPr>
      </w:pPr>
      <w:r w:rsidRPr="00B96A17">
        <w:rPr>
          <w:rStyle w:val="st42"/>
          <w:color w:val="auto"/>
          <w:sz w:val="28"/>
          <w:szCs w:val="28"/>
        </w:rPr>
        <w:t xml:space="preserve">Абзацом п’ятим частини другої статті 22 Закону України </w:t>
      </w:r>
      <w:r w:rsidRPr="00B96A17">
        <w:rPr>
          <w:rFonts w:ascii="Times New Roman" w:hAnsi="Times New Roman"/>
          <w:sz w:val="28"/>
          <w:szCs w:val="28"/>
        </w:rPr>
        <w:t>"</w:t>
      </w:r>
      <w:r w:rsidRPr="00B96A17">
        <w:rPr>
          <w:rFonts w:ascii="Times New Roman" w:hAnsi="Times New Roman"/>
          <w:bCs/>
          <w:iCs/>
          <w:sz w:val="28"/>
          <w:szCs w:val="28"/>
        </w:rPr>
        <w:t>Про регулювання містобудівної діяльності</w:t>
      </w:r>
      <w:r w:rsidRPr="00B96A17">
        <w:rPr>
          <w:rFonts w:ascii="Times New Roman" w:hAnsi="Times New Roman"/>
          <w:sz w:val="28"/>
          <w:szCs w:val="28"/>
        </w:rPr>
        <w:t>"</w:t>
      </w:r>
      <w:r w:rsidRPr="00B96A17">
        <w:rPr>
          <w:rFonts w:ascii="Times New Roman" w:hAnsi="Times New Roman"/>
          <w:bCs/>
          <w:iCs/>
          <w:sz w:val="28"/>
          <w:szCs w:val="28"/>
        </w:rPr>
        <w:t xml:space="preserve"> в редакції законопроекту передбачається, що </w:t>
      </w:r>
      <w:r w:rsidRPr="00B96A17">
        <w:rPr>
          <w:rFonts w:ascii="Times New Roman" w:hAnsi="Times New Roman"/>
          <w:sz w:val="28"/>
          <w:szCs w:val="28"/>
        </w:rPr>
        <w:t xml:space="preserve">оновлення зазначених </w:t>
      </w:r>
      <w:proofErr w:type="spellStart"/>
      <w:r w:rsidRPr="00B96A17">
        <w:rPr>
          <w:rFonts w:ascii="Times New Roman" w:hAnsi="Times New Roman"/>
          <w:sz w:val="28"/>
          <w:szCs w:val="28"/>
        </w:rPr>
        <w:t>геопросторових</w:t>
      </w:r>
      <w:proofErr w:type="spellEnd"/>
      <w:r w:rsidRPr="00B96A17">
        <w:rPr>
          <w:rFonts w:ascii="Times New Roman" w:hAnsi="Times New Roman"/>
          <w:sz w:val="28"/>
          <w:szCs w:val="28"/>
        </w:rPr>
        <w:t xml:space="preserve"> даних здійснюється уповноваженими органами містобудування та архітектури на підставі інформації, поданої суб’єктами природних монополій, органами місцевого самоврядування, органами виконавчої влади, підприємствами, установами та організаціями протягом п’яти календарних днів з моменту її подання.</w:t>
      </w:r>
    </w:p>
    <w:p w:rsidR="00B96A17" w:rsidRPr="00B96A17" w:rsidRDefault="00B96A17" w:rsidP="009C1250">
      <w:pPr>
        <w:pStyle w:val="af0"/>
        <w:autoSpaceDE w:val="0"/>
        <w:autoSpaceDN w:val="0"/>
        <w:adjustRightInd w:val="0"/>
        <w:spacing w:after="120" w:line="288" w:lineRule="auto"/>
        <w:ind w:left="0" w:firstLine="708"/>
        <w:contextualSpacing w:val="0"/>
        <w:jc w:val="both"/>
        <w:rPr>
          <w:rFonts w:ascii="Times New Roman" w:hAnsi="Times New Roman"/>
          <w:sz w:val="28"/>
          <w:szCs w:val="28"/>
        </w:rPr>
      </w:pPr>
      <w:r w:rsidRPr="00B96A17">
        <w:rPr>
          <w:rFonts w:ascii="Times New Roman" w:hAnsi="Times New Roman"/>
          <w:sz w:val="28"/>
          <w:szCs w:val="28"/>
        </w:rPr>
        <w:t xml:space="preserve">Разом з тим, відповідно до частини сьомої цієї статті чинного </w:t>
      </w:r>
      <w:r w:rsidRPr="00B96A17">
        <w:rPr>
          <w:rStyle w:val="st42"/>
          <w:color w:val="auto"/>
          <w:sz w:val="28"/>
          <w:szCs w:val="28"/>
        </w:rPr>
        <w:t xml:space="preserve">Закону України </w:t>
      </w:r>
      <w:r w:rsidRPr="00B96A17">
        <w:rPr>
          <w:rFonts w:ascii="Times New Roman" w:hAnsi="Times New Roman"/>
          <w:sz w:val="28"/>
          <w:szCs w:val="28"/>
        </w:rPr>
        <w:t>"</w:t>
      </w:r>
      <w:r w:rsidRPr="00B96A17">
        <w:rPr>
          <w:rFonts w:ascii="Times New Roman" w:hAnsi="Times New Roman"/>
          <w:bCs/>
          <w:iCs/>
          <w:sz w:val="28"/>
          <w:szCs w:val="28"/>
        </w:rPr>
        <w:t>Про регулювання містобудівної діяльності</w:t>
      </w:r>
      <w:r w:rsidRPr="00B96A17">
        <w:rPr>
          <w:rFonts w:ascii="Times New Roman" w:hAnsi="Times New Roman"/>
          <w:sz w:val="28"/>
          <w:szCs w:val="28"/>
        </w:rPr>
        <w:t>"</w:t>
      </w:r>
      <w:r w:rsidRPr="00B96A17">
        <w:rPr>
          <w:rFonts w:ascii="Times New Roman" w:hAnsi="Times New Roman"/>
          <w:bCs/>
          <w:iCs/>
          <w:sz w:val="28"/>
          <w:szCs w:val="28"/>
        </w:rPr>
        <w:t xml:space="preserve"> передбачається, що</w:t>
      </w:r>
      <w:r w:rsidRPr="00B96A17">
        <w:rPr>
          <w:rFonts w:ascii="Times New Roman" w:hAnsi="Times New Roman"/>
          <w:sz w:val="28"/>
          <w:szCs w:val="28"/>
        </w:rPr>
        <w:t xml:space="preserve"> п</w:t>
      </w:r>
      <w:bookmarkStart w:id="2" w:name="n302"/>
      <w:bookmarkEnd w:id="2"/>
      <w:r w:rsidRPr="00B96A17">
        <w:rPr>
          <w:rFonts w:ascii="Times New Roman" w:hAnsi="Times New Roman"/>
          <w:sz w:val="28"/>
          <w:szCs w:val="28"/>
        </w:rPr>
        <w:fldChar w:fldCharType="begin"/>
      </w:r>
      <w:r w:rsidRPr="00B96A17">
        <w:rPr>
          <w:rFonts w:ascii="Times New Roman" w:hAnsi="Times New Roman"/>
          <w:sz w:val="28"/>
          <w:szCs w:val="28"/>
        </w:rPr>
        <w:instrText xml:space="preserve"> HYPERLINK "https://zakon.rada.gov.ua/laws/show/559-2011-%D0%BF" \t "_blank" </w:instrText>
      </w:r>
      <w:r w:rsidRPr="00B96A17">
        <w:rPr>
          <w:rFonts w:ascii="Times New Roman" w:hAnsi="Times New Roman"/>
          <w:sz w:val="28"/>
          <w:szCs w:val="28"/>
        </w:rPr>
        <w:fldChar w:fldCharType="separate"/>
      </w:r>
      <w:r w:rsidRPr="00B96A17">
        <w:rPr>
          <w:rStyle w:val="af2"/>
          <w:rFonts w:ascii="Times New Roman" w:hAnsi="Times New Roman"/>
          <w:color w:val="auto"/>
          <w:sz w:val="28"/>
          <w:szCs w:val="28"/>
          <w:u w:val="none"/>
        </w:rPr>
        <w:t>орядок ведення та структура містобудівного кадастру</w:t>
      </w:r>
      <w:r w:rsidRPr="00B96A17">
        <w:rPr>
          <w:rFonts w:ascii="Times New Roman" w:hAnsi="Times New Roman"/>
          <w:sz w:val="28"/>
          <w:szCs w:val="28"/>
        </w:rPr>
        <w:fldChar w:fldCharType="end"/>
      </w:r>
      <w:r w:rsidRPr="00B96A17">
        <w:rPr>
          <w:rFonts w:ascii="Times New Roman" w:hAnsi="Times New Roman"/>
          <w:sz w:val="28"/>
          <w:szCs w:val="28"/>
        </w:rPr>
        <w:t xml:space="preserve">, </w:t>
      </w:r>
      <w:r w:rsidRPr="00B96A17">
        <w:rPr>
          <w:rStyle w:val="st42"/>
          <w:rFonts w:eastAsiaTheme="minorHAnsi"/>
          <w:color w:val="auto"/>
          <w:sz w:val="28"/>
          <w:szCs w:val="28"/>
        </w:rPr>
        <w:t xml:space="preserve">порядок надання </w:t>
      </w:r>
      <w:r w:rsidRPr="00B96A17">
        <w:rPr>
          <w:rStyle w:val="st42"/>
          <w:rFonts w:eastAsiaTheme="minorHAnsi"/>
          <w:color w:val="auto"/>
          <w:sz w:val="28"/>
          <w:szCs w:val="28"/>
        </w:rPr>
        <w:lastRenderedPageBreak/>
        <w:t>інформації з містобудівного кадастру в</w:t>
      </w:r>
      <w:r w:rsidRPr="00B96A17">
        <w:rPr>
          <w:rFonts w:ascii="Times New Roman" w:hAnsi="Times New Roman"/>
          <w:sz w:val="28"/>
          <w:szCs w:val="28"/>
        </w:rPr>
        <w:t>изначаються Кабінетом Міністрів України.</w:t>
      </w:r>
    </w:p>
    <w:p w:rsidR="00B96A17" w:rsidRPr="00B96A17" w:rsidRDefault="00B96A17" w:rsidP="00B96A17">
      <w:pPr>
        <w:spacing w:after="120" w:line="288" w:lineRule="auto"/>
        <w:ind w:firstLine="708"/>
        <w:jc w:val="both"/>
        <w:rPr>
          <w:rFonts w:ascii="Times New Roman" w:hAnsi="Times New Roman"/>
          <w:sz w:val="28"/>
          <w:szCs w:val="28"/>
        </w:rPr>
      </w:pPr>
      <w:r w:rsidRPr="00B96A17">
        <w:rPr>
          <w:rFonts w:ascii="Times New Roman" w:hAnsi="Times New Roman"/>
          <w:sz w:val="28"/>
          <w:szCs w:val="28"/>
        </w:rPr>
        <w:t>Зазначеними положеннями законопроекту не враховуються конституційні принципи верховенства права та визначення України правовою державою (статті 1 та 8 Конституції України), однією з основних умов реалізації яких є правова визначеність. Принцип правової визначеності передбачає, насамперед, відсутність внутрішніх суперечностей у нормативно-правовому акті та узгодженість з іншими законами України.</w:t>
      </w:r>
    </w:p>
    <w:p w:rsidR="00B96A17" w:rsidRPr="00B96A17" w:rsidRDefault="00B96A17" w:rsidP="00B96A17">
      <w:pPr>
        <w:pStyle w:val="af0"/>
        <w:numPr>
          <w:ilvl w:val="0"/>
          <w:numId w:val="28"/>
        </w:numPr>
        <w:shd w:val="clear" w:color="auto" w:fill="FFFFFF"/>
        <w:autoSpaceDE w:val="0"/>
        <w:autoSpaceDN w:val="0"/>
        <w:adjustRightInd w:val="0"/>
        <w:spacing w:after="120" w:line="288" w:lineRule="auto"/>
        <w:ind w:left="0" w:firstLine="708"/>
        <w:contextualSpacing w:val="0"/>
        <w:jc w:val="both"/>
        <w:rPr>
          <w:rFonts w:ascii="Times New Roman" w:hAnsi="Times New Roman"/>
          <w:sz w:val="28"/>
          <w:szCs w:val="28"/>
          <w:lang w:eastAsia="uk-UA"/>
        </w:rPr>
      </w:pPr>
      <w:r w:rsidRPr="00B96A17">
        <w:rPr>
          <w:rFonts w:ascii="Times New Roman" w:hAnsi="Times New Roman"/>
          <w:sz w:val="28"/>
          <w:szCs w:val="28"/>
        </w:rPr>
        <w:t>Згідно з частиною чотирнадцятою статті 31</w:t>
      </w:r>
      <w:r w:rsidRPr="00B96A17">
        <w:rPr>
          <w:rFonts w:ascii="Times New Roman" w:hAnsi="Times New Roman"/>
          <w:sz w:val="28"/>
          <w:szCs w:val="28"/>
          <w:vertAlign w:val="superscript"/>
        </w:rPr>
        <w:t>1</w:t>
      </w:r>
      <w:r w:rsidRPr="00B96A17">
        <w:rPr>
          <w:rFonts w:ascii="Times New Roman" w:hAnsi="Times New Roman"/>
          <w:sz w:val="28"/>
          <w:szCs w:val="28"/>
        </w:rPr>
        <w:t xml:space="preserve"> </w:t>
      </w:r>
      <w:r w:rsidRPr="00B96A17">
        <w:rPr>
          <w:rStyle w:val="st42"/>
          <w:color w:val="auto"/>
          <w:sz w:val="28"/>
          <w:szCs w:val="28"/>
        </w:rPr>
        <w:t xml:space="preserve">Закону України </w:t>
      </w:r>
      <w:r w:rsidRPr="00B96A17">
        <w:rPr>
          <w:rFonts w:ascii="Times New Roman" w:hAnsi="Times New Roman"/>
          <w:sz w:val="28"/>
          <w:szCs w:val="28"/>
        </w:rPr>
        <w:t>"</w:t>
      </w:r>
      <w:r w:rsidRPr="00B96A17">
        <w:rPr>
          <w:rFonts w:ascii="Times New Roman" w:hAnsi="Times New Roman"/>
          <w:bCs/>
          <w:iCs/>
          <w:sz w:val="28"/>
          <w:szCs w:val="28"/>
        </w:rPr>
        <w:t>Про регулювання містобудівної діяльності</w:t>
      </w:r>
      <w:r w:rsidRPr="00B96A17">
        <w:rPr>
          <w:rFonts w:ascii="Times New Roman" w:hAnsi="Times New Roman"/>
          <w:sz w:val="28"/>
          <w:szCs w:val="28"/>
        </w:rPr>
        <w:t>"</w:t>
      </w:r>
      <w:r w:rsidRPr="00B96A17">
        <w:rPr>
          <w:rFonts w:ascii="Times New Roman" w:hAnsi="Times New Roman"/>
          <w:bCs/>
          <w:iCs/>
          <w:sz w:val="28"/>
          <w:szCs w:val="28"/>
        </w:rPr>
        <w:t xml:space="preserve"> в редакції законопроекту передбачається, що о</w:t>
      </w:r>
      <w:r w:rsidRPr="00B96A17">
        <w:rPr>
          <w:rFonts w:ascii="Times New Roman" w:hAnsi="Times New Roman"/>
          <w:sz w:val="28"/>
          <w:szCs w:val="28"/>
        </w:rPr>
        <w:t>ператор системи розподілу та заінтересовані особи несуть відповідальність за збитки, завдані внаслідок узгодження проектної документації за замовчуванням відповідно до частини дев’ятої цієї статті</w:t>
      </w:r>
      <w:r w:rsidR="0043364E">
        <w:rPr>
          <w:rFonts w:ascii="Times New Roman" w:hAnsi="Times New Roman"/>
          <w:sz w:val="28"/>
          <w:szCs w:val="28"/>
        </w:rPr>
        <w:t xml:space="preserve">, тоді як у законопроекті не визначені порядок та процедури притягнення </w:t>
      </w:r>
      <w:r w:rsidR="0043364E" w:rsidRPr="00B96A17">
        <w:rPr>
          <w:rFonts w:ascii="Times New Roman" w:hAnsi="Times New Roman"/>
          <w:bCs/>
          <w:iCs/>
          <w:sz w:val="28"/>
          <w:szCs w:val="28"/>
        </w:rPr>
        <w:t>о</w:t>
      </w:r>
      <w:r w:rsidR="0043364E" w:rsidRPr="00B96A17">
        <w:rPr>
          <w:rFonts w:ascii="Times New Roman" w:hAnsi="Times New Roman"/>
          <w:sz w:val="28"/>
          <w:szCs w:val="28"/>
        </w:rPr>
        <w:t>ператор</w:t>
      </w:r>
      <w:r w:rsidR="0043364E">
        <w:rPr>
          <w:rFonts w:ascii="Times New Roman" w:hAnsi="Times New Roman"/>
          <w:sz w:val="28"/>
          <w:szCs w:val="28"/>
        </w:rPr>
        <w:t>а</w:t>
      </w:r>
      <w:r w:rsidR="0043364E" w:rsidRPr="00B96A17">
        <w:rPr>
          <w:rFonts w:ascii="Times New Roman" w:hAnsi="Times New Roman"/>
          <w:sz w:val="28"/>
          <w:szCs w:val="28"/>
        </w:rPr>
        <w:t xml:space="preserve"> системи розподілу та заінтересован</w:t>
      </w:r>
      <w:r w:rsidR="0043364E">
        <w:rPr>
          <w:rFonts w:ascii="Times New Roman" w:hAnsi="Times New Roman"/>
          <w:sz w:val="28"/>
          <w:szCs w:val="28"/>
        </w:rPr>
        <w:t>их</w:t>
      </w:r>
      <w:r w:rsidR="0043364E" w:rsidRPr="00B96A17">
        <w:rPr>
          <w:rFonts w:ascii="Times New Roman" w:hAnsi="Times New Roman"/>
          <w:sz w:val="28"/>
          <w:szCs w:val="28"/>
        </w:rPr>
        <w:t xml:space="preserve"> ос</w:t>
      </w:r>
      <w:r w:rsidR="0043364E">
        <w:rPr>
          <w:rFonts w:ascii="Times New Roman" w:hAnsi="Times New Roman"/>
          <w:sz w:val="28"/>
          <w:szCs w:val="28"/>
        </w:rPr>
        <w:t>і</w:t>
      </w:r>
      <w:r w:rsidR="0043364E" w:rsidRPr="00B96A17">
        <w:rPr>
          <w:rFonts w:ascii="Times New Roman" w:hAnsi="Times New Roman"/>
          <w:sz w:val="28"/>
          <w:szCs w:val="28"/>
        </w:rPr>
        <w:t>б</w:t>
      </w:r>
      <w:r w:rsidR="0043364E">
        <w:rPr>
          <w:rFonts w:ascii="Times New Roman" w:hAnsi="Times New Roman"/>
          <w:sz w:val="28"/>
          <w:szCs w:val="28"/>
        </w:rPr>
        <w:t xml:space="preserve"> до відповідальності</w:t>
      </w:r>
      <w:r w:rsidRPr="00B96A17">
        <w:rPr>
          <w:rFonts w:ascii="Times New Roman" w:hAnsi="Times New Roman"/>
          <w:sz w:val="28"/>
          <w:szCs w:val="28"/>
        </w:rPr>
        <w:t xml:space="preserve">. Такий підхід не враховує правової позиції Конституційного Суду України, викладеної в рішенні від </w:t>
      </w:r>
      <w:r w:rsidRPr="00B96A17">
        <w:rPr>
          <w:rFonts w:ascii="Times New Roman" w:hAnsi="Times New Roman"/>
          <w:sz w:val="28"/>
          <w:szCs w:val="28"/>
          <w:lang w:eastAsia="uk-UA"/>
        </w:rPr>
        <w:t xml:space="preserve">30 травня 2001 року № 7-рп/2001 </w:t>
      </w:r>
      <w:r w:rsidRPr="00B96A17">
        <w:rPr>
          <w:rStyle w:val="FontStyle"/>
          <w:rFonts w:ascii="Times New Roman" w:hAnsi="Times New Roman"/>
          <w:color w:val="auto"/>
          <w:sz w:val="28"/>
          <w:szCs w:val="28"/>
        </w:rPr>
        <w:t>(справа про відповідальність юридичних осіб), за яким</w:t>
      </w:r>
      <w:r w:rsidRPr="00B96A17">
        <w:rPr>
          <w:rFonts w:ascii="Times New Roman" w:hAnsi="Times New Roman"/>
          <w:sz w:val="28"/>
          <w:szCs w:val="28"/>
          <w:lang w:eastAsia="uk-UA"/>
        </w:rPr>
        <w:t xml:space="preserve"> пр</w:t>
      </w:r>
      <w:r w:rsidRPr="00B96A17">
        <w:rPr>
          <w:rFonts w:ascii="Times New Roman" w:hAnsi="Times New Roman"/>
          <w:sz w:val="28"/>
          <w:szCs w:val="28"/>
        </w:rPr>
        <w:t xml:space="preserve">итягнення до юридичної відповідальності має здійснюватися у певному порядку, на підставі процесуальних норм, що регламентують провадження у справі про порушення юридичними особами норм законодавства. Відсутність відповідного порядку та процедур свідчить про недостатнє правове регулювання, </w:t>
      </w:r>
      <w:r w:rsidRPr="00B96A17">
        <w:rPr>
          <w:rFonts w:ascii="Times New Roman" w:hAnsi="Times New Roman"/>
          <w:sz w:val="28"/>
          <w:szCs w:val="28"/>
          <w:lang w:eastAsia="uk-UA"/>
        </w:rPr>
        <w:t xml:space="preserve">що не відповідає конституційному визначенню України як правової держави. </w:t>
      </w:r>
    </w:p>
    <w:p w:rsidR="00B96A17" w:rsidRPr="00B96A17" w:rsidRDefault="00B96A17" w:rsidP="00B96A17">
      <w:pPr>
        <w:pStyle w:val="af0"/>
        <w:numPr>
          <w:ilvl w:val="0"/>
          <w:numId w:val="28"/>
        </w:numPr>
        <w:spacing w:after="120" w:line="288" w:lineRule="auto"/>
        <w:ind w:left="0" w:firstLine="708"/>
        <w:contextualSpacing w:val="0"/>
        <w:jc w:val="both"/>
        <w:rPr>
          <w:rFonts w:ascii="Times New Roman" w:eastAsia="Times" w:hAnsi="Times New Roman"/>
          <w:bCs/>
          <w:sz w:val="28"/>
          <w:szCs w:val="28"/>
          <w:lang w:eastAsia="uk-UA"/>
        </w:rPr>
      </w:pPr>
      <w:r w:rsidRPr="00B96A17">
        <w:rPr>
          <w:rFonts w:ascii="Times New Roman" w:eastAsia="Times" w:hAnsi="Times New Roman"/>
          <w:bCs/>
          <w:sz w:val="28"/>
          <w:szCs w:val="28"/>
          <w:lang w:eastAsia="uk-UA"/>
        </w:rPr>
        <w:t xml:space="preserve"> Законопроектом (підпункт </w:t>
      </w:r>
      <w:r w:rsidR="00F53865">
        <w:rPr>
          <w:rFonts w:ascii="Times New Roman" w:eastAsia="Times" w:hAnsi="Times New Roman"/>
          <w:bCs/>
          <w:sz w:val="28"/>
          <w:szCs w:val="28"/>
          <w:lang w:eastAsia="uk-UA"/>
        </w:rPr>
        <w:t>4</w:t>
      </w:r>
      <w:r w:rsidRPr="00B96A17">
        <w:rPr>
          <w:rFonts w:ascii="Times New Roman" w:eastAsia="Times" w:hAnsi="Times New Roman"/>
          <w:bCs/>
          <w:sz w:val="28"/>
          <w:szCs w:val="28"/>
          <w:lang w:eastAsia="uk-UA"/>
        </w:rPr>
        <w:t xml:space="preserve"> пункту </w:t>
      </w:r>
      <w:r w:rsidR="00F53865">
        <w:rPr>
          <w:rFonts w:ascii="Times New Roman" w:eastAsia="Times" w:hAnsi="Times New Roman"/>
          <w:bCs/>
          <w:sz w:val="28"/>
          <w:szCs w:val="28"/>
          <w:lang w:eastAsia="uk-UA"/>
        </w:rPr>
        <w:t>3</w:t>
      </w:r>
      <w:r w:rsidRPr="00B96A17">
        <w:rPr>
          <w:rFonts w:ascii="Times New Roman" w:eastAsia="Times" w:hAnsi="Times New Roman"/>
          <w:bCs/>
          <w:sz w:val="28"/>
          <w:szCs w:val="28"/>
          <w:lang w:eastAsia="uk-UA"/>
        </w:rPr>
        <w:t xml:space="preserve"> розділу ІІ </w:t>
      </w:r>
      <w:r w:rsidRPr="00B96A17">
        <w:rPr>
          <w:rFonts w:ascii="Times New Roman" w:hAnsi="Times New Roman"/>
          <w:sz w:val="28"/>
          <w:szCs w:val="28"/>
        </w:rPr>
        <w:t>"</w:t>
      </w:r>
      <w:r w:rsidRPr="00B96A17">
        <w:rPr>
          <w:rFonts w:ascii="Times New Roman" w:eastAsia="Times" w:hAnsi="Times New Roman"/>
          <w:bCs/>
          <w:sz w:val="28"/>
          <w:szCs w:val="28"/>
          <w:lang w:eastAsia="uk-UA"/>
        </w:rPr>
        <w:t>Прикінцеві та перехідні положення</w:t>
      </w:r>
      <w:r w:rsidRPr="00B96A17">
        <w:rPr>
          <w:rFonts w:ascii="Times New Roman" w:hAnsi="Times New Roman"/>
          <w:sz w:val="28"/>
          <w:szCs w:val="28"/>
        </w:rPr>
        <w:t>"</w:t>
      </w:r>
      <w:r w:rsidRPr="00B96A17">
        <w:rPr>
          <w:rFonts w:ascii="Times New Roman" w:eastAsia="Times" w:hAnsi="Times New Roman"/>
          <w:bCs/>
          <w:sz w:val="28"/>
          <w:szCs w:val="28"/>
          <w:lang w:eastAsia="uk-UA"/>
        </w:rPr>
        <w:t xml:space="preserve">) Кабінету Міністрів України доручається поінформувати Верховну Раду України про стан виконання цього Закону у  2022 році. </w:t>
      </w:r>
    </w:p>
    <w:p w:rsidR="00B96A17" w:rsidRPr="00B96A17" w:rsidRDefault="00B96A17" w:rsidP="00B96A17">
      <w:pPr>
        <w:spacing w:after="120" w:line="288" w:lineRule="auto"/>
        <w:ind w:firstLine="708"/>
        <w:jc w:val="both"/>
        <w:rPr>
          <w:rFonts w:ascii="Times New Roman" w:eastAsia="Times" w:hAnsi="Times New Roman"/>
          <w:bCs/>
          <w:sz w:val="28"/>
          <w:szCs w:val="28"/>
          <w:lang w:eastAsia="uk-UA"/>
        </w:rPr>
      </w:pPr>
      <w:r w:rsidRPr="00B96A17">
        <w:rPr>
          <w:rFonts w:ascii="Times New Roman" w:eastAsia="Times" w:hAnsi="Times New Roman"/>
          <w:bCs/>
          <w:sz w:val="28"/>
          <w:szCs w:val="28"/>
          <w:lang w:eastAsia="uk-UA"/>
        </w:rPr>
        <w:t xml:space="preserve">Підтримуючи необхідність запровадження повноцінного парламентського контролю щодо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(лише на підставі, в межах повноважень та у спосіб, що передбачені Конституцією та законами України). </w:t>
      </w:r>
    </w:p>
    <w:p w:rsidR="00B96A17" w:rsidRPr="00B96A17" w:rsidRDefault="00B96A17" w:rsidP="00B96A17">
      <w:pPr>
        <w:spacing w:after="120" w:line="288" w:lineRule="auto"/>
        <w:ind w:firstLine="708"/>
        <w:jc w:val="both"/>
        <w:rPr>
          <w:rFonts w:ascii="Times New Roman" w:eastAsia="Times" w:hAnsi="Times New Roman"/>
          <w:bCs/>
          <w:sz w:val="28"/>
          <w:szCs w:val="28"/>
          <w:lang w:eastAsia="uk-UA"/>
        </w:rPr>
      </w:pPr>
      <w:r w:rsidRPr="00B96A17">
        <w:rPr>
          <w:rFonts w:ascii="Times New Roman" w:eastAsia="Times" w:hAnsi="Times New Roman"/>
          <w:bCs/>
          <w:sz w:val="28"/>
          <w:szCs w:val="28"/>
          <w:lang w:eastAsia="uk-UA"/>
        </w:rPr>
        <w:t xml:space="preserve">Наразі статтею 15 Закону України </w:t>
      </w:r>
      <w:r w:rsidRPr="00B96A17">
        <w:rPr>
          <w:rFonts w:ascii="Times New Roman" w:hAnsi="Times New Roman"/>
          <w:sz w:val="28"/>
          <w:szCs w:val="28"/>
        </w:rPr>
        <w:t>"</w:t>
      </w:r>
      <w:r w:rsidRPr="00B96A17">
        <w:rPr>
          <w:rFonts w:ascii="Times New Roman" w:eastAsia="Times" w:hAnsi="Times New Roman"/>
          <w:bCs/>
          <w:sz w:val="28"/>
          <w:szCs w:val="28"/>
          <w:lang w:eastAsia="uk-UA"/>
        </w:rPr>
        <w:t>Про засади державної регуляторної політики у сфері господарської діяльності</w:t>
      </w:r>
      <w:r w:rsidRPr="00B96A17">
        <w:rPr>
          <w:rFonts w:ascii="Times New Roman" w:hAnsi="Times New Roman"/>
          <w:sz w:val="28"/>
          <w:szCs w:val="28"/>
        </w:rPr>
        <w:t>"</w:t>
      </w:r>
      <w:r w:rsidRPr="00B96A17">
        <w:rPr>
          <w:rFonts w:ascii="Times New Roman" w:eastAsia="Times" w:hAnsi="Times New Roman"/>
          <w:bCs/>
          <w:sz w:val="28"/>
          <w:szCs w:val="28"/>
          <w:lang w:eastAsia="uk-UA"/>
        </w:rPr>
        <w:t xml:space="preserve"> передбачено, що </w:t>
      </w:r>
      <w:r w:rsidRPr="00B96A17">
        <w:rPr>
          <w:rFonts w:ascii="Times New Roman" w:hAnsi="Times New Roman"/>
          <w:sz w:val="28"/>
          <w:szCs w:val="28"/>
        </w:rPr>
        <w:t>"</w:t>
      </w:r>
      <w:r w:rsidRPr="00B96A17">
        <w:rPr>
          <w:rFonts w:ascii="Times New Roman" w:eastAsia="Times" w:hAnsi="Times New Roman"/>
          <w:bCs/>
          <w:sz w:val="28"/>
          <w:szCs w:val="28"/>
          <w:lang w:eastAsia="uk-UA"/>
        </w:rPr>
        <w:t xml:space="preserve">порядок … відстеження результативності та перегляду законів, що регулюють </w:t>
      </w:r>
      <w:r w:rsidRPr="00B96A17">
        <w:rPr>
          <w:rFonts w:ascii="Times New Roman" w:eastAsia="Times" w:hAnsi="Times New Roman"/>
          <w:bCs/>
          <w:sz w:val="28"/>
          <w:szCs w:val="28"/>
          <w:lang w:eastAsia="uk-UA"/>
        </w:rPr>
        <w:lastRenderedPageBreak/>
        <w:t xml:space="preserve">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 </w:t>
      </w:r>
      <w:r w:rsidR="0043364E">
        <w:rPr>
          <w:rFonts w:ascii="Times New Roman" w:eastAsia="Times" w:hAnsi="Times New Roman"/>
          <w:bCs/>
          <w:sz w:val="28"/>
          <w:szCs w:val="28"/>
          <w:lang w:eastAsia="uk-UA"/>
        </w:rPr>
        <w:t>З</w:t>
      </w:r>
      <w:r w:rsidRPr="00B96A17">
        <w:rPr>
          <w:rFonts w:ascii="Times New Roman" w:eastAsia="Times" w:hAnsi="Times New Roman"/>
          <w:bCs/>
          <w:sz w:val="28"/>
          <w:szCs w:val="28"/>
          <w:lang w:eastAsia="uk-UA"/>
        </w:rPr>
        <w:t xml:space="preserve">гідно з статтею 16 цього ж Закону </w:t>
      </w:r>
      <w:r w:rsidRPr="00B96A17">
        <w:rPr>
          <w:rFonts w:ascii="Times New Roman" w:hAnsi="Times New Roman"/>
          <w:sz w:val="28"/>
          <w:szCs w:val="28"/>
        </w:rPr>
        <w:t>"</w:t>
      </w:r>
      <w:r w:rsidRPr="00B96A17">
        <w:rPr>
          <w:rFonts w:ascii="Times New Roman" w:eastAsia="Times" w:hAnsi="Times New Roman"/>
          <w:bCs/>
          <w:sz w:val="28"/>
          <w:szCs w:val="28"/>
          <w:lang w:eastAsia="uk-UA"/>
        </w:rPr>
        <w:t xml:space="preserve">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w:t>
      </w:r>
      <w:r w:rsidRPr="00B96A17">
        <w:rPr>
          <w:rFonts w:ascii="Times New Roman" w:hAnsi="Times New Roman"/>
          <w:sz w:val="28"/>
          <w:szCs w:val="28"/>
        </w:rPr>
        <w:t>"</w:t>
      </w:r>
      <w:r w:rsidRPr="00B96A17">
        <w:rPr>
          <w:rFonts w:ascii="Times New Roman" w:eastAsia="Times" w:hAnsi="Times New Roman"/>
          <w:bCs/>
          <w:sz w:val="28"/>
          <w:szCs w:val="28"/>
          <w:lang w:eastAsia="uk-UA"/>
        </w:rPr>
        <w:t>Голос України</w:t>
      </w:r>
      <w:r w:rsidRPr="00B96A17">
        <w:rPr>
          <w:rFonts w:ascii="Times New Roman" w:hAnsi="Times New Roman"/>
          <w:sz w:val="28"/>
          <w:szCs w:val="28"/>
        </w:rPr>
        <w:t>"</w:t>
      </w:r>
      <w:r w:rsidRPr="00B96A17">
        <w:rPr>
          <w:rFonts w:ascii="Times New Roman" w:eastAsia="Times" w:hAnsi="Times New Roman"/>
          <w:bCs/>
          <w:sz w:val="28"/>
          <w:szCs w:val="28"/>
          <w:lang w:eastAsia="uk-UA"/>
        </w:rPr>
        <w:t xml:space="preserve"> та </w:t>
      </w:r>
      <w:r w:rsidRPr="00B96A17">
        <w:rPr>
          <w:rFonts w:ascii="Times New Roman" w:hAnsi="Times New Roman"/>
          <w:sz w:val="28"/>
          <w:szCs w:val="28"/>
        </w:rPr>
        <w:t>"</w:t>
      </w:r>
      <w:r w:rsidRPr="00B96A17">
        <w:rPr>
          <w:rFonts w:ascii="Times New Roman" w:eastAsia="Times" w:hAnsi="Times New Roman"/>
          <w:bCs/>
          <w:sz w:val="28"/>
          <w:szCs w:val="28"/>
          <w:lang w:eastAsia="uk-UA"/>
        </w:rPr>
        <w:t>Урядовий кур’єр</w:t>
      </w:r>
      <w:r w:rsidRPr="00B96A17">
        <w:rPr>
          <w:rFonts w:ascii="Times New Roman" w:hAnsi="Times New Roman"/>
          <w:sz w:val="28"/>
          <w:szCs w:val="28"/>
        </w:rPr>
        <w:t>"</w:t>
      </w:r>
      <w:r w:rsidRPr="00B96A17">
        <w:rPr>
          <w:rFonts w:ascii="Times New Roman" w:eastAsia="Times" w:hAnsi="Times New Roman"/>
          <w:bCs/>
          <w:sz w:val="28"/>
          <w:szCs w:val="28"/>
          <w:lang w:eastAsia="uk-UA"/>
        </w:rPr>
        <w:t>.</w:t>
      </w:r>
    </w:p>
    <w:p w:rsidR="00B96A17" w:rsidRPr="00B96A17" w:rsidRDefault="00B96A17" w:rsidP="00B96A17">
      <w:pPr>
        <w:spacing w:after="120" w:line="288" w:lineRule="auto"/>
        <w:ind w:firstLine="708"/>
        <w:jc w:val="both"/>
        <w:rPr>
          <w:rFonts w:ascii="Times New Roman" w:eastAsia="Times" w:hAnsi="Times New Roman"/>
          <w:bCs/>
          <w:sz w:val="28"/>
          <w:szCs w:val="28"/>
          <w:lang w:eastAsia="uk-UA"/>
        </w:rPr>
      </w:pPr>
      <w:r w:rsidRPr="00B96A17">
        <w:rPr>
          <w:rFonts w:ascii="Times New Roman" w:eastAsia="Times" w:hAnsi="Times New Roman"/>
          <w:bCs/>
          <w:sz w:val="28"/>
          <w:szCs w:val="28"/>
          <w:lang w:eastAsia="uk-UA"/>
        </w:rPr>
        <w:t>Однак</w:t>
      </w:r>
      <w:r w:rsidR="008244C8">
        <w:rPr>
          <w:rFonts w:ascii="Times New Roman" w:eastAsia="Times" w:hAnsi="Times New Roman"/>
          <w:bCs/>
          <w:sz w:val="28"/>
          <w:szCs w:val="28"/>
          <w:lang w:eastAsia="uk-UA"/>
        </w:rPr>
        <w:t>,</w:t>
      </w:r>
      <w:r w:rsidRPr="00B96A17">
        <w:rPr>
          <w:rFonts w:ascii="Times New Roman" w:eastAsia="Times" w:hAnsi="Times New Roman"/>
          <w:bCs/>
          <w:sz w:val="28"/>
          <w:szCs w:val="28"/>
          <w:lang w:eastAsia="uk-UA"/>
        </w:rPr>
        <w:t xml:space="preserve"> натепер ні Регламентом Верховної Ради України, ні Законом України </w:t>
      </w:r>
      <w:r w:rsidRPr="00B96A17">
        <w:rPr>
          <w:rFonts w:ascii="Times New Roman" w:hAnsi="Times New Roman"/>
          <w:sz w:val="28"/>
          <w:szCs w:val="28"/>
        </w:rPr>
        <w:t>"</w:t>
      </w:r>
      <w:r w:rsidRPr="00B96A17">
        <w:rPr>
          <w:rFonts w:ascii="Times New Roman" w:eastAsia="Times" w:hAnsi="Times New Roman"/>
          <w:bCs/>
          <w:sz w:val="28"/>
          <w:szCs w:val="28"/>
          <w:lang w:eastAsia="uk-UA"/>
        </w:rPr>
        <w:t>Про Кабінет Міністрів України</w:t>
      </w:r>
      <w:r w:rsidRPr="00B96A17">
        <w:rPr>
          <w:rFonts w:ascii="Times New Roman" w:hAnsi="Times New Roman"/>
          <w:sz w:val="28"/>
          <w:szCs w:val="28"/>
        </w:rPr>
        <w:t>"</w:t>
      </w:r>
      <w:r w:rsidRPr="00B96A17">
        <w:rPr>
          <w:rFonts w:ascii="Times New Roman" w:eastAsia="Times" w:hAnsi="Times New Roman"/>
          <w:bCs/>
          <w:sz w:val="28"/>
          <w:szCs w:val="28"/>
          <w:lang w:eastAsia="uk-UA"/>
        </w:rPr>
        <w:t xml:space="preserve"> не визначено строки, порядок, 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Відтак, ефективне впровадження положення, передбаченого підпунктом 5 пункту 4 розділу ІІ </w:t>
      </w:r>
      <w:r w:rsidRPr="00B96A17">
        <w:rPr>
          <w:rFonts w:ascii="Times New Roman" w:hAnsi="Times New Roman"/>
          <w:sz w:val="28"/>
          <w:szCs w:val="28"/>
        </w:rPr>
        <w:t>"</w:t>
      </w:r>
      <w:r w:rsidRPr="00B96A17">
        <w:rPr>
          <w:rFonts w:ascii="Times New Roman" w:eastAsia="Times" w:hAnsi="Times New Roman"/>
          <w:bCs/>
          <w:sz w:val="28"/>
          <w:szCs w:val="28"/>
          <w:lang w:eastAsia="uk-UA"/>
        </w:rPr>
        <w:t>Прикінцеві та перехідні положення</w:t>
      </w:r>
      <w:r w:rsidRPr="00B96A17">
        <w:rPr>
          <w:rFonts w:ascii="Times New Roman" w:hAnsi="Times New Roman"/>
          <w:sz w:val="28"/>
          <w:szCs w:val="28"/>
        </w:rPr>
        <w:t>"</w:t>
      </w:r>
      <w:r w:rsidRPr="00B96A17">
        <w:rPr>
          <w:rFonts w:ascii="Times New Roman" w:eastAsia="Times" w:hAnsi="Times New Roman"/>
          <w:bCs/>
          <w:sz w:val="28"/>
          <w:szCs w:val="28"/>
          <w:lang w:eastAsia="uk-UA"/>
        </w:rPr>
        <w:t xml:space="preserve"> законопроекту, можливе за умови внесення відповідних змін до згаданих законодавчих актів.</w:t>
      </w:r>
    </w:p>
    <w:p w:rsidR="00B96A17" w:rsidRDefault="00B96A17" w:rsidP="00B96A17">
      <w:pPr>
        <w:pStyle w:val="af0"/>
        <w:numPr>
          <w:ilvl w:val="0"/>
          <w:numId w:val="28"/>
        </w:numPr>
        <w:spacing w:after="120" w:line="288" w:lineRule="auto"/>
        <w:ind w:left="0" w:firstLine="708"/>
        <w:contextualSpacing w:val="0"/>
        <w:jc w:val="both"/>
        <w:rPr>
          <w:rFonts w:ascii="Times New Roman" w:eastAsia="Times" w:hAnsi="Times New Roman"/>
          <w:bCs/>
          <w:sz w:val="28"/>
          <w:szCs w:val="28"/>
          <w:lang w:eastAsia="uk-UA"/>
        </w:rPr>
      </w:pPr>
      <w:r w:rsidRPr="00B96A17">
        <w:rPr>
          <w:rFonts w:ascii="Times New Roman" w:eastAsia="Times" w:hAnsi="Times New Roman"/>
          <w:bCs/>
          <w:sz w:val="28"/>
          <w:szCs w:val="28"/>
          <w:lang w:eastAsia="uk-UA"/>
        </w:rPr>
        <w:t>Законопроект потребує суттєвого техніко-юридичного і редакційного доопрацювання.</w:t>
      </w:r>
    </w:p>
    <w:p w:rsidR="0043364E" w:rsidRPr="00B96A17" w:rsidRDefault="0043364E" w:rsidP="0043364E">
      <w:pPr>
        <w:pStyle w:val="af0"/>
        <w:spacing w:after="120" w:line="288" w:lineRule="auto"/>
        <w:ind w:left="708"/>
        <w:contextualSpacing w:val="0"/>
        <w:jc w:val="both"/>
        <w:rPr>
          <w:rFonts w:ascii="Times New Roman" w:eastAsia="Times" w:hAnsi="Times New Roman"/>
          <w:bCs/>
          <w:sz w:val="28"/>
          <w:szCs w:val="28"/>
          <w:lang w:eastAsia="uk-UA"/>
        </w:rPr>
      </w:pPr>
    </w:p>
    <w:p w:rsidR="00714247" w:rsidRPr="00E445DE" w:rsidRDefault="00714247" w:rsidP="00714247">
      <w:pPr>
        <w:spacing w:after="120" w:line="288" w:lineRule="auto"/>
        <w:ind w:firstLine="708"/>
        <w:jc w:val="both"/>
        <w:rPr>
          <w:rFonts w:ascii="Times New Roman" w:hAnsi="Times New Roman"/>
          <w:sz w:val="28"/>
          <w:szCs w:val="28"/>
          <w:shd w:val="clear" w:color="auto" w:fill="FFFFFF"/>
        </w:rPr>
      </w:pPr>
      <w:r w:rsidRPr="00E445DE">
        <w:rPr>
          <w:rFonts w:ascii="Times New Roman" w:hAnsi="Times New Roman"/>
          <w:b/>
          <w:sz w:val="28"/>
          <w:szCs w:val="28"/>
        </w:rPr>
        <w:t xml:space="preserve">Узагальнюючий висновок: </w:t>
      </w:r>
      <w:r w:rsidRPr="00E445DE">
        <w:rPr>
          <w:rFonts w:ascii="Times New Roman" w:hAnsi="Times New Roman"/>
          <w:color w:val="000000"/>
          <w:sz w:val="28"/>
          <w:szCs w:val="28"/>
        </w:rPr>
        <w:t xml:space="preserve">законопроект потребує доопрацювання з урахуванням можливостей, передбачених </w:t>
      </w:r>
      <w:r w:rsidRPr="00E445DE">
        <w:rPr>
          <w:rFonts w:ascii="Times New Roman" w:hAnsi="Times New Roman"/>
          <w:color w:val="000000"/>
          <w:sz w:val="28"/>
          <w:szCs w:val="28"/>
          <w:shd w:val="clear" w:color="auto" w:fill="FFFFFF"/>
        </w:rPr>
        <w:t>частиною шостою статті 118 Регламенту Верховної Ради України.</w:t>
      </w:r>
    </w:p>
    <w:p w:rsidR="00714247" w:rsidRDefault="00714247" w:rsidP="00714247">
      <w:pPr>
        <w:pStyle w:val="af0"/>
        <w:spacing w:line="264" w:lineRule="auto"/>
        <w:ind w:left="709"/>
        <w:jc w:val="both"/>
        <w:rPr>
          <w:rFonts w:ascii="Times New Roman" w:hAnsi="Times New Roman"/>
          <w:sz w:val="28"/>
          <w:szCs w:val="28"/>
        </w:rPr>
      </w:pPr>
    </w:p>
    <w:p w:rsidR="00714247" w:rsidRDefault="00714247" w:rsidP="00714247">
      <w:pPr>
        <w:spacing w:after="0"/>
        <w:rPr>
          <w:rFonts w:ascii="Times New Roman" w:hAnsi="Times New Roman"/>
          <w:b/>
          <w:sz w:val="28"/>
          <w:szCs w:val="28"/>
        </w:rPr>
      </w:pPr>
      <w:r>
        <w:rPr>
          <w:rFonts w:ascii="Times New Roman" w:hAnsi="Times New Roman"/>
          <w:b/>
          <w:sz w:val="28"/>
          <w:szCs w:val="28"/>
        </w:rPr>
        <w:t>Заступник керівника</w:t>
      </w:r>
    </w:p>
    <w:p w:rsidR="00714247" w:rsidRDefault="00714247" w:rsidP="00714247">
      <w:pPr>
        <w:tabs>
          <w:tab w:val="left" w:pos="3570"/>
        </w:tabs>
        <w:spacing w:after="120" w:line="240" w:lineRule="auto"/>
        <w:rPr>
          <w:rFonts w:ascii="Times New Roman" w:hAnsi="Times New Roman"/>
          <w:b/>
          <w:bCs/>
          <w:sz w:val="28"/>
        </w:rPr>
      </w:pPr>
      <w:r>
        <w:rPr>
          <w:rFonts w:ascii="Times New Roman" w:hAnsi="Times New Roman"/>
          <w:b/>
          <w:sz w:val="28"/>
          <w:szCs w:val="28"/>
        </w:rPr>
        <w:t xml:space="preserve">Головного управління </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В. МІЛОВАНОВ</w:t>
      </w:r>
    </w:p>
    <w:sectPr w:rsidR="00714247"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6843" w:rsidRDefault="00346843" w:rsidP="005E306B">
      <w:pPr>
        <w:spacing w:after="0" w:line="240" w:lineRule="auto"/>
      </w:pPr>
      <w:r>
        <w:separator/>
      </w:r>
    </w:p>
  </w:endnote>
  <w:endnote w:type="continuationSeparator" w:id="0">
    <w:p w:rsidR="00346843" w:rsidRDefault="00346843"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entury Gothic"/>
    <w:charset w:val="00"/>
    <w:family w:val="auto"/>
    <w:pitch w:val="variable"/>
    <w:sig w:usb0="00000203" w:usb1="00000000" w:usb2="00000000" w:usb3="00000000" w:csb0="00000005" w:csb1="00000000"/>
  </w:font>
  <w:font w:name="Times">
    <w:panose1 w:val="02020603050405020304"/>
    <w:charset w:val="00"/>
    <w:family w:val="roman"/>
    <w:pitch w:val="variable"/>
    <w:sig w:usb0="20002A87" w:usb1="00000000"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6843" w:rsidRDefault="00346843" w:rsidP="005E306B">
      <w:pPr>
        <w:spacing w:after="0" w:line="240" w:lineRule="auto"/>
      </w:pPr>
      <w:r>
        <w:separator/>
      </w:r>
    </w:p>
  </w:footnote>
  <w:footnote w:type="continuationSeparator" w:id="0">
    <w:p w:rsidR="00346843" w:rsidRDefault="00346843"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824"/>
      <w:docPartObj>
        <w:docPartGallery w:val="Page Numbers (Top of Page)"/>
        <w:docPartUnique/>
      </w:docPartObj>
    </w:sdtPr>
    <w:sdtEndPr/>
    <w:sdtContent>
      <w:p w:rsidR="00853F7D" w:rsidRDefault="00853F7D">
        <w:pPr>
          <w:pStyle w:val="a3"/>
          <w:jc w:val="right"/>
        </w:pPr>
        <w:r>
          <w:fldChar w:fldCharType="begin"/>
        </w:r>
        <w:r>
          <w:instrText>PAGE   \* MERGEFORMAT</w:instrText>
        </w:r>
        <w:r>
          <w:fldChar w:fldCharType="separate"/>
        </w:r>
        <w:r w:rsidR="00951404">
          <w:rPr>
            <w:noProof/>
          </w:rPr>
          <w:t>9</w:t>
        </w:r>
        <w:r>
          <w:fldChar w:fldCharType="end"/>
        </w:r>
      </w:p>
    </w:sdtContent>
  </w:sdt>
  <w:p w:rsidR="00140AA7" w:rsidRPr="00140AA7" w:rsidRDefault="00140AA7">
    <w:pPr>
      <w:pStyle w:val="a3"/>
      <w:jc w:val="center"/>
      <w:rPr>
        <w:rFonts w:ascii="Times New Roman" w:hAnsi="Times New Roman"/>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51A3"/>
    <w:multiLevelType w:val="hybridMultilevel"/>
    <w:tmpl w:val="E47297DA"/>
    <w:lvl w:ilvl="0" w:tplc="EF287884">
      <w:start w:val="23"/>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548393B"/>
    <w:multiLevelType w:val="hybridMultilevel"/>
    <w:tmpl w:val="726886AE"/>
    <w:lvl w:ilvl="0" w:tplc="F2680BA0">
      <w:start w:val="3"/>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2" w15:restartNumberingAfterBreak="0">
    <w:nsid w:val="07D77E8C"/>
    <w:multiLevelType w:val="hybridMultilevel"/>
    <w:tmpl w:val="8396808C"/>
    <w:lvl w:ilvl="0" w:tplc="783AA452">
      <w:start w:val="1"/>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3" w15:restartNumberingAfterBreak="0">
    <w:nsid w:val="080D094C"/>
    <w:multiLevelType w:val="hybridMultilevel"/>
    <w:tmpl w:val="DF40225A"/>
    <w:lvl w:ilvl="0" w:tplc="A18E338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15EC3EE1"/>
    <w:multiLevelType w:val="hybridMultilevel"/>
    <w:tmpl w:val="4A46B3AC"/>
    <w:lvl w:ilvl="0" w:tplc="041046DE">
      <w:start w:val="3"/>
      <w:numFmt w:val="decimal"/>
      <w:lvlText w:val="%1."/>
      <w:lvlJc w:val="left"/>
      <w:pPr>
        <w:ind w:left="1069" w:hanging="360"/>
      </w:pPr>
      <w:rPr>
        <w:rFonts w:cs="Times New Roman" w:hint="default"/>
        <w:color w:val="auto"/>
        <w:sz w:val="28"/>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169A53F0"/>
    <w:multiLevelType w:val="hybridMultilevel"/>
    <w:tmpl w:val="BE345552"/>
    <w:lvl w:ilvl="0" w:tplc="E000E6A4">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6" w15:restartNumberingAfterBreak="0">
    <w:nsid w:val="17140A1C"/>
    <w:multiLevelType w:val="hybridMultilevel"/>
    <w:tmpl w:val="720A7986"/>
    <w:lvl w:ilvl="0" w:tplc="4C84DC0C">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7" w15:restartNumberingAfterBreak="0">
    <w:nsid w:val="1A8E65DC"/>
    <w:multiLevelType w:val="hybridMultilevel"/>
    <w:tmpl w:val="7374B9BC"/>
    <w:lvl w:ilvl="0" w:tplc="0B0C0F76">
      <w:start w:val="1"/>
      <w:numFmt w:val="decimal"/>
      <w:lvlText w:val="%1."/>
      <w:lvlJc w:val="left"/>
      <w:pPr>
        <w:ind w:left="1069" w:hanging="360"/>
      </w:pPr>
      <w:rPr>
        <w:rFonts w:hint="default"/>
        <w:lang w:val="uk-UA"/>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1DA875C2"/>
    <w:multiLevelType w:val="hybridMultilevel"/>
    <w:tmpl w:val="F0AED714"/>
    <w:lvl w:ilvl="0" w:tplc="CC0EE82E">
      <w:start w:val="4"/>
      <w:numFmt w:val="decimal"/>
      <w:lvlText w:val="%1."/>
      <w:lvlJc w:val="left"/>
      <w:pPr>
        <w:ind w:left="1069" w:hanging="360"/>
      </w:p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9" w15:restartNumberingAfterBreak="0">
    <w:nsid w:val="20226470"/>
    <w:multiLevelType w:val="hybridMultilevel"/>
    <w:tmpl w:val="0C265916"/>
    <w:lvl w:ilvl="0" w:tplc="ED18326E">
      <w:start w:val="1"/>
      <w:numFmt w:val="decimal"/>
      <w:lvlText w:val="%1."/>
      <w:lvlJc w:val="left"/>
      <w:pPr>
        <w:ind w:left="928" w:hanging="360"/>
      </w:pPr>
    </w:lvl>
    <w:lvl w:ilvl="1" w:tplc="04220019">
      <w:start w:val="1"/>
      <w:numFmt w:val="lowerLetter"/>
      <w:lvlText w:val="%2."/>
      <w:lvlJc w:val="left"/>
      <w:pPr>
        <w:ind w:left="1648" w:hanging="360"/>
      </w:pPr>
    </w:lvl>
    <w:lvl w:ilvl="2" w:tplc="0422001B">
      <w:start w:val="1"/>
      <w:numFmt w:val="lowerRoman"/>
      <w:lvlText w:val="%3."/>
      <w:lvlJc w:val="right"/>
      <w:pPr>
        <w:ind w:left="2368" w:hanging="180"/>
      </w:pPr>
    </w:lvl>
    <w:lvl w:ilvl="3" w:tplc="0422000F">
      <w:start w:val="1"/>
      <w:numFmt w:val="decimal"/>
      <w:lvlText w:val="%4."/>
      <w:lvlJc w:val="left"/>
      <w:pPr>
        <w:ind w:left="3088" w:hanging="360"/>
      </w:pPr>
    </w:lvl>
    <w:lvl w:ilvl="4" w:tplc="04220019">
      <w:start w:val="1"/>
      <w:numFmt w:val="lowerLetter"/>
      <w:lvlText w:val="%5."/>
      <w:lvlJc w:val="left"/>
      <w:pPr>
        <w:ind w:left="3808" w:hanging="360"/>
      </w:pPr>
    </w:lvl>
    <w:lvl w:ilvl="5" w:tplc="0422001B">
      <w:start w:val="1"/>
      <w:numFmt w:val="lowerRoman"/>
      <w:lvlText w:val="%6."/>
      <w:lvlJc w:val="right"/>
      <w:pPr>
        <w:ind w:left="4528" w:hanging="180"/>
      </w:pPr>
    </w:lvl>
    <w:lvl w:ilvl="6" w:tplc="0422000F">
      <w:start w:val="1"/>
      <w:numFmt w:val="decimal"/>
      <w:lvlText w:val="%7."/>
      <w:lvlJc w:val="left"/>
      <w:pPr>
        <w:ind w:left="5248" w:hanging="360"/>
      </w:pPr>
    </w:lvl>
    <w:lvl w:ilvl="7" w:tplc="04220019">
      <w:start w:val="1"/>
      <w:numFmt w:val="lowerLetter"/>
      <w:lvlText w:val="%8."/>
      <w:lvlJc w:val="left"/>
      <w:pPr>
        <w:ind w:left="5968" w:hanging="360"/>
      </w:pPr>
    </w:lvl>
    <w:lvl w:ilvl="8" w:tplc="0422001B">
      <w:start w:val="1"/>
      <w:numFmt w:val="lowerRoman"/>
      <w:lvlText w:val="%9."/>
      <w:lvlJc w:val="right"/>
      <w:pPr>
        <w:ind w:left="6688" w:hanging="180"/>
      </w:pPr>
    </w:lvl>
  </w:abstractNum>
  <w:abstractNum w:abstractNumId="10" w15:restartNumberingAfterBreak="0">
    <w:nsid w:val="2B534C67"/>
    <w:multiLevelType w:val="hybridMultilevel"/>
    <w:tmpl w:val="3222BE28"/>
    <w:lvl w:ilvl="0" w:tplc="9F921E42">
      <w:start w:val="39"/>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1" w15:restartNumberingAfterBreak="0">
    <w:nsid w:val="30805CE8"/>
    <w:multiLevelType w:val="hybridMultilevel"/>
    <w:tmpl w:val="B53AEF98"/>
    <w:lvl w:ilvl="0" w:tplc="9C92195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2" w15:restartNumberingAfterBreak="0">
    <w:nsid w:val="36505E0B"/>
    <w:multiLevelType w:val="hybridMultilevel"/>
    <w:tmpl w:val="77081270"/>
    <w:lvl w:ilvl="0" w:tplc="8E7EFEAA">
      <w:start w:val="4"/>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3C34639E"/>
    <w:multiLevelType w:val="hybridMultilevel"/>
    <w:tmpl w:val="298C4C16"/>
    <w:lvl w:ilvl="0" w:tplc="1A98808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4" w15:restartNumberingAfterBreak="0">
    <w:nsid w:val="3E993FA7"/>
    <w:multiLevelType w:val="hybridMultilevel"/>
    <w:tmpl w:val="490EFEB4"/>
    <w:lvl w:ilvl="0" w:tplc="F188A6C4">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15" w15:restartNumberingAfterBreak="0">
    <w:nsid w:val="432C38BF"/>
    <w:multiLevelType w:val="hybridMultilevel"/>
    <w:tmpl w:val="26841A6E"/>
    <w:lvl w:ilvl="0" w:tplc="499A2228">
      <w:start w:val="1"/>
      <w:numFmt w:val="decimal"/>
      <w:lvlText w:val="%1."/>
      <w:lvlJc w:val="left"/>
      <w:pPr>
        <w:ind w:left="1069" w:hanging="360"/>
      </w:pPr>
      <w:rPr>
        <w:rFonts w:cstheme="minorBidi"/>
        <w:b w:val="0"/>
        <w:color w:val="auto"/>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6" w15:restartNumberingAfterBreak="0">
    <w:nsid w:val="473B77DB"/>
    <w:multiLevelType w:val="hybridMultilevel"/>
    <w:tmpl w:val="6F080D82"/>
    <w:lvl w:ilvl="0" w:tplc="4DE0E194">
      <w:start w:val="39"/>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7" w15:restartNumberingAfterBreak="0">
    <w:nsid w:val="4B792275"/>
    <w:multiLevelType w:val="hybridMultilevel"/>
    <w:tmpl w:val="1200C85C"/>
    <w:lvl w:ilvl="0" w:tplc="880A49B4">
      <w:start w:val="10"/>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8" w15:restartNumberingAfterBreak="0">
    <w:nsid w:val="52E97469"/>
    <w:multiLevelType w:val="hybridMultilevel"/>
    <w:tmpl w:val="02BC21E6"/>
    <w:lvl w:ilvl="0" w:tplc="C6343D0C">
      <w:start w:val="1"/>
      <w:numFmt w:val="decimal"/>
      <w:lvlText w:val="%1."/>
      <w:lvlJc w:val="left"/>
      <w:pPr>
        <w:ind w:left="1069" w:hanging="360"/>
      </w:pPr>
      <w:rPr>
        <w:color w:val="000000"/>
        <w:sz w:val="28"/>
        <w:szCs w:val="28"/>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9" w15:restartNumberingAfterBreak="0">
    <w:nsid w:val="5C131275"/>
    <w:multiLevelType w:val="hybridMultilevel"/>
    <w:tmpl w:val="32241CF0"/>
    <w:lvl w:ilvl="0" w:tplc="E050FAB8">
      <w:start w:val="3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0" w15:restartNumberingAfterBreak="0">
    <w:nsid w:val="5E386459"/>
    <w:multiLevelType w:val="hybridMultilevel"/>
    <w:tmpl w:val="F96AFADE"/>
    <w:lvl w:ilvl="0" w:tplc="BA36570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1" w15:restartNumberingAfterBreak="0">
    <w:nsid w:val="66547A30"/>
    <w:multiLevelType w:val="hybridMultilevel"/>
    <w:tmpl w:val="93FE229A"/>
    <w:lvl w:ilvl="0" w:tplc="623E5628">
      <w:start w:val="7"/>
      <w:numFmt w:val="bullet"/>
      <w:lvlText w:val="–"/>
      <w:lvlJc w:val="left"/>
      <w:pPr>
        <w:ind w:left="928" w:hanging="360"/>
      </w:pPr>
      <w:rPr>
        <w:rFonts w:ascii="Times New Roman" w:eastAsia="Times New Roman" w:hAnsi="Times New Roman" w:cs="Times New Roman" w:hint="default"/>
      </w:rPr>
    </w:lvl>
    <w:lvl w:ilvl="1" w:tplc="04220003" w:tentative="1">
      <w:start w:val="1"/>
      <w:numFmt w:val="bullet"/>
      <w:lvlText w:val="o"/>
      <w:lvlJc w:val="left"/>
      <w:pPr>
        <w:ind w:left="1648" w:hanging="360"/>
      </w:pPr>
      <w:rPr>
        <w:rFonts w:ascii="Courier New" w:hAnsi="Courier New" w:cs="Courier New" w:hint="default"/>
      </w:rPr>
    </w:lvl>
    <w:lvl w:ilvl="2" w:tplc="04220005" w:tentative="1">
      <w:start w:val="1"/>
      <w:numFmt w:val="bullet"/>
      <w:lvlText w:val=""/>
      <w:lvlJc w:val="left"/>
      <w:pPr>
        <w:ind w:left="2368" w:hanging="360"/>
      </w:pPr>
      <w:rPr>
        <w:rFonts w:ascii="Wingdings" w:hAnsi="Wingdings" w:hint="default"/>
      </w:rPr>
    </w:lvl>
    <w:lvl w:ilvl="3" w:tplc="04220001" w:tentative="1">
      <w:start w:val="1"/>
      <w:numFmt w:val="bullet"/>
      <w:lvlText w:val=""/>
      <w:lvlJc w:val="left"/>
      <w:pPr>
        <w:ind w:left="3088" w:hanging="360"/>
      </w:pPr>
      <w:rPr>
        <w:rFonts w:ascii="Symbol" w:hAnsi="Symbol" w:hint="default"/>
      </w:rPr>
    </w:lvl>
    <w:lvl w:ilvl="4" w:tplc="04220003" w:tentative="1">
      <w:start w:val="1"/>
      <w:numFmt w:val="bullet"/>
      <w:lvlText w:val="o"/>
      <w:lvlJc w:val="left"/>
      <w:pPr>
        <w:ind w:left="3808" w:hanging="360"/>
      </w:pPr>
      <w:rPr>
        <w:rFonts w:ascii="Courier New" w:hAnsi="Courier New" w:cs="Courier New" w:hint="default"/>
      </w:rPr>
    </w:lvl>
    <w:lvl w:ilvl="5" w:tplc="04220005" w:tentative="1">
      <w:start w:val="1"/>
      <w:numFmt w:val="bullet"/>
      <w:lvlText w:val=""/>
      <w:lvlJc w:val="left"/>
      <w:pPr>
        <w:ind w:left="4528" w:hanging="360"/>
      </w:pPr>
      <w:rPr>
        <w:rFonts w:ascii="Wingdings" w:hAnsi="Wingdings" w:hint="default"/>
      </w:rPr>
    </w:lvl>
    <w:lvl w:ilvl="6" w:tplc="04220001" w:tentative="1">
      <w:start w:val="1"/>
      <w:numFmt w:val="bullet"/>
      <w:lvlText w:val=""/>
      <w:lvlJc w:val="left"/>
      <w:pPr>
        <w:ind w:left="5248" w:hanging="360"/>
      </w:pPr>
      <w:rPr>
        <w:rFonts w:ascii="Symbol" w:hAnsi="Symbol" w:hint="default"/>
      </w:rPr>
    </w:lvl>
    <w:lvl w:ilvl="7" w:tplc="04220003" w:tentative="1">
      <w:start w:val="1"/>
      <w:numFmt w:val="bullet"/>
      <w:lvlText w:val="o"/>
      <w:lvlJc w:val="left"/>
      <w:pPr>
        <w:ind w:left="5968" w:hanging="360"/>
      </w:pPr>
      <w:rPr>
        <w:rFonts w:ascii="Courier New" w:hAnsi="Courier New" w:cs="Courier New" w:hint="default"/>
      </w:rPr>
    </w:lvl>
    <w:lvl w:ilvl="8" w:tplc="04220005" w:tentative="1">
      <w:start w:val="1"/>
      <w:numFmt w:val="bullet"/>
      <w:lvlText w:val=""/>
      <w:lvlJc w:val="left"/>
      <w:pPr>
        <w:ind w:left="6688" w:hanging="360"/>
      </w:pPr>
      <w:rPr>
        <w:rFonts w:ascii="Wingdings" w:hAnsi="Wingdings" w:hint="default"/>
      </w:rPr>
    </w:lvl>
  </w:abstractNum>
  <w:abstractNum w:abstractNumId="22" w15:restartNumberingAfterBreak="0">
    <w:nsid w:val="67CB1F5E"/>
    <w:multiLevelType w:val="hybridMultilevel"/>
    <w:tmpl w:val="7FFA0EF2"/>
    <w:lvl w:ilvl="0" w:tplc="F07A042C">
      <w:start w:val="29"/>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3" w15:restartNumberingAfterBreak="0">
    <w:nsid w:val="69006F94"/>
    <w:multiLevelType w:val="hybridMultilevel"/>
    <w:tmpl w:val="B5E0C66A"/>
    <w:lvl w:ilvl="0" w:tplc="346436B2">
      <w:start w:val="37"/>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4" w15:restartNumberingAfterBreak="0">
    <w:nsid w:val="7179001A"/>
    <w:multiLevelType w:val="hybridMultilevel"/>
    <w:tmpl w:val="3DB0EAE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72A167A8"/>
    <w:multiLevelType w:val="hybridMultilevel"/>
    <w:tmpl w:val="AE64B0BE"/>
    <w:lvl w:ilvl="0" w:tplc="0F86D37A">
      <w:start w:val="1"/>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26" w15:restartNumberingAfterBreak="0">
    <w:nsid w:val="759D5EEA"/>
    <w:multiLevelType w:val="hybridMultilevel"/>
    <w:tmpl w:val="E9CCCFCE"/>
    <w:lvl w:ilvl="0" w:tplc="02CE16A4">
      <w:start w:val="29"/>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7" w15:restartNumberingAfterBreak="0">
    <w:nsid w:val="75F50AA4"/>
    <w:multiLevelType w:val="hybridMultilevel"/>
    <w:tmpl w:val="A0600512"/>
    <w:lvl w:ilvl="0" w:tplc="B21C48FE">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num w:numId="1">
    <w:abstractNumId w:val="14"/>
  </w:num>
  <w:num w:numId="2">
    <w:abstractNumId w:val="13"/>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
  </w:num>
  <w:num w:numId="6">
    <w:abstractNumId w:val="27"/>
  </w:num>
  <w:num w:numId="7">
    <w:abstractNumId w:val="24"/>
  </w:num>
  <w:num w:numId="8">
    <w:abstractNumId w:val="0"/>
  </w:num>
  <w:num w:numId="9">
    <w:abstractNumId w:val="19"/>
  </w:num>
  <w:num w:numId="10">
    <w:abstractNumId w:val="26"/>
  </w:num>
  <w:num w:numId="11">
    <w:abstractNumId w:val="22"/>
  </w:num>
  <w:num w:numId="12">
    <w:abstractNumId w:val="23"/>
  </w:num>
  <w:num w:numId="13">
    <w:abstractNumId w:val="10"/>
  </w:num>
  <w:num w:numId="14">
    <w:abstractNumId w:val="16"/>
  </w:num>
  <w:num w:numId="15">
    <w:abstractNumId w:val="12"/>
  </w:num>
  <w:num w:numId="16">
    <w:abstractNumId w:val="21"/>
  </w:num>
  <w:num w:numId="17">
    <w:abstractNumId w:val="17"/>
  </w:num>
  <w:num w:numId="18">
    <w:abstractNumId w:val="1"/>
  </w:num>
  <w:num w:numId="19">
    <w:abstractNumId w:val="7"/>
  </w:num>
  <w:num w:numId="20">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20"/>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085E"/>
    <w:rsid w:val="00000B2C"/>
    <w:rsid w:val="000163C3"/>
    <w:rsid w:val="0003690C"/>
    <w:rsid w:val="00043243"/>
    <w:rsid w:val="00080B66"/>
    <w:rsid w:val="0009379A"/>
    <w:rsid w:val="000B6CE8"/>
    <w:rsid w:val="000C4D8C"/>
    <w:rsid w:val="000D37AA"/>
    <w:rsid w:val="000D4422"/>
    <w:rsid w:val="000F1586"/>
    <w:rsid w:val="0011037D"/>
    <w:rsid w:val="00113853"/>
    <w:rsid w:val="00133B13"/>
    <w:rsid w:val="00140AA7"/>
    <w:rsid w:val="00141617"/>
    <w:rsid w:val="00156F05"/>
    <w:rsid w:val="00182432"/>
    <w:rsid w:val="00184B3A"/>
    <w:rsid w:val="00184BEC"/>
    <w:rsid w:val="0019108F"/>
    <w:rsid w:val="00193E6D"/>
    <w:rsid w:val="001966F0"/>
    <w:rsid w:val="001A088C"/>
    <w:rsid w:val="001A356B"/>
    <w:rsid w:val="001B745E"/>
    <w:rsid w:val="001C3AD6"/>
    <w:rsid w:val="001C75FA"/>
    <w:rsid w:val="001D1645"/>
    <w:rsid w:val="001D1C39"/>
    <w:rsid w:val="001D3C24"/>
    <w:rsid w:val="001D4CC8"/>
    <w:rsid w:val="001D4D50"/>
    <w:rsid w:val="001E2339"/>
    <w:rsid w:val="001E24D4"/>
    <w:rsid w:val="00204E8D"/>
    <w:rsid w:val="00235CD7"/>
    <w:rsid w:val="002A5562"/>
    <w:rsid w:val="002A5D4C"/>
    <w:rsid w:val="002B1B77"/>
    <w:rsid w:val="002B5FC1"/>
    <w:rsid w:val="002D0561"/>
    <w:rsid w:val="002E0A18"/>
    <w:rsid w:val="002E31BF"/>
    <w:rsid w:val="002E44DA"/>
    <w:rsid w:val="002F0639"/>
    <w:rsid w:val="002F4311"/>
    <w:rsid w:val="002F5D55"/>
    <w:rsid w:val="00300A15"/>
    <w:rsid w:val="00311B04"/>
    <w:rsid w:val="0034240E"/>
    <w:rsid w:val="00346843"/>
    <w:rsid w:val="003562A8"/>
    <w:rsid w:val="003607EE"/>
    <w:rsid w:val="00375602"/>
    <w:rsid w:val="00375A99"/>
    <w:rsid w:val="00397FFD"/>
    <w:rsid w:val="003A12A2"/>
    <w:rsid w:val="003A5DE5"/>
    <w:rsid w:val="003C587D"/>
    <w:rsid w:val="003C5FA9"/>
    <w:rsid w:val="003D1CBA"/>
    <w:rsid w:val="003E5F4E"/>
    <w:rsid w:val="003E6989"/>
    <w:rsid w:val="003F0D1F"/>
    <w:rsid w:val="003F0F80"/>
    <w:rsid w:val="00422A73"/>
    <w:rsid w:val="0043364E"/>
    <w:rsid w:val="00451750"/>
    <w:rsid w:val="00453E79"/>
    <w:rsid w:val="004709E9"/>
    <w:rsid w:val="00480CAD"/>
    <w:rsid w:val="00486330"/>
    <w:rsid w:val="00492C8A"/>
    <w:rsid w:val="00494671"/>
    <w:rsid w:val="004948A3"/>
    <w:rsid w:val="004A7D02"/>
    <w:rsid w:val="004B48FD"/>
    <w:rsid w:val="004B67B7"/>
    <w:rsid w:val="004C49A0"/>
    <w:rsid w:val="004C6087"/>
    <w:rsid w:val="004D71ED"/>
    <w:rsid w:val="004E0C67"/>
    <w:rsid w:val="004E4F5C"/>
    <w:rsid w:val="004E5B96"/>
    <w:rsid w:val="004E652D"/>
    <w:rsid w:val="004F4461"/>
    <w:rsid w:val="004F7B8A"/>
    <w:rsid w:val="0050620F"/>
    <w:rsid w:val="00510FEC"/>
    <w:rsid w:val="0053072F"/>
    <w:rsid w:val="00531B76"/>
    <w:rsid w:val="0055005A"/>
    <w:rsid w:val="00554FE5"/>
    <w:rsid w:val="0056352F"/>
    <w:rsid w:val="0056353D"/>
    <w:rsid w:val="00566771"/>
    <w:rsid w:val="005A2451"/>
    <w:rsid w:val="005A2701"/>
    <w:rsid w:val="005A4728"/>
    <w:rsid w:val="005B71F5"/>
    <w:rsid w:val="005C688A"/>
    <w:rsid w:val="005D0742"/>
    <w:rsid w:val="005E306B"/>
    <w:rsid w:val="005E4082"/>
    <w:rsid w:val="005F20B5"/>
    <w:rsid w:val="00614DAA"/>
    <w:rsid w:val="00617178"/>
    <w:rsid w:val="006240F0"/>
    <w:rsid w:val="00626A3E"/>
    <w:rsid w:val="00634A7D"/>
    <w:rsid w:val="00641B97"/>
    <w:rsid w:val="00652C3C"/>
    <w:rsid w:val="00662042"/>
    <w:rsid w:val="0066623D"/>
    <w:rsid w:val="006A56C7"/>
    <w:rsid w:val="006A6BA6"/>
    <w:rsid w:val="006C7A99"/>
    <w:rsid w:val="006D30A5"/>
    <w:rsid w:val="006F10E8"/>
    <w:rsid w:val="006F186F"/>
    <w:rsid w:val="006F45A8"/>
    <w:rsid w:val="00713E93"/>
    <w:rsid w:val="00714247"/>
    <w:rsid w:val="007167DA"/>
    <w:rsid w:val="0073224C"/>
    <w:rsid w:val="0073657E"/>
    <w:rsid w:val="007365C9"/>
    <w:rsid w:val="007370CD"/>
    <w:rsid w:val="00751BF1"/>
    <w:rsid w:val="007729E4"/>
    <w:rsid w:val="007B061D"/>
    <w:rsid w:val="007B48EC"/>
    <w:rsid w:val="007C4D25"/>
    <w:rsid w:val="007D0726"/>
    <w:rsid w:val="007D6277"/>
    <w:rsid w:val="007D77AC"/>
    <w:rsid w:val="007F5D91"/>
    <w:rsid w:val="008041AC"/>
    <w:rsid w:val="008048A2"/>
    <w:rsid w:val="0080545D"/>
    <w:rsid w:val="00811E1E"/>
    <w:rsid w:val="008208AF"/>
    <w:rsid w:val="008244C8"/>
    <w:rsid w:val="00853F7D"/>
    <w:rsid w:val="00883F82"/>
    <w:rsid w:val="008C61E6"/>
    <w:rsid w:val="008F1912"/>
    <w:rsid w:val="008F3C39"/>
    <w:rsid w:val="00900F8C"/>
    <w:rsid w:val="009205C1"/>
    <w:rsid w:val="009413B7"/>
    <w:rsid w:val="00944594"/>
    <w:rsid w:val="00945B68"/>
    <w:rsid w:val="00951404"/>
    <w:rsid w:val="00951B4C"/>
    <w:rsid w:val="00957D31"/>
    <w:rsid w:val="009835C8"/>
    <w:rsid w:val="009856BA"/>
    <w:rsid w:val="009908C1"/>
    <w:rsid w:val="009A720A"/>
    <w:rsid w:val="009B318E"/>
    <w:rsid w:val="009C0077"/>
    <w:rsid w:val="009C1250"/>
    <w:rsid w:val="009C2341"/>
    <w:rsid w:val="009C75A2"/>
    <w:rsid w:val="00A00059"/>
    <w:rsid w:val="00A074FC"/>
    <w:rsid w:val="00A301F3"/>
    <w:rsid w:val="00A55970"/>
    <w:rsid w:val="00A833C8"/>
    <w:rsid w:val="00AD7F82"/>
    <w:rsid w:val="00AE26E7"/>
    <w:rsid w:val="00B02017"/>
    <w:rsid w:val="00B25D2C"/>
    <w:rsid w:val="00B569E4"/>
    <w:rsid w:val="00B56D4B"/>
    <w:rsid w:val="00B57ED1"/>
    <w:rsid w:val="00B70394"/>
    <w:rsid w:val="00B74B84"/>
    <w:rsid w:val="00B77503"/>
    <w:rsid w:val="00B803BC"/>
    <w:rsid w:val="00B81121"/>
    <w:rsid w:val="00B90AD0"/>
    <w:rsid w:val="00B96A17"/>
    <w:rsid w:val="00BB10E8"/>
    <w:rsid w:val="00BD0801"/>
    <w:rsid w:val="00BE47D0"/>
    <w:rsid w:val="00BE70CC"/>
    <w:rsid w:val="00BF1E95"/>
    <w:rsid w:val="00C11FB6"/>
    <w:rsid w:val="00C27AE9"/>
    <w:rsid w:val="00C34B39"/>
    <w:rsid w:val="00C60F8F"/>
    <w:rsid w:val="00C656DB"/>
    <w:rsid w:val="00CB5D1F"/>
    <w:rsid w:val="00CB7B69"/>
    <w:rsid w:val="00CC39A1"/>
    <w:rsid w:val="00CD4A38"/>
    <w:rsid w:val="00CE3E1B"/>
    <w:rsid w:val="00CE6A4B"/>
    <w:rsid w:val="00CE73DE"/>
    <w:rsid w:val="00D02F61"/>
    <w:rsid w:val="00D059F4"/>
    <w:rsid w:val="00D242C2"/>
    <w:rsid w:val="00D3575A"/>
    <w:rsid w:val="00D423C8"/>
    <w:rsid w:val="00D468B9"/>
    <w:rsid w:val="00D57E1B"/>
    <w:rsid w:val="00D634FD"/>
    <w:rsid w:val="00D75EE7"/>
    <w:rsid w:val="00D7753E"/>
    <w:rsid w:val="00DD6C75"/>
    <w:rsid w:val="00E221CE"/>
    <w:rsid w:val="00E33A51"/>
    <w:rsid w:val="00E50354"/>
    <w:rsid w:val="00E539DD"/>
    <w:rsid w:val="00E6247F"/>
    <w:rsid w:val="00E821B7"/>
    <w:rsid w:val="00E86360"/>
    <w:rsid w:val="00E91621"/>
    <w:rsid w:val="00EA12FD"/>
    <w:rsid w:val="00EC48A6"/>
    <w:rsid w:val="00EE2B41"/>
    <w:rsid w:val="00EF4B90"/>
    <w:rsid w:val="00F01A33"/>
    <w:rsid w:val="00F22095"/>
    <w:rsid w:val="00F24FF8"/>
    <w:rsid w:val="00F44513"/>
    <w:rsid w:val="00F45803"/>
    <w:rsid w:val="00F53865"/>
    <w:rsid w:val="00F55423"/>
    <w:rsid w:val="00F6174E"/>
    <w:rsid w:val="00F73295"/>
    <w:rsid w:val="00F73A2B"/>
    <w:rsid w:val="00F84FC7"/>
    <w:rsid w:val="00F91DD3"/>
    <w:rsid w:val="00FA4893"/>
    <w:rsid w:val="00FA6812"/>
    <w:rsid w:val="00FC3DF4"/>
    <w:rsid w:val="00FE1078"/>
    <w:rsid w:val="00FF09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2E0AC06"/>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2">
    <w:name w:val="heading 2"/>
    <w:basedOn w:val="a"/>
    <w:next w:val="a"/>
    <w:link w:val="20"/>
    <w:semiHidden/>
    <w:unhideWhenUsed/>
    <w:qFormat/>
    <w:locked/>
    <w:rsid w:val="00CE73D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semiHidden/>
    <w:unhideWhenUsed/>
    <w:qFormat/>
    <w:locked/>
    <w:rsid w:val="00641B97"/>
    <w:pPr>
      <w:keepNext/>
      <w:spacing w:before="240" w:after="60" w:line="360" w:lineRule="auto"/>
      <w:ind w:firstLine="709"/>
      <w:jc w:val="both"/>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uiPriority w:val="99"/>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uiPriority w:val="99"/>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paragraph" w:styleId="af0">
    <w:name w:val="List Paragraph"/>
    <w:basedOn w:val="a"/>
    <w:uiPriority w:val="34"/>
    <w:qFormat/>
    <w:rsid w:val="00D423C8"/>
    <w:pPr>
      <w:ind w:left="720"/>
      <w:contextualSpacing/>
    </w:pPr>
  </w:style>
  <w:style w:type="character" w:customStyle="1" w:styleId="CharStyle12">
    <w:name w:val="Char Style 12"/>
    <w:link w:val="Style2"/>
    <w:locked/>
    <w:rsid w:val="00311B04"/>
    <w:rPr>
      <w:sz w:val="27"/>
      <w:shd w:val="clear" w:color="auto" w:fill="FFFFFF"/>
    </w:rPr>
  </w:style>
  <w:style w:type="paragraph" w:customStyle="1" w:styleId="Style2">
    <w:name w:val="Style 2"/>
    <w:basedOn w:val="a"/>
    <w:link w:val="CharStyle12"/>
    <w:rsid w:val="00311B04"/>
    <w:pPr>
      <w:widowControl w:val="0"/>
      <w:shd w:val="clear" w:color="auto" w:fill="FFFFFF"/>
      <w:spacing w:before="180" w:after="60" w:line="319" w:lineRule="exact"/>
      <w:jc w:val="both"/>
    </w:pPr>
    <w:rPr>
      <w:sz w:val="27"/>
      <w:lang w:val="en-US"/>
    </w:rPr>
  </w:style>
  <w:style w:type="character" w:customStyle="1" w:styleId="rvts44">
    <w:name w:val="rvts44"/>
    <w:basedOn w:val="a0"/>
    <w:rsid w:val="00617178"/>
  </w:style>
  <w:style w:type="character" w:customStyle="1" w:styleId="st24">
    <w:name w:val="st24"/>
    <w:uiPriority w:val="99"/>
    <w:rsid w:val="006A6BA6"/>
    <w:rPr>
      <w:rFonts w:ascii="Times New Roman" w:hAnsi="Times New Roman" w:cs="Times New Roman" w:hint="default"/>
      <w:b/>
      <w:bCs/>
      <w:color w:val="000000"/>
      <w:sz w:val="32"/>
      <w:szCs w:val="32"/>
    </w:rPr>
  </w:style>
  <w:style w:type="character" w:customStyle="1" w:styleId="30">
    <w:name w:val="Заголовок 3 Знак"/>
    <w:basedOn w:val="a0"/>
    <w:link w:val="3"/>
    <w:semiHidden/>
    <w:rsid w:val="00641B97"/>
    <w:rPr>
      <w:rFonts w:ascii="Arial" w:eastAsia="Times New Roman" w:hAnsi="Arial" w:cs="Arial"/>
      <w:b/>
      <w:bCs/>
      <w:sz w:val="26"/>
      <w:szCs w:val="26"/>
      <w:lang w:val="uk-UA" w:eastAsia="ru-RU"/>
    </w:rPr>
  </w:style>
  <w:style w:type="paragraph" w:styleId="af1">
    <w:name w:val="Normal (Web)"/>
    <w:basedOn w:val="a"/>
    <w:semiHidden/>
    <w:unhideWhenUsed/>
    <w:rsid w:val="00641B97"/>
    <w:pPr>
      <w:spacing w:before="100" w:beforeAutospacing="1" w:after="100" w:afterAutospacing="1" w:line="240" w:lineRule="auto"/>
    </w:pPr>
    <w:rPr>
      <w:rFonts w:ascii="Times New Roman" w:eastAsia="Times New Roman" w:hAnsi="Times New Roman"/>
      <w:color w:val="000000"/>
      <w:sz w:val="24"/>
      <w:szCs w:val="24"/>
      <w:lang w:val="ru-RU" w:eastAsia="ru-RU"/>
    </w:rPr>
  </w:style>
  <w:style w:type="character" w:customStyle="1" w:styleId="st101">
    <w:name w:val="st101"/>
    <w:uiPriority w:val="99"/>
    <w:rsid w:val="00641B97"/>
    <w:rPr>
      <w:rFonts w:ascii="Times New Roman" w:hAnsi="Times New Roman" w:cs="Times New Roman" w:hint="default"/>
      <w:b/>
      <w:bCs/>
      <w:color w:val="000000"/>
    </w:rPr>
  </w:style>
  <w:style w:type="paragraph" w:styleId="21">
    <w:name w:val="Body Text 2"/>
    <w:basedOn w:val="a"/>
    <w:link w:val="22"/>
    <w:unhideWhenUsed/>
    <w:rsid w:val="00422A73"/>
    <w:pPr>
      <w:spacing w:after="120" w:line="480" w:lineRule="auto"/>
    </w:pPr>
  </w:style>
  <w:style w:type="character" w:customStyle="1" w:styleId="22">
    <w:name w:val="Основний текст 2 Знак"/>
    <w:basedOn w:val="a0"/>
    <w:link w:val="21"/>
    <w:rsid w:val="00422A73"/>
    <w:rPr>
      <w:lang w:val="uk-UA"/>
    </w:rPr>
  </w:style>
  <w:style w:type="paragraph" w:customStyle="1" w:styleId="ParagraphStyle">
    <w:name w:val="Paragraph Style"/>
    <w:rsid w:val="00422A73"/>
    <w:pPr>
      <w:autoSpaceDE w:val="0"/>
      <w:autoSpaceDN w:val="0"/>
      <w:adjustRightInd w:val="0"/>
    </w:pPr>
    <w:rPr>
      <w:rFonts w:ascii="Courier New" w:eastAsiaTheme="minorHAnsi" w:hAnsi="Courier New" w:cs="Courier New"/>
      <w:sz w:val="24"/>
      <w:szCs w:val="24"/>
      <w:lang w:val="ru-RU"/>
    </w:rPr>
  </w:style>
  <w:style w:type="character" w:customStyle="1" w:styleId="FontStyle">
    <w:name w:val="Font Style"/>
    <w:uiPriority w:val="99"/>
    <w:rsid w:val="00422A73"/>
    <w:rPr>
      <w:color w:val="000000"/>
      <w:sz w:val="20"/>
      <w:szCs w:val="20"/>
    </w:rPr>
  </w:style>
  <w:style w:type="paragraph" w:customStyle="1" w:styleId="st2">
    <w:name w:val="st2"/>
    <w:uiPriority w:val="99"/>
    <w:rsid w:val="00422A73"/>
    <w:pPr>
      <w:autoSpaceDE w:val="0"/>
      <w:autoSpaceDN w:val="0"/>
      <w:adjustRightInd w:val="0"/>
      <w:spacing w:after="150"/>
      <w:ind w:firstLine="450"/>
      <w:jc w:val="both"/>
    </w:pPr>
    <w:rPr>
      <w:rFonts w:ascii="Courier New" w:eastAsiaTheme="minorHAnsi" w:hAnsi="Courier New" w:cs="Courier New"/>
      <w:sz w:val="24"/>
      <w:szCs w:val="24"/>
      <w:lang w:val="ru-RU"/>
    </w:rPr>
  </w:style>
  <w:style w:type="character" w:customStyle="1" w:styleId="st96">
    <w:name w:val="st96"/>
    <w:uiPriority w:val="99"/>
    <w:rsid w:val="00422A73"/>
    <w:rPr>
      <w:rFonts w:ascii="Times New Roman" w:hAnsi="Times New Roman" w:cs="Times New Roman"/>
      <w:color w:val="0000FF"/>
    </w:rPr>
  </w:style>
  <w:style w:type="character" w:customStyle="1" w:styleId="rvts0">
    <w:name w:val="rvts0"/>
    <w:basedOn w:val="a0"/>
    <w:rsid w:val="00422A73"/>
  </w:style>
  <w:style w:type="character" w:styleId="af2">
    <w:name w:val="Hyperlink"/>
    <w:uiPriority w:val="99"/>
    <w:unhideWhenUsed/>
    <w:rsid w:val="00422A73"/>
    <w:rPr>
      <w:color w:val="0000FF"/>
      <w:u w:val="single"/>
    </w:rPr>
  </w:style>
  <w:style w:type="paragraph" w:styleId="af3">
    <w:name w:val="No Spacing"/>
    <w:uiPriority w:val="1"/>
    <w:qFormat/>
    <w:rsid w:val="00422A73"/>
    <w:rPr>
      <w:rFonts w:ascii="Times New Roman" w:eastAsia="Times New Roman" w:hAnsi="Times New Roman"/>
      <w:sz w:val="28"/>
      <w:lang w:val="ru-RU"/>
    </w:rPr>
  </w:style>
  <w:style w:type="paragraph" w:customStyle="1" w:styleId="st0">
    <w:name w:val="st0"/>
    <w:rsid w:val="00422A73"/>
    <w:pPr>
      <w:autoSpaceDE w:val="0"/>
      <w:autoSpaceDN w:val="0"/>
      <w:adjustRightInd w:val="0"/>
      <w:spacing w:after="150"/>
      <w:ind w:left="450"/>
      <w:jc w:val="both"/>
    </w:pPr>
    <w:rPr>
      <w:rFonts w:ascii="Courier New" w:eastAsiaTheme="minorHAnsi" w:hAnsi="Courier New" w:cs="Courier New"/>
      <w:sz w:val="24"/>
      <w:szCs w:val="24"/>
      <w:lang w:val="ru-RU"/>
    </w:rPr>
  </w:style>
  <w:style w:type="character" w:customStyle="1" w:styleId="st44">
    <w:name w:val="st44"/>
    <w:uiPriority w:val="99"/>
    <w:rsid w:val="00422A73"/>
    <w:rPr>
      <w:rFonts w:ascii="Times New Roman" w:hAnsi="Times New Roman" w:cs="Times New Roman"/>
      <w:b/>
      <w:bCs/>
      <w:color w:val="000000"/>
    </w:rPr>
  </w:style>
  <w:style w:type="paragraph" w:customStyle="1" w:styleId="af4">
    <w:name w:val="Ігор"/>
    <w:basedOn w:val="a"/>
    <w:rsid w:val="00397FFD"/>
    <w:pPr>
      <w:autoSpaceDE w:val="0"/>
      <w:autoSpaceDN w:val="0"/>
      <w:spacing w:before="120" w:after="0" w:line="240" w:lineRule="auto"/>
      <w:ind w:firstLine="567"/>
      <w:jc w:val="both"/>
    </w:pPr>
    <w:rPr>
      <w:rFonts w:ascii="Times New Roman" w:eastAsia="Times New Roman" w:hAnsi="Times New Roman"/>
      <w:sz w:val="28"/>
      <w:szCs w:val="26"/>
      <w:lang w:eastAsia="ru-RU"/>
    </w:rPr>
  </w:style>
  <w:style w:type="character" w:customStyle="1" w:styleId="20">
    <w:name w:val="Заголовок 2 Знак"/>
    <w:basedOn w:val="a0"/>
    <w:link w:val="2"/>
    <w:semiHidden/>
    <w:rsid w:val="00CE73DE"/>
    <w:rPr>
      <w:rFonts w:asciiTheme="majorHAnsi" w:eastAsiaTheme="majorEastAsia" w:hAnsiTheme="majorHAnsi" w:cstheme="majorBidi"/>
      <w:color w:val="365F91" w:themeColor="accent1" w:themeShade="BF"/>
      <w:sz w:val="26"/>
      <w:szCs w:val="26"/>
      <w:lang w:val="uk-UA"/>
    </w:rPr>
  </w:style>
  <w:style w:type="paragraph" w:customStyle="1" w:styleId="af5">
    <w:name w:val="Нормальний текст"/>
    <w:basedOn w:val="a"/>
    <w:rsid w:val="006A56C7"/>
    <w:pPr>
      <w:spacing w:before="120" w:after="0" w:line="240" w:lineRule="auto"/>
      <w:ind w:firstLine="567"/>
      <w:jc w:val="both"/>
    </w:pPr>
    <w:rPr>
      <w:rFonts w:ascii="Antiqua" w:eastAsia="Times New Roman" w:hAnsi="Antiqua"/>
      <w:sz w:val="26"/>
      <w:szCs w:val="20"/>
      <w:lang w:eastAsia="ru-RU"/>
    </w:rPr>
  </w:style>
  <w:style w:type="character" w:customStyle="1" w:styleId="31">
    <w:name w:val="Основной текст (3)_"/>
    <w:rsid w:val="0011037D"/>
    <w:rPr>
      <w:b/>
      <w:bCs w:val="0"/>
      <w:sz w:val="25"/>
      <w:shd w:val="clear" w:color="auto" w:fill="FFFFFF"/>
    </w:rPr>
  </w:style>
  <w:style w:type="character" w:customStyle="1" w:styleId="rvts9">
    <w:name w:val="rvts9"/>
    <w:basedOn w:val="a0"/>
    <w:rsid w:val="00B96A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01296">
      <w:bodyDiv w:val="1"/>
      <w:marLeft w:val="0"/>
      <w:marRight w:val="0"/>
      <w:marTop w:val="0"/>
      <w:marBottom w:val="0"/>
      <w:divBdr>
        <w:top w:val="none" w:sz="0" w:space="0" w:color="auto"/>
        <w:left w:val="none" w:sz="0" w:space="0" w:color="auto"/>
        <w:bottom w:val="none" w:sz="0" w:space="0" w:color="auto"/>
        <w:right w:val="none" w:sz="0" w:space="0" w:color="auto"/>
      </w:divBdr>
    </w:div>
    <w:div w:id="83187787">
      <w:bodyDiv w:val="1"/>
      <w:marLeft w:val="0"/>
      <w:marRight w:val="0"/>
      <w:marTop w:val="0"/>
      <w:marBottom w:val="0"/>
      <w:divBdr>
        <w:top w:val="none" w:sz="0" w:space="0" w:color="auto"/>
        <w:left w:val="none" w:sz="0" w:space="0" w:color="auto"/>
        <w:bottom w:val="none" w:sz="0" w:space="0" w:color="auto"/>
        <w:right w:val="none" w:sz="0" w:space="0" w:color="auto"/>
      </w:divBdr>
    </w:div>
    <w:div w:id="291905762">
      <w:bodyDiv w:val="1"/>
      <w:marLeft w:val="0"/>
      <w:marRight w:val="0"/>
      <w:marTop w:val="0"/>
      <w:marBottom w:val="0"/>
      <w:divBdr>
        <w:top w:val="none" w:sz="0" w:space="0" w:color="auto"/>
        <w:left w:val="none" w:sz="0" w:space="0" w:color="auto"/>
        <w:bottom w:val="none" w:sz="0" w:space="0" w:color="auto"/>
        <w:right w:val="none" w:sz="0" w:space="0" w:color="auto"/>
      </w:divBdr>
    </w:div>
    <w:div w:id="349647859">
      <w:bodyDiv w:val="1"/>
      <w:marLeft w:val="0"/>
      <w:marRight w:val="0"/>
      <w:marTop w:val="0"/>
      <w:marBottom w:val="0"/>
      <w:divBdr>
        <w:top w:val="none" w:sz="0" w:space="0" w:color="auto"/>
        <w:left w:val="none" w:sz="0" w:space="0" w:color="auto"/>
        <w:bottom w:val="none" w:sz="0" w:space="0" w:color="auto"/>
        <w:right w:val="none" w:sz="0" w:space="0" w:color="auto"/>
      </w:divBdr>
    </w:div>
    <w:div w:id="441726709">
      <w:bodyDiv w:val="1"/>
      <w:marLeft w:val="0"/>
      <w:marRight w:val="0"/>
      <w:marTop w:val="0"/>
      <w:marBottom w:val="0"/>
      <w:divBdr>
        <w:top w:val="none" w:sz="0" w:space="0" w:color="auto"/>
        <w:left w:val="none" w:sz="0" w:space="0" w:color="auto"/>
        <w:bottom w:val="none" w:sz="0" w:space="0" w:color="auto"/>
        <w:right w:val="none" w:sz="0" w:space="0" w:color="auto"/>
      </w:divBdr>
    </w:div>
    <w:div w:id="526259872">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93749798">
      <w:bodyDiv w:val="1"/>
      <w:marLeft w:val="0"/>
      <w:marRight w:val="0"/>
      <w:marTop w:val="0"/>
      <w:marBottom w:val="0"/>
      <w:divBdr>
        <w:top w:val="none" w:sz="0" w:space="0" w:color="auto"/>
        <w:left w:val="none" w:sz="0" w:space="0" w:color="auto"/>
        <w:bottom w:val="none" w:sz="0" w:space="0" w:color="auto"/>
        <w:right w:val="none" w:sz="0" w:space="0" w:color="auto"/>
      </w:divBdr>
    </w:div>
    <w:div w:id="1422485100">
      <w:bodyDiv w:val="1"/>
      <w:marLeft w:val="0"/>
      <w:marRight w:val="0"/>
      <w:marTop w:val="0"/>
      <w:marBottom w:val="0"/>
      <w:divBdr>
        <w:top w:val="none" w:sz="0" w:space="0" w:color="auto"/>
        <w:left w:val="none" w:sz="0" w:space="0" w:color="auto"/>
        <w:bottom w:val="none" w:sz="0" w:space="0" w:color="auto"/>
        <w:right w:val="none" w:sz="0" w:space="0" w:color="auto"/>
      </w:divBdr>
    </w:div>
    <w:div w:id="2055931268">
      <w:bodyDiv w:val="1"/>
      <w:marLeft w:val="0"/>
      <w:marRight w:val="0"/>
      <w:marTop w:val="0"/>
      <w:marBottom w:val="0"/>
      <w:divBdr>
        <w:top w:val="none" w:sz="0" w:space="0" w:color="auto"/>
        <w:left w:val="none" w:sz="0" w:space="0" w:color="auto"/>
        <w:bottom w:val="none" w:sz="0" w:space="0" w:color="auto"/>
        <w:right w:val="none" w:sz="0" w:space="0" w:color="auto"/>
      </w:divBdr>
    </w:div>
    <w:div w:id="207782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33B6EA-B799-451A-AF23-738288898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9</Pages>
  <Words>12685</Words>
  <Characters>7232</Characters>
  <Application>Microsoft Office Word</Application>
  <DocSecurity>0</DocSecurity>
  <Lines>60</Lines>
  <Paragraphs>39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Радченко Олег Вікторович</cp:lastModifiedBy>
  <cp:revision>17</cp:revision>
  <cp:lastPrinted>2021-07-07T08:10:00Z</cp:lastPrinted>
  <dcterms:created xsi:type="dcterms:W3CDTF">2021-07-12T16:47:00Z</dcterms:created>
  <dcterms:modified xsi:type="dcterms:W3CDTF">2021-07-14T07:50:00Z</dcterms:modified>
</cp:coreProperties>
</file>