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A439D" w:rsidRDefault="00B932F6" w:rsidP="004C1492">
      <w:pPr>
        <w:pStyle w:val="20"/>
        <w:spacing w:before="240"/>
        <w:ind w:left="5245"/>
        <w:jc w:val="left"/>
        <w:rPr>
          <w:b/>
          <w:bCs/>
        </w:rPr>
      </w:pPr>
      <w:r w:rsidRPr="005A439D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Pr="00B443C7" w:rsidRDefault="00B932F6" w:rsidP="004C1492">
      <w:pPr>
        <w:spacing w:before="360"/>
        <w:jc w:val="both"/>
        <w:rPr>
          <w:sz w:val="28"/>
          <w:szCs w:val="26"/>
          <w:lang w:val="uk-UA"/>
        </w:rPr>
      </w:pPr>
      <w:r w:rsidRPr="005A439D">
        <w:rPr>
          <w:i/>
          <w:lang w:val="uk-UA"/>
        </w:rPr>
        <w:t>До законопроекту за реєстр. № </w:t>
      </w:r>
      <w:r w:rsidR="002F71CE">
        <w:rPr>
          <w:i/>
          <w:lang w:val="uk-UA"/>
        </w:rPr>
        <w:t>5042</w:t>
      </w:r>
      <w:r w:rsidRPr="005A439D">
        <w:rPr>
          <w:i/>
          <w:lang w:val="uk-UA"/>
        </w:rPr>
        <w:t xml:space="preserve"> від </w:t>
      </w:r>
      <w:r w:rsidR="002F71CE">
        <w:rPr>
          <w:i/>
          <w:lang w:val="uk-UA"/>
        </w:rPr>
        <w:t>08</w:t>
      </w:r>
      <w:r w:rsidRPr="005A439D">
        <w:rPr>
          <w:i/>
          <w:lang w:val="uk-UA"/>
        </w:rPr>
        <w:t>.0</w:t>
      </w:r>
      <w:r w:rsidR="0025122D" w:rsidRPr="005A439D">
        <w:rPr>
          <w:i/>
          <w:lang w:val="uk-UA"/>
        </w:rPr>
        <w:t>2</w:t>
      </w:r>
      <w:r w:rsidRPr="005A439D">
        <w:rPr>
          <w:i/>
          <w:lang w:val="uk-UA"/>
        </w:rPr>
        <w:t>.202</w:t>
      </w:r>
      <w:r w:rsidR="00B443C7" w:rsidRPr="00B443C7">
        <w:rPr>
          <w:i/>
          <w:lang w:val="uk-UA"/>
        </w:rPr>
        <w:t>1</w:t>
      </w:r>
    </w:p>
    <w:p w:rsidR="00B932F6" w:rsidRPr="006D4183" w:rsidRDefault="00B932F6" w:rsidP="004C1492">
      <w:pPr>
        <w:spacing w:before="360"/>
        <w:ind w:firstLine="709"/>
        <w:jc w:val="both"/>
        <w:rPr>
          <w:sz w:val="28"/>
          <w:szCs w:val="28"/>
          <w:lang w:val="uk-UA"/>
        </w:rPr>
      </w:pPr>
      <w:r w:rsidRPr="006D4183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2971B7" w:rsidRPr="00A90E05">
        <w:rPr>
          <w:sz w:val="28"/>
          <w:szCs w:val="28"/>
          <w:lang w:val="uk-UA"/>
        </w:rPr>
        <w:t>14 квітня 2021 року (протокол № 85)</w:t>
      </w:r>
      <w:bookmarkStart w:id="0" w:name="_GoBack"/>
      <w:bookmarkEnd w:id="0"/>
      <w:r w:rsidRPr="006D4183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2F71CE" w:rsidRPr="006D4183">
        <w:rPr>
          <w:sz w:val="28"/>
          <w:szCs w:val="28"/>
          <w:lang w:val="uk-UA"/>
        </w:rPr>
        <w:t>внесення змін до Податкового кодексу України щодо оподаткування виграшів</w:t>
      </w:r>
      <w:r w:rsidRPr="006D4183">
        <w:rPr>
          <w:sz w:val="28"/>
          <w:szCs w:val="28"/>
          <w:lang w:val="uk-UA"/>
        </w:rPr>
        <w:t xml:space="preserve"> (реєстр. </w:t>
      </w:r>
      <w:r w:rsidR="0058308E" w:rsidRPr="006D4183">
        <w:rPr>
          <w:sz w:val="28"/>
          <w:szCs w:val="28"/>
          <w:lang w:val="uk-UA"/>
        </w:rPr>
        <w:t>№ </w:t>
      </w:r>
      <w:r w:rsidR="002F71CE" w:rsidRPr="006D4183">
        <w:rPr>
          <w:sz w:val="28"/>
          <w:szCs w:val="28"/>
          <w:lang w:val="uk-UA"/>
        </w:rPr>
        <w:t>5042 від 08.02.2021</w:t>
      </w:r>
      <w:r w:rsidRPr="006D4183">
        <w:rPr>
          <w:sz w:val="28"/>
          <w:szCs w:val="28"/>
          <w:lang w:val="uk-UA"/>
        </w:rPr>
        <w:t xml:space="preserve">), </w:t>
      </w:r>
      <w:r w:rsidR="00B443C7" w:rsidRPr="006D4183">
        <w:rPr>
          <w:sz w:val="28"/>
          <w:szCs w:val="28"/>
          <w:lang w:val="uk-UA"/>
        </w:rPr>
        <w:t xml:space="preserve">поданий </w:t>
      </w:r>
      <w:r w:rsidR="002F71CE" w:rsidRPr="006D4183">
        <w:rPr>
          <w:sz w:val="28"/>
          <w:szCs w:val="28"/>
          <w:lang w:val="uk-UA"/>
        </w:rPr>
        <w:t xml:space="preserve">народними депутатами України </w:t>
      </w:r>
      <w:proofErr w:type="spellStart"/>
      <w:r w:rsidR="002F71CE" w:rsidRPr="006D4183">
        <w:rPr>
          <w:sz w:val="28"/>
          <w:szCs w:val="28"/>
          <w:lang w:val="uk-UA"/>
        </w:rPr>
        <w:t>Заблоцьким</w:t>
      </w:r>
      <w:proofErr w:type="spellEnd"/>
      <w:r w:rsidR="002F71CE" w:rsidRPr="006D4183">
        <w:rPr>
          <w:sz w:val="28"/>
          <w:szCs w:val="28"/>
          <w:lang w:val="uk-UA"/>
        </w:rPr>
        <w:t xml:space="preserve"> М.Б., </w:t>
      </w:r>
      <w:proofErr w:type="spellStart"/>
      <w:r w:rsidR="002F71CE" w:rsidRPr="006D4183">
        <w:rPr>
          <w:sz w:val="28"/>
          <w:szCs w:val="28"/>
          <w:lang w:val="uk-UA"/>
        </w:rPr>
        <w:t>Нікітіною</w:t>
      </w:r>
      <w:proofErr w:type="spellEnd"/>
      <w:r w:rsidR="002F71CE" w:rsidRPr="006D4183">
        <w:rPr>
          <w:sz w:val="28"/>
          <w:szCs w:val="28"/>
          <w:lang w:val="uk-UA"/>
        </w:rPr>
        <w:t> М.В. та іншими</w:t>
      </w:r>
      <w:r w:rsidR="00954F0A" w:rsidRPr="006D4183">
        <w:rPr>
          <w:sz w:val="28"/>
          <w:szCs w:val="28"/>
          <w:lang w:val="uk-UA"/>
        </w:rPr>
        <w:t>.</w:t>
      </w:r>
    </w:p>
    <w:p w:rsidR="002F71CE" w:rsidRPr="006D4183" w:rsidRDefault="006D26B2" w:rsidP="006D26B2">
      <w:pPr>
        <w:ind w:firstLine="709"/>
        <w:jc w:val="both"/>
        <w:rPr>
          <w:sz w:val="28"/>
          <w:szCs w:val="28"/>
          <w:lang w:val="uk-UA"/>
        </w:rPr>
      </w:pPr>
      <w:r w:rsidRPr="006D4183">
        <w:rPr>
          <w:sz w:val="28"/>
          <w:szCs w:val="28"/>
          <w:lang w:val="uk-UA"/>
        </w:rPr>
        <w:t>Законопроектом</w:t>
      </w:r>
      <w:r w:rsidR="00B51D9C" w:rsidRPr="006D4183">
        <w:rPr>
          <w:sz w:val="28"/>
          <w:szCs w:val="28"/>
          <w:lang w:val="uk-UA"/>
        </w:rPr>
        <w:t xml:space="preserve"> пропонується</w:t>
      </w:r>
      <w:r w:rsidR="00B443C7" w:rsidRPr="006D4183">
        <w:rPr>
          <w:sz w:val="28"/>
          <w:szCs w:val="28"/>
          <w:lang w:val="uk-UA"/>
        </w:rPr>
        <w:t xml:space="preserve"> </w:t>
      </w:r>
      <w:r w:rsidR="0071196F" w:rsidRPr="006D4183">
        <w:rPr>
          <w:sz w:val="28"/>
          <w:szCs w:val="28"/>
          <w:lang w:val="uk-UA"/>
        </w:rPr>
        <w:t xml:space="preserve">не включати до загального місячного (річного) оподатковуваного доходу платника податку на доходи фізичних осіб </w:t>
      </w:r>
      <w:r w:rsidR="002F71CE" w:rsidRPr="006D4183">
        <w:rPr>
          <w:color w:val="000000"/>
          <w:sz w:val="28"/>
          <w:szCs w:val="28"/>
          <w:lang w:val="uk-UA"/>
        </w:rPr>
        <w:t xml:space="preserve">суму (вартість) окремого виплаченого (отриманого) виграшу (призу) в азартній грі чи лотереї, </w:t>
      </w:r>
      <w:r w:rsidR="00B63BD3" w:rsidRPr="006D4183">
        <w:rPr>
          <w:color w:val="000000"/>
          <w:sz w:val="28"/>
          <w:szCs w:val="28"/>
          <w:lang w:val="uk-UA"/>
        </w:rPr>
        <w:t>що не перевищує 50 </w:t>
      </w:r>
      <w:r w:rsidR="002F71CE" w:rsidRPr="006D4183">
        <w:rPr>
          <w:color w:val="000000"/>
          <w:sz w:val="28"/>
          <w:szCs w:val="28"/>
          <w:lang w:val="uk-UA"/>
        </w:rPr>
        <w:t>тис</w:t>
      </w:r>
      <w:r w:rsidR="00B63BD3" w:rsidRPr="006D4183">
        <w:rPr>
          <w:color w:val="000000"/>
          <w:sz w:val="28"/>
          <w:szCs w:val="28"/>
          <w:lang w:val="uk-UA"/>
        </w:rPr>
        <w:t>.</w:t>
      </w:r>
      <w:r w:rsidR="002F71CE" w:rsidRPr="006D4183">
        <w:rPr>
          <w:color w:val="000000"/>
          <w:sz w:val="28"/>
          <w:szCs w:val="28"/>
          <w:lang w:val="uk-UA"/>
        </w:rPr>
        <w:t xml:space="preserve"> грн</w:t>
      </w:r>
      <w:r w:rsidR="00B63BD3" w:rsidRPr="006D4183">
        <w:rPr>
          <w:color w:val="000000"/>
          <w:sz w:val="28"/>
          <w:szCs w:val="28"/>
          <w:lang w:val="uk-UA"/>
        </w:rPr>
        <w:t xml:space="preserve">, </w:t>
      </w:r>
      <w:r w:rsidR="00B63BD3" w:rsidRPr="006D4183">
        <w:rPr>
          <w:sz w:val="28"/>
          <w:szCs w:val="28"/>
          <w:lang w:val="uk-UA"/>
        </w:rPr>
        <w:t xml:space="preserve">при цьому, у разі перевищення визначеного обсягу доходу, </w:t>
      </w:r>
      <w:r w:rsidR="00B63BD3" w:rsidRPr="006D4183">
        <w:rPr>
          <w:color w:val="000000"/>
          <w:sz w:val="28"/>
          <w:szCs w:val="28"/>
          <w:lang w:val="uk-UA"/>
        </w:rPr>
        <w:t>податковий агент оподаткову</w:t>
      </w:r>
      <w:r w:rsidR="001A39FF">
        <w:rPr>
          <w:color w:val="000000"/>
          <w:sz w:val="28"/>
          <w:szCs w:val="28"/>
          <w:lang w:val="uk-UA"/>
        </w:rPr>
        <w:t>ватиме</w:t>
      </w:r>
      <w:r w:rsidR="00B63BD3" w:rsidRPr="006D4183">
        <w:rPr>
          <w:color w:val="000000"/>
          <w:sz w:val="28"/>
          <w:szCs w:val="28"/>
          <w:lang w:val="uk-UA"/>
        </w:rPr>
        <w:t xml:space="preserve"> всю суму (вартість) такого виплаченого (отриманого) виграшу (призу) за ставкою 18%.</w:t>
      </w:r>
    </w:p>
    <w:p w:rsidR="002F71CE" w:rsidRPr="006D4183" w:rsidRDefault="002F71CE" w:rsidP="002F71CE">
      <w:pPr>
        <w:tabs>
          <w:tab w:val="left" w:pos="4344"/>
        </w:tabs>
        <w:ind w:firstLine="709"/>
        <w:jc w:val="both"/>
        <w:rPr>
          <w:sz w:val="28"/>
          <w:szCs w:val="28"/>
          <w:lang w:val="uk-UA"/>
        </w:rPr>
      </w:pPr>
      <w:r w:rsidRPr="006D4183">
        <w:rPr>
          <w:sz w:val="28"/>
          <w:szCs w:val="28"/>
          <w:lang w:val="uk-UA"/>
        </w:rPr>
        <w:t>Слід зазначити, що згідно з пунктом 16-1 підрозділу 10 розділу ХХ Податкового кодексу України об’єктом оподаткування військовим збором є доходи фізичних осіб (що є об’єктом оподаткування податком на доходи фізичних осіб).</w:t>
      </w:r>
    </w:p>
    <w:p w:rsidR="00B63BD3" w:rsidRPr="006D4183" w:rsidRDefault="0025122D" w:rsidP="00B443C7">
      <w:pPr>
        <w:ind w:firstLine="709"/>
        <w:jc w:val="both"/>
        <w:rPr>
          <w:sz w:val="28"/>
          <w:szCs w:val="28"/>
          <w:lang w:val="uk-UA"/>
        </w:rPr>
      </w:pPr>
      <w:r w:rsidRPr="006D4183">
        <w:rPr>
          <w:sz w:val="28"/>
          <w:szCs w:val="28"/>
          <w:lang w:val="uk-UA"/>
        </w:rPr>
        <w:t xml:space="preserve">Міністерство фінансів України у своєму експертному висновку </w:t>
      </w:r>
      <w:r w:rsidR="006D4183" w:rsidRPr="006D4183">
        <w:rPr>
          <w:sz w:val="28"/>
          <w:szCs w:val="28"/>
          <w:lang w:val="uk-UA"/>
        </w:rPr>
        <w:t>зазначає</w:t>
      </w:r>
      <w:r w:rsidRPr="006D4183">
        <w:rPr>
          <w:sz w:val="28"/>
          <w:szCs w:val="28"/>
          <w:lang w:val="uk-UA"/>
        </w:rPr>
        <w:t xml:space="preserve">, що реалізація </w:t>
      </w:r>
      <w:r w:rsidR="005759F7" w:rsidRPr="006D4183">
        <w:rPr>
          <w:sz w:val="28"/>
          <w:szCs w:val="28"/>
          <w:lang w:val="uk-UA"/>
        </w:rPr>
        <w:t>положень</w:t>
      </w:r>
      <w:r w:rsidRPr="006D4183">
        <w:rPr>
          <w:sz w:val="28"/>
          <w:szCs w:val="28"/>
          <w:lang w:val="uk-UA"/>
        </w:rPr>
        <w:t xml:space="preserve"> законопроект</w:t>
      </w:r>
      <w:r w:rsidR="005759F7" w:rsidRPr="006D4183">
        <w:rPr>
          <w:sz w:val="28"/>
          <w:szCs w:val="28"/>
          <w:lang w:val="uk-UA"/>
        </w:rPr>
        <w:t xml:space="preserve">у </w:t>
      </w:r>
      <w:r w:rsidR="00B63BD3" w:rsidRPr="006D4183">
        <w:rPr>
          <w:sz w:val="28"/>
          <w:szCs w:val="28"/>
          <w:lang w:val="uk-UA"/>
        </w:rPr>
        <w:t>матиме вплив на доходи бюджетів</w:t>
      </w:r>
      <w:r w:rsidR="001A39FF">
        <w:rPr>
          <w:sz w:val="28"/>
          <w:szCs w:val="28"/>
          <w:lang w:val="uk-UA"/>
        </w:rPr>
        <w:t xml:space="preserve"> (а саме призведе до </w:t>
      </w:r>
      <w:r w:rsidR="001A39FF">
        <w:rPr>
          <w:sz w:val="28"/>
          <w:szCs w:val="28"/>
          <w:lang w:val="uk-UA" w:eastAsia="uk-UA"/>
        </w:rPr>
        <w:t>звуження баз оподаткування податком на доходи фізичних осіб та військовим збором і відповідно зменшення доходів бюджетів від податкових надходжень), при цьому,</w:t>
      </w:r>
      <w:r w:rsidR="00B443C7" w:rsidRPr="006D4183">
        <w:rPr>
          <w:sz w:val="28"/>
          <w:szCs w:val="28"/>
          <w:lang w:val="uk-UA" w:eastAsia="uk-UA"/>
        </w:rPr>
        <w:t xml:space="preserve"> вартісна величина впливу законопроекту на </w:t>
      </w:r>
      <w:r w:rsidR="00B63BD3" w:rsidRPr="006D4183">
        <w:rPr>
          <w:sz w:val="28"/>
          <w:szCs w:val="28"/>
          <w:lang w:val="uk-UA"/>
        </w:rPr>
        <w:t>показники бюджетів буде залежати від величини сум виграшів (призів) в азартних іграх та лотереях, який не перевищує 50 тис</w:t>
      </w:r>
      <w:r w:rsidR="006D4183" w:rsidRPr="006D4183">
        <w:rPr>
          <w:sz w:val="28"/>
          <w:szCs w:val="28"/>
          <w:lang w:val="uk-UA"/>
        </w:rPr>
        <w:t>.</w:t>
      </w:r>
      <w:r w:rsidR="00B63BD3" w:rsidRPr="006D4183">
        <w:rPr>
          <w:sz w:val="28"/>
          <w:szCs w:val="28"/>
          <w:lang w:val="uk-UA"/>
        </w:rPr>
        <w:t xml:space="preserve"> </w:t>
      </w:r>
      <w:r w:rsidR="006D4183" w:rsidRPr="006D4183">
        <w:rPr>
          <w:sz w:val="28"/>
          <w:szCs w:val="28"/>
          <w:lang w:val="uk-UA"/>
        </w:rPr>
        <w:t>грн,</w:t>
      </w:r>
      <w:r w:rsidR="00B63BD3" w:rsidRPr="006D4183">
        <w:rPr>
          <w:sz w:val="28"/>
          <w:szCs w:val="28"/>
          <w:lang w:val="uk-UA"/>
        </w:rPr>
        <w:t xml:space="preserve"> та кількості платників податків – фізичних осіб, на користь яких виплачуватимуться такі неоподатковувані виграші (призи).</w:t>
      </w:r>
      <w:r w:rsidR="006D4183" w:rsidRPr="006D4183">
        <w:rPr>
          <w:sz w:val="28"/>
          <w:szCs w:val="28"/>
          <w:lang w:val="uk-UA"/>
        </w:rPr>
        <w:t xml:space="preserve"> Крім того, Мінфін відмічає, що згідно з даними Звітів про рух резерву виплат за 2019 рік суб’єктів господарювання, які проводять лотереї, сума виплачених виграші</w:t>
      </w:r>
      <w:r w:rsidR="001A39FF">
        <w:rPr>
          <w:sz w:val="28"/>
          <w:szCs w:val="28"/>
          <w:lang w:val="uk-UA"/>
        </w:rPr>
        <w:t>в у лотерею становила 633,2 млн </w:t>
      </w:r>
      <w:r w:rsidR="006D4183" w:rsidRPr="006D4183">
        <w:rPr>
          <w:sz w:val="28"/>
          <w:szCs w:val="28"/>
          <w:lang w:val="uk-UA"/>
        </w:rPr>
        <w:t>грн, а за даними Держ</w:t>
      </w:r>
      <w:r w:rsidR="001A39FF">
        <w:rPr>
          <w:sz w:val="28"/>
          <w:szCs w:val="28"/>
          <w:lang w:val="uk-UA"/>
        </w:rPr>
        <w:t>авної податкової служби України</w:t>
      </w:r>
      <w:r w:rsidR="006D4183" w:rsidRPr="006D4183">
        <w:rPr>
          <w:sz w:val="28"/>
          <w:szCs w:val="28"/>
          <w:lang w:val="uk-UA"/>
        </w:rPr>
        <w:t xml:space="preserve"> сума утриманого податку на доходи фізичних осіб з такої суми виграшів становила 113,5 млн грн.</w:t>
      </w:r>
    </w:p>
    <w:p w:rsidR="00B1550A" w:rsidRPr="006D4183" w:rsidRDefault="006D4183" w:rsidP="006D4183">
      <w:pPr>
        <w:ind w:firstLine="709"/>
        <w:jc w:val="both"/>
        <w:rPr>
          <w:sz w:val="28"/>
          <w:szCs w:val="28"/>
          <w:lang w:val="uk-UA"/>
        </w:rPr>
      </w:pPr>
      <w:r w:rsidRPr="006D4183">
        <w:rPr>
          <w:sz w:val="28"/>
          <w:szCs w:val="28"/>
          <w:lang w:val="uk-UA"/>
        </w:rPr>
        <w:lastRenderedPageBreak/>
        <w:t>Однак, до</w:t>
      </w:r>
      <w:r w:rsidR="00B1550A" w:rsidRPr="006D4183">
        <w:rPr>
          <w:sz w:val="28"/>
          <w:szCs w:val="28"/>
          <w:lang w:val="uk-UA"/>
        </w:rPr>
        <w:t xml:space="preserve"> </w:t>
      </w:r>
      <w:r w:rsidRPr="006D4183">
        <w:rPr>
          <w:sz w:val="28"/>
          <w:szCs w:val="28"/>
          <w:lang w:val="uk-UA"/>
        </w:rPr>
        <w:t>законопроекту не надано фінансово-економічного обґрунтування (включаючи відповідні розрахунки) та пропозицій щодо скорочення витрат бюджету та/або джерел додаткових надходжень бюджету для досягнення збалансованості бюджету,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6D4183" w:rsidRPr="006D4183" w:rsidRDefault="006D4183" w:rsidP="004C1492">
      <w:pPr>
        <w:ind w:firstLine="709"/>
        <w:jc w:val="both"/>
        <w:rPr>
          <w:sz w:val="28"/>
          <w:szCs w:val="28"/>
          <w:lang w:val="uk-UA"/>
        </w:rPr>
      </w:pPr>
      <w:r w:rsidRPr="006D4183">
        <w:rPr>
          <w:sz w:val="28"/>
          <w:szCs w:val="28"/>
          <w:lang w:val="uk-UA"/>
        </w:rPr>
        <w:t>Крім того, передбачена законопроектом дата набрання чинності відповідного закону (з дня, наступного за днем його опублікування) не відповідає вимогам частини третьої статті 27 Бюджетного кодексу України щодо терміну введення в дію законів, які мають вплив на показники бюджету, та підпункту 4.1.9 пункту 4.1 і пункту 4.5 статті 4 Податкового кодексу України щодо стабільності податкового законодавства.</w:t>
      </w:r>
    </w:p>
    <w:p w:rsidR="00B932F6" w:rsidRPr="006D4183" w:rsidRDefault="0025122D" w:rsidP="004C1492">
      <w:pPr>
        <w:ind w:firstLine="709"/>
        <w:jc w:val="both"/>
        <w:rPr>
          <w:sz w:val="28"/>
          <w:szCs w:val="28"/>
        </w:rPr>
      </w:pPr>
      <w:r w:rsidRPr="006D4183">
        <w:rPr>
          <w:sz w:val="28"/>
          <w:szCs w:val="28"/>
          <w:lang w:val="uk-UA"/>
        </w:rPr>
        <w:t xml:space="preserve">За </w:t>
      </w:r>
      <w:r w:rsidR="00B51D9C" w:rsidRPr="006D4183">
        <w:rPr>
          <w:sz w:val="28"/>
          <w:szCs w:val="28"/>
          <w:lang w:val="uk-UA"/>
        </w:rPr>
        <w:t xml:space="preserve">підсумками </w:t>
      </w:r>
      <w:r w:rsidRPr="006D4183">
        <w:rPr>
          <w:sz w:val="28"/>
          <w:szCs w:val="28"/>
          <w:lang w:val="uk-UA"/>
        </w:rPr>
        <w:t xml:space="preserve">розгляду Комітет прийняв рішення, що законопроект матиме </w:t>
      </w:r>
      <w:r w:rsidRPr="006D4183">
        <w:rPr>
          <w:bCs/>
          <w:iCs/>
          <w:sz w:val="28"/>
          <w:szCs w:val="28"/>
          <w:lang w:val="uk-UA"/>
        </w:rPr>
        <w:t xml:space="preserve">вплив </w:t>
      </w:r>
      <w:r w:rsidRPr="006D4183">
        <w:rPr>
          <w:sz w:val="28"/>
          <w:szCs w:val="28"/>
          <w:lang w:val="uk-UA"/>
        </w:rPr>
        <w:t>на показники бюджету (</w:t>
      </w:r>
      <w:r w:rsidR="000221BD" w:rsidRPr="006D4183">
        <w:rPr>
          <w:sz w:val="28"/>
          <w:szCs w:val="28"/>
          <w:lang w:val="uk-UA"/>
        </w:rPr>
        <w:t>призведе до зменшення доходів державного бюджету від військового збору та</w:t>
      </w:r>
      <w:r w:rsidRPr="006D4183">
        <w:rPr>
          <w:sz w:val="28"/>
          <w:szCs w:val="28"/>
          <w:lang w:val="uk-UA"/>
        </w:rPr>
        <w:t xml:space="preserve"> доходів державного і місцевих бюджетів від податку на доходи фізичних осіб). </w:t>
      </w:r>
      <w:r w:rsidR="006D4183" w:rsidRPr="006D4183">
        <w:rPr>
          <w:sz w:val="28"/>
          <w:szCs w:val="28"/>
          <w:lang w:val="uk-UA"/>
        </w:rPr>
        <w:t>У разі прийняття відповідного закону до 15 липня 2021 року він має вводитися в дію не раніше 1 січня 2022 року, а після 15 липня 2021 року – не раніше 1 січня 2023 року (або 1 січня наступного за цим року залежно від часу прийняття закону).</w:t>
      </w:r>
    </w:p>
    <w:p w:rsidR="00B932F6" w:rsidRPr="005A439D" w:rsidRDefault="00B932F6" w:rsidP="004C1492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5A439D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</w:t>
      </w:r>
      <w:r w:rsidRPr="005A439D">
        <w:rPr>
          <w:b/>
          <w:sz w:val="28"/>
          <w:szCs w:val="28"/>
          <w:lang w:val="uk-UA"/>
        </w:rPr>
        <w:t>Ю. Арістов</w:t>
      </w:r>
    </w:p>
    <w:sectPr w:rsidR="00B932F6" w:rsidRPr="005A439D" w:rsidSect="004C1492">
      <w:headerReference w:type="even" r:id="rId8"/>
      <w:headerReference w:type="default" r:id="rId9"/>
      <w:headerReference w:type="first" r:id="rId10"/>
      <w:pgSz w:w="11906" w:h="16838" w:code="9"/>
      <w:pgMar w:top="993" w:right="707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CC0" w:rsidRDefault="003A6CC0">
      <w:r>
        <w:separator/>
      </w:r>
    </w:p>
  </w:endnote>
  <w:endnote w:type="continuationSeparator" w:id="0">
    <w:p w:rsidR="003A6CC0" w:rsidRDefault="003A6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CC0" w:rsidRDefault="003A6CC0">
      <w:r>
        <w:separator/>
      </w:r>
    </w:p>
  </w:footnote>
  <w:footnote w:type="continuationSeparator" w:id="0">
    <w:p w:rsidR="003A6CC0" w:rsidRDefault="003A6C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804CB2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8180812"/>
      <w:docPartObj>
        <w:docPartGallery w:val="Page Numbers (Top of Page)"/>
        <w:docPartUnique/>
      </w:docPartObj>
    </w:sdtPr>
    <w:sdtEndPr/>
    <w:sdtContent>
      <w:p w:rsidR="00B443C7" w:rsidRDefault="00804CB2">
        <w:pPr>
          <w:pStyle w:val="ac"/>
          <w:jc w:val="center"/>
        </w:pPr>
        <w:r>
          <w:fldChar w:fldCharType="begin"/>
        </w:r>
        <w:r w:rsidR="00B443C7">
          <w:instrText>PAGE   \* MERGEFORMAT</w:instrText>
        </w:r>
        <w:r>
          <w:fldChar w:fldCharType="separate"/>
        </w:r>
        <w:r w:rsidR="002971B7">
          <w:rPr>
            <w:noProof/>
          </w:rPr>
          <w:t>2</w:t>
        </w:r>
        <w:r>
          <w:fldChar w:fldCharType="end"/>
        </w:r>
      </w:p>
    </w:sdtContent>
  </w:sdt>
  <w:p w:rsidR="00B443C7" w:rsidRPr="00B443C7" w:rsidRDefault="00B443C7" w:rsidP="00B443C7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№ </w:t>
    </w:r>
    <w:r w:rsidR="002F71CE" w:rsidRPr="002F71CE">
      <w:rPr>
        <w:b w:val="0"/>
        <w:bCs w:val="0"/>
        <w:sz w:val="20"/>
      </w:rPr>
      <w:t>5042 від 08.02.2021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39FF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33FEA"/>
    <w:rsid w:val="00241116"/>
    <w:rsid w:val="0024309E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1B7"/>
    <w:rsid w:val="002974B2"/>
    <w:rsid w:val="002A0145"/>
    <w:rsid w:val="002A2FCC"/>
    <w:rsid w:val="002A3550"/>
    <w:rsid w:val="002B6E1B"/>
    <w:rsid w:val="002B72FA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1CE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1F11"/>
    <w:rsid w:val="003A6CC0"/>
    <w:rsid w:val="003B1C5B"/>
    <w:rsid w:val="003B446D"/>
    <w:rsid w:val="003B461C"/>
    <w:rsid w:val="003C00CD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1492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7E7"/>
    <w:rsid w:val="00590BA2"/>
    <w:rsid w:val="0059249E"/>
    <w:rsid w:val="00592D8D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6B2"/>
    <w:rsid w:val="006D28F5"/>
    <w:rsid w:val="006D4183"/>
    <w:rsid w:val="006D5B94"/>
    <w:rsid w:val="006D6524"/>
    <w:rsid w:val="006E0241"/>
    <w:rsid w:val="006E23DD"/>
    <w:rsid w:val="006E3689"/>
    <w:rsid w:val="006E3A96"/>
    <w:rsid w:val="006F4F72"/>
    <w:rsid w:val="006F6B05"/>
    <w:rsid w:val="007058D8"/>
    <w:rsid w:val="007062EB"/>
    <w:rsid w:val="0070668D"/>
    <w:rsid w:val="0071196F"/>
    <w:rsid w:val="007126DE"/>
    <w:rsid w:val="00713DDF"/>
    <w:rsid w:val="0071551F"/>
    <w:rsid w:val="00717034"/>
    <w:rsid w:val="00720339"/>
    <w:rsid w:val="00721368"/>
    <w:rsid w:val="007225EC"/>
    <w:rsid w:val="00735E92"/>
    <w:rsid w:val="0075026F"/>
    <w:rsid w:val="00752D5C"/>
    <w:rsid w:val="007625CC"/>
    <w:rsid w:val="00763BEF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3C0A"/>
    <w:rsid w:val="007B5A86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4CB2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247C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87179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1550A"/>
    <w:rsid w:val="00B243FD"/>
    <w:rsid w:val="00B32040"/>
    <w:rsid w:val="00B3343A"/>
    <w:rsid w:val="00B43914"/>
    <w:rsid w:val="00B443C7"/>
    <w:rsid w:val="00B45A02"/>
    <w:rsid w:val="00B46A8B"/>
    <w:rsid w:val="00B50585"/>
    <w:rsid w:val="00B51D9C"/>
    <w:rsid w:val="00B5291A"/>
    <w:rsid w:val="00B61FAE"/>
    <w:rsid w:val="00B62672"/>
    <w:rsid w:val="00B63BD3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273F"/>
    <w:rsid w:val="00BA6593"/>
    <w:rsid w:val="00BB3F64"/>
    <w:rsid w:val="00BB43AC"/>
    <w:rsid w:val="00BB686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315EE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4796"/>
    <w:rsid w:val="00D31599"/>
    <w:rsid w:val="00D3169E"/>
    <w:rsid w:val="00D334FF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136A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BF313AC8-E2EE-45F0-9309-9039A9321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77C38-B2CF-482D-A323-5A7E51AB7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2256</Words>
  <Characters>1287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5</cp:revision>
  <cp:lastPrinted>2020-04-03T06:52:00Z</cp:lastPrinted>
  <dcterms:created xsi:type="dcterms:W3CDTF">2021-03-23T07:26:00Z</dcterms:created>
  <dcterms:modified xsi:type="dcterms:W3CDTF">2021-04-16T07:54:00Z</dcterms:modified>
</cp:coreProperties>
</file>