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B08112" w14:textId="77777777" w:rsidR="00B8186B" w:rsidRPr="003E3260" w:rsidRDefault="00B8186B" w:rsidP="00FA3B99">
      <w:pPr>
        <w:spacing w:after="0" w:line="240" w:lineRule="auto"/>
        <w:ind w:firstLine="709"/>
        <w:rPr>
          <w:szCs w:val="28"/>
        </w:rPr>
      </w:pPr>
    </w:p>
    <w:p w14:paraId="2A547AFD" w14:textId="77777777" w:rsidR="00B8186B" w:rsidRPr="003E3260" w:rsidRDefault="00B8186B" w:rsidP="00FA3B99">
      <w:pPr>
        <w:widowControl w:val="0"/>
        <w:tabs>
          <w:tab w:val="left" w:pos="5328"/>
        </w:tabs>
        <w:spacing w:after="0" w:line="240" w:lineRule="auto"/>
        <w:ind w:firstLine="709"/>
        <w:rPr>
          <w:szCs w:val="28"/>
        </w:rPr>
      </w:pPr>
      <w:r w:rsidRPr="003E3260">
        <w:rPr>
          <w:szCs w:val="28"/>
        </w:rPr>
        <w:tab/>
      </w:r>
    </w:p>
    <w:p w14:paraId="05FF0186" w14:textId="77777777" w:rsidR="00B8186B" w:rsidRPr="003E3260" w:rsidRDefault="00B8186B" w:rsidP="00FA3B99">
      <w:pPr>
        <w:pStyle w:val="7"/>
        <w:keepNext w:val="0"/>
        <w:widowControl w:val="0"/>
        <w:ind w:firstLine="709"/>
        <w:rPr>
          <w:rFonts w:ascii="Times New Roman" w:hAnsi="Times New Roman" w:cs="Times New Roman"/>
        </w:rPr>
      </w:pPr>
    </w:p>
    <w:p w14:paraId="22EA1B58" w14:textId="77777777" w:rsidR="00B8186B" w:rsidRPr="003E3260" w:rsidRDefault="00B8186B" w:rsidP="00FA3B99">
      <w:pPr>
        <w:pStyle w:val="7"/>
        <w:keepNext w:val="0"/>
        <w:widowControl w:val="0"/>
        <w:ind w:firstLine="709"/>
        <w:rPr>
          <w:rFonts w:ascii="Times New Roman" w:hAnsi="Times New Roman" w:cs="Times New Roman"/>
        </w:rPr>
      </w:pPr>
    </w:p>
    <w:p w14:paraId="0A27B226" w14:textId="77777777" w:rsidR="00B8186B" w:rsidRPr="003E3260" w:rsidRDefault="00B8186B" w:rsidP="00FA3B99">
      <w:pPr>
        <w:pStyle w:val="7"/>
        <w:keepNext w:val="0"/>
        <w:widowControl w:val="0"/>
        <w:ind w:firstLine="709"/>
        <w:rPr>
          <w:rFonts w:ascii="Times New Roman" w:hAnsi="Times New Roman" w:cs="Times New Roman"/>
        </w:rPr>
      </w:pPr>
    </w:p>
    <w:p w14:paraId="2FEA119B" w14:textId="77777777" w:rsidR="003D0897" w:rsidRPr="003E3260" w:rsidRDefault="003D0897" w:rsidP="00FA3B99">
      <w:pPr>
        <w:pStyle w:val="7"/>
        <w:keepNext w:val="0"/>
        <w:widowControl w:val="0"/>
        <w:ind w:firstLine="709"/>
        <w:rPr>
          <w:rFonts w:ascii="Times New Roman" w:hAnsi="Times New Roman" w:cs="Times New Roman"/>
        </w:rPr>
      </w:pPr>
    </w:p>
    <w:p w14:paraId="41B22AD2" w14:textId="77777777" w:rsidR="00B8186B" w:rsidRPr="003E3260" w:rsidRDefault="00B8186B" w:rsidP="001F2370">
      <w:pPr>
        <w:pStyle w:val="7"/>
        <w:keepNext w:val="0"/>
        <w:widowControl w:val="0"/>
        <w:ind w:firstLine="0"/>
        <w:rPr>
          <w:rFonts w:ascii="Times New Roman" w:hAnsi="Times New Roman" w:cs="Times New Roman"/>
        </w:rPr>
      </w:pPr>
      <w:r w:rsidRPr="003E3260">
        <w:rPr>
          <w:rFonts w:ascii="Times New Roman" w:hAnsi="Times New Roman" w:cs="Times New Roman"/>
        </w:rPr>
        <w:t>ВИСНОВОК</w:t>
      </w:r>
    </w:p>
    <w:p w14:paraId="417A48C3" w14:textId="77777777" w:rsidR="001F2370" w:rsidRPr="001F2370" w:rsidRDefault="00B8186B" w:rsidP="001F2370">
      <w:pPr>
        <w:pStyle w:val="a3"/>
        <w:widowControl w:val="0"/>
        <w:jc w:val="center"/>
        <w:rPr>
          <w:rFonts w:ascii="Times New Roman" w:hAnsi="Times New Roman" w:cs="Times New Roman"/>
          <w:b/>
          <w:bCs/>
        </w:rPr>
      </w:pPr>
      <w:r w:rsidRPr="003E3260">
        <w:rPr>
          <w:rFonts w:ascii="Times New Roman" w:hAnsi="Times New Roman" w:cs="Times New Roman"/>
          <w:b/>
        </w:rPr>
        <w:t xml:space="preserve">на проект Закону України </w:t>
      </w:r>
      <w:r w:rsidR="00FE13B1" w:rsidRPr="003E3260">
        <w:rPr>
          <w:rFonts w:ascii="Times New Roman" w:hAnsi="Times New Roman" w:cs="Times New Roman"/>
          <w:b/>
          <w:bCs/>
        </w:rPr>
        <w:t>«</w:t>
      </w:r>
      <w:bookmarkStart w:id="0" w:name="_Hlk36729976"/>
      <w:r w:rsidR="005E574D" w:rsidRPr="003E3260">
        <w:rPr>
          <w:rFonts w:ascii="Times New Roman" w:hAnsi="Times New Roman" w:cs="Times New Roman"/>
          <w:b/>
          <w:bCs/>
        </w:rPr>
        <w:t xml:space="preserve">Про </w:t>
      </w:r>
      <w:bookmarkEnd w:id="0"/>
      <w:r w:rsidR="001F2370" w:rsidRPr="001F2370">
        <w:rPr>
          <w:rFonts w:ascii="Times New Roman" w:hAnsi="Times New Roman" w:cs="Times New Roman"/>
          <w:b/>
          <w:bCs/>
        </w:rPr>
        <w:t xml:space="preserve">внесення змін до Кодексу України про адміністративні правопорушення та Кримінального кодексу України </w:t>
      </w:r>
    </w:p>
    <w:p w14:paraId="050AD4FF" w14:textId="0B463CDB" w:rsidR="00B8186B" w:rsidRPr="003E3260" w:rsidRDefault="001F2370" w:rsidP="001F2370">
      <w:pPr>
        <w:pStyle w:val="a3"/>
        <w:widowControl w:val="0"/>
        <w:ind w:firstLine="0"/>
        <w:jc w:val="center"/>
        <w:rPr>
          <w:rFonts w:ascii="Times New Roman" w:hAnsi="Times New Roman" w:cs="Times New Roman"/>
          <w:b/>
          <w:bCs/>
        </w:rPr>
      </w:pPr>
      <w:r w:rsidRPr="001F2370">
        <w:rPr>
          <w:rFonts w:ascii="Times New Roman" w:hAnsi="Times New Roman" w:cs="Times New Roman"/>
          <w:b/>
          <w:bCs/>
        </w:rPr>
        <w:t>щодо вчинення повторного порушення, пов’язаного з незаконною відмовою у доступі до інформації</w:t>
      </w:r>
      <w:r w:rsidR="00FE13B1" w:rsidRPr="003E3260">
        <w:rPr>
          <w:rFonts w:ascii="Times New Roman" w:hAnsi="Times New Roman" w:cs="Times New Roman"/>
          <w:b/>
          <w:bCs/>
        </w:rPr>
        <w:t>»</w:t>
      </w:r>
    </w:p>
    <w:p w14:paraId="0B99F4A3" w14:textId="77777777" w:rsidR="00B8186B" w:rsidRPr="003E3260" w:rsidRDefault="00B8186B" w:rsidP="00FA3B99">
      <w:pPr>
        <w:pStyle w:val="a3"/>
        <w:ind w:firstLine="709"/>
        <w:rPr>
          <w:rFonts w:ascii="Times New Roman" w:hAnsi="Times New Roman" w:cs="Times New Roman"/>
        </w:rPr>
      </w:pPr>
    </w:p>
    <w:p w14:paraId="789A63CA" w14:textId="181B92A6" w:rsidR="00BD7272" w:rsidRPr="00BD7272" w:rsidRDefault="00BD7272" w:rsidP="00590F7F">
      <w:pPr>
        <w:spacing w:after="0" w:line="240" w:lineRule="auto"/>
        <w:ind w:firstLine="709"/>
        <w:jc w:val="both"/>
        <w:rPr>
          <w:szCs w:val="28"/>
        </w:rPr>
      </w:pPr>
      <w:r w:rsidRPr="00BD7272">
        <w:rPr>
          <w:szCs w:val="28"/>
        </w:rPr>
        <w:t xml:space="preserve">Метою і завданням прийняття </w:t>
      </w:r>
      <w:r>
        <w:rPr>
          <w:szCs w:val="28"/>
        </w:rPr>
        <w:t>поданого</w:t>
      </w:r>
      <w:r w:rsidRPr="00BD7272">
        <w:rPr>
          <w:szCs w:val="28"/>
        </w:rPr>
        <w:t xml:space="preserve"> законопроекту</w:t>
      </w:r>
      <w:r>
        <w:rPr>
          <w:szCs w:val="28"/>
        </w:rPr>
        <w:t>,</w:t>
      </w:r>
      <w:r w:rsidRPr="00BD7272">
        <w:rPr>
          <w:szCs w:val="28"/>
        </w:rPr>
        <w:t xml:space="preserve"> </w:t>
      </w:r>
      <w:r>
        <w:rPr>
          <w:szCs w:val="28"/>
        </w:rPr>
        <w:t xml:space="preserve">як це зазначено у пояснювальній записці до нього, </w:t>
      </w:r>
      <w:r w:rsidRPr="00BD7272">
        <w:rPr>
          <w:szCs w:val="28"/>
        </w:rPr>
        <w:t>є удосконалення законодавчого механізму реагування на вчинення повторного порушення, пов’язаного з незаконною відмовою у доступі до інформації.</w:t>
      </w:r>
    </w:p>
    <w:p w14:paraId="4B344452" w14:textId="4B036029" w:rsidR="000C28A9" w:rsidRDefault="00286C72" w:rsidP="00590F7F">
      <w:pPr>
        <w:spacing w:after="0" w:line="240" w:lineRule="auto"/>
        <w:ind w:firstLine="709"/>
        <w:jc w:val="both"/>
        <w:rPr>
          <w:szCs w:val="28"/>
        </w:rPr>
      </w:pPr>
      <w:r w:rsidRPr="00133CA6">
        <w:rPr>
          <w:szCs w:val="28"/>
        </w:rPr>
        <w:t xml:space="preserve">Для досягнення вказаної мети </w:t>
      </w:r>
      <w:r w:rsidR="00FA3B99" w:rsidRPr="00133CA6">
        <w:rPr>
          <w:szCs w:val="28"/>
        </w:rPr>
        <w:t xml:space="preserve">у законопроекті </w:t>
      </w:r>
      <w:r w:rsidR="000C28A9" w:rsidRPr="00133CA6">
        <w:rPr>
          <w:szCs w:val="28"/>
        </w:rPr>
        <w:t>пропонується внести до</w:t>
      </w:r>
      <w:r w:rsidRPr="00133CA6">
        <w:rPr>
          <w:szCs w:val="28"/>
        </w:rPr>
        <w:t xml:space="preserve"> Кодексу України про адміністративні правопорушення (далі – КУпАП)</w:t>
      </w:r>
      <w:r w:rsidR="00C101AF" w:rsidRPr="00133CA6">
        <w:rPr>
          <w:szCs w:val="28"/>
        </w:rPr>
        <w:t xml:space="preserve"> та Кримінального кодексу України (далі – КК)</w:t>
      </w:r>
      <w:r w:rsidR="005303D0" w:rsidRPr="00133CA6">
        <w:rPr>
          <w:szCs w:val="28"/>
        </w:rPr>
        <w:t xml:space="preserve"> зміни,</w:t>
      </w:r>
      <w:r w:rsidR="00D17E00" w:rsidRPr="00133CA6">
        <w:rPr>
          <w:szCs w:val="28"/>
        </w:rPr>
        <w:t xml:space="preserve"> </w:t>
      </w:r>
      <w:r w:rsidR="00BD7272" w:rsidRPr="00133CA6">
        <w:rPr>
          <w:szCs w:val="28"/>
        </w:rPr>
        <w:t>відповідно до яких</w:t>
      </w:r>
      <w:r w:rsidR="00C101AF" w:rsidRPr="00133CA6">
        <w:rPr>
          <w:szCs w:val="28"/>
        </w:rPr>
        <w:t xml:space="preserve"> </w:t>
      </w:r>
      <w:r w:rsidR="00BD7272" w:rsidRPr="00133CA6">
        <w:rPr>
          <w:szCs w:val="28"/>
        </w:rPr>
        <w:t>і</w:t>
      </w:r>
      <w:r w:rsidR="00590F7F" w:rsidRPr="00133CA6">
        <w:rPr>
          <w:szCs w:val="28"/>
        </w:rPr>
        <w:t xml:space="preserve">з ч. 9 </w:t>
      </w:r>
      <w:r w:rsidR="00BD7272" w:rsidRPr="00133CA6">
        <w:rPr>
          <w:szCs w:val="28"/>
        </w:rPr>
        <w:br/>
      </w:r>
      <w:r w:rsidR="00590F7F" w:rsidRPr="00133CA6">
        <w:rPr>
          <w:szCs w:val="28"/>
        </w:rPr>
        <w:t xml:space="preserve">ст. 212-3 </w:t>
      </w:r>
      <w:r w:rsidR="00DE1670" w:rsidRPr="00133CA6">
        <w:rPr>
          <w:szCs w:val="28"/>
        </w:rPr>
        <w:t xml:space="preserve">КУпАП </w:t>
      </w:r>
      <w:r w:rsidR="00BD7272" w:rsidRPr="00133CA6">
        <w:rPr>
          <w:szCs w:val="28"/>
        </w:rPr>
        <w:t>«Порушення права на інформацію та права на звернення» (</w:t>
      </w:r>
      <w:r w:rsidR="00590F7F" w:rsidRPr="00133CA6">
        <w:rPr>
          <w:szCs w:val="28"/>
        </w:rPr>
        <w:t xml:space="preserve">якою передбачається відповідальність за повторне протягом року вчинення будь-якого з порушень, передбачених </w:t>
      </w:r>
      <w:r w:rsidR="00CB4219" w:rsidRPr="00133CA6">
        <w:rPr>
          <w:szCs w:val="28"/>
        </w:rPr>
        <w:t xml:space="preserve">ч. ч. 1-8 </w:t>
      </w:r>
      <w:r w:rsidR="00590F7F" w:rsidRPr="00133CA6">
        <w:rPr>
          <w:szCs w:val="28"/>
        </w:rPr>
        <w:t>тієї ж статті, за яке особу вже було піддано адміністративному стягненню</w:t>
      </w:r>
      <w:r w:rsidR="00BD7272" w:rsidRPr="00133CA6">
        <w:rPr>
          <w:szCs w:val="28"/>
        </w:rPr>
        <w:t>)</w:t>
      </w:r>
      <w:r w:rsidR="00590F7F" w:rsidRPr="00133CA6">
        <w:rPr>
          <w:szCs w:val="28"/>
        </w:rPr>
        <w:t xml:space="preserve"> виключ</w:t>
      </w:r>
      <w:r w:rsidR="00DE1670" w:rsidRPr="00133CA6">
        <w:rPr>
          <w:szCs w:val="28"/>
        </w:rPr>
        <w:t>а</w:t>
      </w:r>
      <w:r w:rsidR="00CB4219" w:rsidRPr="00133CA6">
        <w:rPr>
          <w:szCs w:val="28"/>
        </w:rPr>
        <w:t>ю</w:t>
      </w:r>
      <w:r w:rsidR="00DE1670" w:rsidRPr="00133CA6">
        <w:rPr>
          <w:szCs w:val="28"/>
        </w:rPr>
        <w:t>ться</w:t>
      </w:r>
      <w:r w:rsidR="00590F7F" w:rsidRPr="00133CA6">
        <w:rPr>
          <w:szCs w:val="28"/>
        </w:rPr>
        <w:t xml:space="preserve"> порушення, пов’язані з незаконною відмовою у доступі до інформації. </w:t>
      </w:r>
      <w:r w:rsidR="00BD7272" w:rsidRPr="00133CA6">
        <w:rPr>
          <w:szCs w:val="28"/>
        </w:rPr>
        <w:t xml:space="preserve">Одночасно проектом вносяться зміни до </w:t>
      </w:r>
      <w:r w:rsidR="00590F7F" w:rsidRPr="00133CA6">
        <w:rPr>
          <w:szCs w:val="28"/>
        </w:rPr>
        <w:t xml:space="preserve">ч. 1 ст. 171 </w:t>
      </w:r>
      <w:r w:rsidR="00DE1670" w:rsidRPr="00133CA6">
        <w:rPr>
          <w:szCs w:val="28"/>
        </w:rPr>
        <w:t xml:space="preserve">КК </w:t>
      </w:r>
      <w:r w:rsidR="00BD7272" w:rsidRPr="00133CA6">
        <w:rPr>
          <w:szCs w:val="28"/>
        </w:rPr>
        <w:t>«Перешкоджання законній професійній діяльності журналістів», якими таке діяння, як «незаконна відмова</w:t>
      </w:r>
      <w:r w:rsidR="00590F7F" w:rsidRPr="00590F7F">
        <w:rPr>
          <w:szCs w:val="28"/>
        </w:rPr>
        <w:t xml:space="preserve"> у дос</w:t>
      </w:r>
      <w:r w:rsidR="00BD7272">
        <w:rPr>
          <w:szCs w:val="28"/>
        </w:rPr>
        <w:t>тупі журналіста до інформації»</w:t>
      </w:r>
      <w:r w:rsidR="00DE1670">
        <w:rPr>
          <w:szCs w:val="28"/>
        </w:rPr>
        <w:t>,</w:t>
      </w:r>
      <w:r w:rsidR="00BD7272">
        <w:rPr>
          <w:szCs w:val="28"/>
        </w:rPr>
        <w:t xml:space="preserve"> замінюється «</w:t>
      </w:r>
      <w:r w:rsidR="00BD7272">
        <w:rPr>
          <w:i/>
          <w:iCs/>
          <w:szCs w:val="28"/>
        </w:rPr>
        <w:t>повторним</w:t>
      </w:r>
      <w:r w:rsidR="00590F7F" w:rsidRPr="00590F7F">
        <w:rPr>
          <w:i/>
          <w:iCs/>
          <w:szCs w:val="28"/>
        </w:rPr>
        <w:t xml:space="preserve"> вчинення</w:t>
      </w:r>
      <w:r w:rsidR="00BD7272">
        <w:rPr>
          <w:i/>
          <w:iCs/>
          <w:szCs w:val="28"/>
        </w:rPr>
        <w:t>м</w:t>
      </w:r>
      <w:r w:rsidR="00590F7F" w:rsidRPr="00590F7F">
        <w:rPr>
          <w:i/>
          <w:iCs/>
          <w:szCs w:val="28"/>
        </w:rPr>
        <w:t xml:space="preserve"> порушення</w:t>
      </w:r>
      <w:r w:rsidR="00590F7F" w:rsidRPr="00590F7F">
        <w:rPr>
          <w:szCs w:val="28"/>
        </w:rPr>
        <w:t>, пов’язаного з незаконною відмовою у доступі до інформації, за яке особу вже було піддано адміністративному стягненню</w:t>
      </w:r>
      <w:r w:rsidR="00BD7272">
        <w:rPr>
          <w:szCs w:val="28"/>
        </w:rPr>
        <w:t>»</w:t>
      </w:r>
      <w:r w:rsidR="000C28A9" w:rsidRPr="00373625">
        <w:rPr>
          <w:szCs w:val="28"/>
        </w:rPr>
        <w:t>.</w:t>
      </w:r>
    </w:p>
    <w:p w14:paraId="41B37D90" w14:textId="02484C2A" w:rsidR="00380805" w:rsidRDefault="00380805" w:rsidP="00380805">
      <w:pPr>
        <w:spacing w:after="0" w:line="240" w:lineRule="auto"/>
        <w:ind w:firstLine="709"/>
        <w:jc w:val="both"/>
        <w:rPr>
          <w:szCs w:val="28"/>
        </w:rPr>
      </w:pPr>
      <w:r w:rsidRPr="00380805">
        <w:rPr>
          <w:szCs w:val="28"/>
        </w:rPr>
        <w:t xml:space="preserve">Законопроект на момент його внесення до Верховної Ради України не включений до Плану законопроектної роботи Верховної Ради України на </w:t>
      </w:r>
      <w:r w:rsidR="00CB4219">
        <w:rPr>
          <w:szCs w:val="28"/>
        </w:rPr>
        <w:br/>
      </w:r>
      <w:r w:rsidRPr="00380805">
        <w:rPr>
          <w:szCs w:val="28"/>
        </w:rPr>
        <w:t xml:space="preserve">2020 рік, затвердженого постановою Верховної Ради України від </w:t>
      </w:r>
      <w:r w:rsidR="00CB4219">
        <w:rPr>
          <w:szCs w:val="28"/>
        </w:rPr>
        <w:br/>
      </w:r>
      <w:r w:rsidRPr="00380805">
        <w:rPr>
          <w:szCs w:val="28"/>
        </w:rPr>
        <w:t xml:space="preserve">16 червня 2020 року № 689-IX. Також вказаний законопроект не включений до </w:t>
      </w:r>
      <w:bookmarkStart w:id="1" w:name="_GoBack"/>
      <w:bookmarkEnd w:id="1"/>
      <w:r w:rsidRPr="00380805">
        <w:rPr>
          <w:szCs w:val="28"/>
        </w:rPr>
        <w:t>Плану законопроектної роботи Верховної Ради України на 2021 рік, затвердженого постановою Верховної Ради України від 02.02.2021 № 1165-ІХ.</w:t>
      </w:r>
    </w:p>
    <w:p w14:paraId="745E983A" w14:textId="1A2F01D8" w:rsidR="00D46C64" w:rsidRDefault="00D46C64" w:rsidP="00FA3B99">
      <w:pPr>
        <w:pStyle w:val="a3"/>
        <w:ind w:firstLine="709"/>
        <w:rPr>
          <w:rFonts w:ascii="Times New Roman" w:hAnsi="Times New Roman" w:cs="Times New Roman"/>
        </w:rPr>
      </w:pPr>
      <w:r w:rsidRPr="006409B0">
        <w:rPr>
          <w:rFonts w:ascii="Times New Roman" w:hAnsi="Times New Roman" w:cs="Times New Roman"/>
        </w:rPr>
        <w:t xml:space="preserve">За результатами </w:t>
      </w:r>
      <w:r>
        <w:rPr>
          <w:rFonts w:ascii="Times New Roman" w:hAnsi="Times New Roman" w:cs="Times New Roman"/>
        </w:rPr>
        <w:t>аналізу</w:t>
      </w:r>
      <w:r w:rsidRPr="006409B0">
        <w:rPr>
          <w:rFonts w:ascii="Times New Roman" w:hAnsi="Times New Roman" w:cs="Times New Roman"/>
        </w:rPr>
        <w:t xml:space="preserve"> поданого законопроекту Головне управління </w:t>
      </w:r>
      <w:r w:rsidR="00BD7272">
        <w:rPr>
          <w:rFonts w:ascii="Times New Roman" w:hAnsi="Times New Roman" w:cs="Times New Roman"/>
        </w:rPr>
        <w:t>не може підтримати його прийняття</w:t>
      </w:r>
      <w:r w:rsidR="007C2ED5">
        <w:rPr>
          <w:rFonts w:ascii="Times New Roman" w:hAnsi="Times New Roman" w:cs="Times New Roman"/>
        </w:rPr>
        <w:t xml:space="preserve"> з огляду на таке</w:t>
      </w:r>
      <w:r w:rsidR="00FA3B99">
        <w:rPr>
          <w:rFonts w:ascii="Times New Roman" w:hAnsi="Times New Roman" w:cs="Times New Roman"/>
        </w:rPr>
        <w:t>.</w:t>
      </w:r>
    </w:p>
    <w:p w14:paraId="607027B9" w14:textId="46F61C36" w:rsidR="00590F7F" w:rsidRPr="00493084" w:rsidRDefault="00590F7F" w:rsidP="00590F7F">
      <w:pPr>
        <w:spacing w:after="0" w:line="240" w:lineRule="auto"/>
        <w:ind w:firstLine="709"/>
        <w:jc w:val="both"/>
        <w:rPr>
          <w:szCs w:val="28"/>
        </w:rPr>
      </w:pPr>
      <w:r w:rsidRPr="00493084">
        <w:rPr>
          <w:szCs w:val="28"/>
        </w:rPr>
        <w:t xml:space="preserve">Юридично некоректною, на наш погляд, є пропозиція встановити кримінальну </w:t>
      </w:r>
      <w:r w:rsidRPr="00133CA6">
        <w:rPr>
          <w:szCs w:val="28"/>
        </w:rPr>
        <w:t>відповідальність за повторне вчинення порушення, пов’язаного з незаконною відмовою у доступі до інформації, за яке особу вже було піддано адміністративному стягненню (ч. 1 ст. 171 КК у редакції проекту)</w:t>
      </w:r>
      <w:r w:rsidR="007C2ED5" w:rsidRPr="00133CA6">
        <w:rPr>
          <w:szCs w:val="28"/>
        </w:rPr>
        <w:t xml:space="preserve"> із одночасним внесенням відповідних змін до ч. 1 ст. 212-3 КУпАП</w:t>
      </w:r>
      <w:r w:rsidRPr="00133CA6">
        <w:rPr>
          <w:szCs w:val="28"/>
        </w:rPr>
        <w:t>. Адже запропонован</w:t>
      </w:r>
      <w:r w:rsidR="00DE1670" w:rsidRPr="00133CA6">
        <w:rPr>
          <w:szCs w:val="28"/>
        </w:rPr>
        <w:t xml:space="preserve">і у проекті ознаки </w:t>
      </w:r>
      <w:r w:rsidRPr="00133CA6">
        <w:rPr>
          <w:szCs w:val="28"/>
        </w:rPr>
        <w:t xml:space="preserve">об’єктивної сторони складу кримінального правопорушення, </w:t>
      </w:r>
      <w:r w:rsidR="00CB4219" w:rsidRPr="00133CA6">
        <w:rPr>
          <w:szCs w:val="28"/>
        </w:rPr>
        <w:t>передбаченого ч. 1 ст. 1</w:t>
      </w:r>
      <w:r w:rsidRPr="00133CA6">
        <w:rPr>
          <w:szCs w:val="28"/>
        </w:rPr>
        <w:t>71 КК, прямо супереч</w:t>
      </w:r>
      <w:r w:rsidR="00CB4219" w:rsidRPr="00133CA6">
        <w:rPr>
          <w:szCs w:val="28"/>
        </w:rPr>
        <w:t>а</w:t>
      </w:r>
      <w:r w:rsidRPr="00133CA6">
        <w:rPr>
          <w:szCs w:val="28"/>
        </w:rPr>
        <w:t>ть такій</w:t>
      </w:r>
      <w:r w:rsidRPr="00493084">
        <w:rPr>
          <w:szCs w:val="28"/>
        </w:rPr>
        <w:t xml:space="preserve"> концептуальній засаді </w:t>
      </w:r>
      <w:r w:rsidRPr="00493084">
        <w:rPr>
          <w:szCs w:val="28"/>
        </w:rPr>
        <w:lastRenderedPageBreak/>
        <w:t xml:space="preserve">кримінального законодавства, як задекларована при прийнятті чинного КК у 2001 року відмова законодавця від небезпечної практики застосування адміністративної </w:t>
      </w:r>
      <w:proofErr w:type="spellStart"/>
      <w:r w:rsidRPr="00493084">
        <w:rPr>
          <w:szCs w:val="28"/>
        </w:rPr>
        <w:t>преюдиції</w:t>
      </w:r>
      <w:proofErr w:type="spellEnd"/>
      <w:r w:rsidRPr="00493084">
        <w:rPr>
          <w:szCs w:val="28"/>
        </w:rPr>
        <w:t xml:space="preserve"> як підстави для притягнення особи до кримінальної відповідальності. Вказівка на адміністративну</w:t>
      </w:r>
      <w:r w:rsidRPr="00493084">
        <w:rPr>
          <w:rStyle w:val="apple-converted-space"/>
        </w:rPr>
        <w:t xml:space="preserve"> </w:t>
      </w:r>
      <w:proofErr w:type="spellStart"/>
      <w:r w:rsidRPr="00493084">
        <w:rPr>
          <w:szCs w:val="28"/>
        </w:rPr>
        <w:t>преюдицію</w:t>
      </w:r>
      <w:proofErr w:type="spellEnd"/>
      <w:r w:rsidRPr="00493084">
        <w:rPr>
          <w:rStyle w:val="apple-converted-space"/>
        </w:rPr>
        <w:t xml:space="preserve"> </w:t>
      </w:r>
      <w:r w:rsidRPr="00493084">
        <w:rPr>
          <w:szCs w:val="28"/>
        </w:rPr>
        <w:t xml:space="preserve">як необхідну умову настання кримінальної відповідальності </w:t>
      </w:r>
      <w:bookmarkStart w:id="2" w:name="_Hlk61253817"/>
      <w:r w:rsidRPr="00493084">
        <w:rPr>
          <w:szCs w:val="28"/>
        </w:rPr>
        <w:t>за порушення</w:t>
      </w:r>
      <w:r w:rsidRPr="005F7A6B">
        <w:rPr>
          <w:szCs w:val="28"/>
        </w:rPr>
        <w:t>, пов’язане з незаконною відмовою у доступі журналіста до інформації</w:t>
      </w:r>
      <w:r>
        <w:rPr>
          <w:szCs w:val="28"/>
        </w:rPr>
        <w:t xml:space="preserve">, </w:t>
      </w:r>
      <w:bookmarkEnd w:id="2"/>
      <w:r w:rsidRPr="00493084">
        <w:rPr>
          <w:szCs w:val="28"/>
        </w:rPr>
        <w:t>фактично свідчить про необхідність кримінального переслідування особи за окрем</w:t>
      </w:r>
      <w:r>
        <w:rPr>
          <w:szCs w:val="28"/>
        </w:rPr>
        <w:t>ий</w:t>
      </w:r>
      <w:r w:rsidRPr="00493084">
        <w:rPr>
          <w:szCs w:val="28"/>
        </w:rPr>
        <w:t xml:space="preserve"> адміністративн</w:t>
      </w:r>
      <w:r>
        <w:rPr>
          <w:szCs w:val="28"/>
        </w:rPr>
        <w:t>ий</w:t>
      </w:r>
      <w:r w:rsidRPr="00493084">
        <w:rPr>
          <w:szCs w:val="28"/>
        </w:rPr>
        <w:t xml:space="preserve"> проступ</w:t>
      </w:r>
      <w:r>
        <w:rPr>
          <w:szCs w:val="28"/>
        </w:rPr>
        <w:t>ок</w:t>
      </w:r>
      <w:r w:rsidRPr="00493084">
        <w:rPr>
          <w:szCs w:val="28"/>
        </w:rPr>
        <w:t xml:space="preserve"> при повторному </w:t>
      </w:r>
      <w:r>
        <w:rPr>
          <w:szCs w:val="28"/>
        </w:rPr>
        <w:t>його</w:t>
      </w:r>
      <w:r w:rsidRPr="00493084">
        <w:rPr>
          <w:szCs w:val="28"/>
        </w:rPr>
        <w:t xml:space="preserve"> вчиненні, що, у свою чергу, призведе до невиправданої криміналізації певної частини діянь. У цьому випадку можна стверджувати, що йдеться не тільки про порушення принципу економії кримінальної репресії, а й такого принципу побудови кримінального закону, як обґрунтованість криміналізації, оскільки єдиною підставою визнання того чи іншого діяння кримінально караним є відповідний ступінь і характер його суспільної небезпеки, який характеризується здатністю заподіювати об’єктам кримінально-правової охорони істотну, а не будь-яку іншу шкоду.</w:t>
      </w:r>
    </w:p>
    <w:p w14:paraId="49B0BD39" w14:textId="77777777" w:rsidR="00590F7F" w:rsidRPr="00493084" w:rsidRDefault="00590F7F" w:rsidP="00590F7F">
      <w:pPr>
        <w:spacing w:after="0" w:line="240" w:lineRule="auto"/>
        <w:ind w:firstLine="709"/>
        <w:jc w:val="both"/>
        <w:rPr>
          <w:bCs/>
          <w:szCs w:val="28"/>
        </w:rPr>
      </w:pPr>
      <w:r w:rsidRPr="00493084">
        <w:rPr>
          <w:szCs w:val="28"/>
        </w:rPr>
        <w:t xml:space="preserve">Окрім того, пропозиція визнати у даному випадку адміністративну </w:t>
      </w:r>
      <w:proofErr w:type="spellStart"/>
      <w:r w:rsidRPr="00493084">
        <w:rPr>
          <w:szCs w:val="28"/>
        </w:rPr>
        <w:t>преюдицію</w:t>
      </w:r>
      <w:proofErr w:type="spellEnd"/>
      <w:r w:rsidRPr="00493084">
        <w:rPr>
          <w:szCs w:val="28"/>
        </w:rPr>
        <w:t xml:space="preserve"> передумовою для настання кримінальної відповідальності </w:t>
      </w:r>
      <w:r w:rsidRPr="00493084">
        <w:rPr>
          <w:bCs/>
          <w:szCs w:val="28"/>
        </w:rPr>
        <w:t xml:space="preserve">закладає підґрунтя для подальших законодавчих ініціатив щодо доповнення чинного КК новими складами кримінальних правопорушень, утворення яких буде відбуватися виключно за рахунок вже існуючих адміністративних проступків, що були вчинені винною особою після накладення адміністративного стягнення за аналогічне перше правопорушення. </w:t>
      </w:r>
    </w:p>
    <w:p w14:paraId="656990BD" w14:textId="6F18A5F0" w:rsidR="00590F7F" w:rsidRDefault="00590F7F" w:rsidP="00590F7F">
      <w:pPr>
        <w:pStyle w:val="a3"/>
        <w:ind w:firstLine="709"/>
        <w:rPr>
          <w:rFonts w:ascii="Times New Roman" w:hAnsi="Times New Roman"/>
          <w:color w:val="000000"/>
          <w:lang w:eastAsia="uk-UA"/>
        </w:rPr>
      </w:pPr>
      <w:r>
        <w:rPr>
          <w:rFonts w:ascii="Times New Roman" w:hAnsi="Times New Roman"/>
          <w:color w:val="000000"/>
          <w:lang w:eastAsia="uk-UA"/>
        </w:rPr>
        <w:t xml:space="preserve">Слід також зазначити, що у диспозиції ч. 1 ст. 171 КК (у редакції проекту) йдеться про встановлення кримінальної відповідальності за </w:t>
      </w:r>
      <w:r w:rsidRPr="009C257C">
        <w:rPr>
          <w:rFonts w:ascii="Times New Roman" w:hAnsi="Times New Roman"/>
          <w:color w:val="000000"/>
          <w:lang w:eastAsia="uk-UA"/>
        </w:rPr>
        <w:t xml:space="preserve">повторне вчинення порушення, пов’язаного </w:t>
      </w:r>
      <w:r w:rsidRPr="009C257C">
        <w:rPr>
          <w:rFonts w:ascii="Times New Roman" w:hAnsi="Times New Roman"/>
          <w:i/>
          <w:iCs/>
          <w:color w:val="000000"/>
          <w:lang w:eastAsia="uk-UA"/>
        </w:rPr>
        <w:t>з незаконною відмовою у доступі до інформації</w:t>
      </w:r>
      <w:r w:rsidRPr="009C257C">
        <w:rPr>
          <w:rFonts w:ascii="Times New Roman" w:hAnsi="Times New Roman"/>
          <w:color w:val="000000"/>
          <w:lang w:eastAsia="uk-UA"/>
        </w:rPr>
        <w:t>, за яке особу вже було піддано адміністративному стягненню</w:t>
      </w:r>
      <w:r>
        <w:rPr>
          <w:rFonts w:ascii="Times New Roman" w:hAnsi="Times New Roman"/>
          <w:color w:val="000000"/>
          <w:lang w:eastAsia="uk-UA"/>
        </w:rPr>
        <w:t xml:space="preserve">. Однак, оскільки потерпілим від вказаного кримінального правопорушення є журналіст, а наявність ст. 171 КК у кримінальному законодавстві </w:t>
      </w:r>
      <w:r w:rsidR="007C2ED5">
        <w:rPr>
          <w:rFonts w:ascii="Times New Roman" w:hAnsi="Times New Roman"/>
          <w:color w:val="000000"/>
          <w:lang w:eastAsia="uk-UA"/>
        </w:rPr>
        <w:t xml:space="preserve">України </w:t>
      </w:r>
      <w:r>
        <w:rPr>
          <w:rFonts w:ascii="Times New Roman" w:hAnsi="Times New Roman"/>
          <w:color w:val="000000"/>
          <w:lang w:eastAsia="uk-UA"/>
        </w:rPr>
        <w:t xml:space="preserve">обумовлена забезпеченням охорони правових гарантій діяльності журналістів, для позначення відповідного порушення варто було би вживати словосполучення </w:t>
      </w:r>
      <w:r w:rsidRPr="00960C97">
        <w:rPr>
          <w:rFonts w:ascii="Times New Roman" w:hAnsi="Times New Roman"/>
          <w:color w:val="000000"/>
          <w:lang w:eastAsia="uk-UA"/>
        </w:rPr>
        <w:t>«</w:t>
      </w:r>
      <w:r w:rsidRPr="009C257C">
        <w:rPr>
          <w:rFonts w:ascii="Times New Roman" w:hAnsi="Times New Roman"/>
          <w:color w:val="000000"/>
          <w:lang w:eastAsia="uk-UA"/>
        </w:rPr>
        <w:t xml:space="preserve">пов’язаного </w:t>
      </w:r>
      <w:r w:rsidRPr="00960C97">
        <w:rPr>
          <w:rFonts w:ascii="Times New Roman" w:hAnsi="Times New Roman"/>
          <w:color w:val="000000"/>
          <w:lang w:eastAsia="uk-UA"/>
        </w:rPr>
        <w:t xml:space="preserve">з незаконною відмовою у доступі </w:t>
      </w:r>
      <w:r w:rsidRPr="00960C97">
        <w:rPr>
          <w:rFonts w:ascii="Times New Roman" w:hAnsi="Times New Roman"/>
          <w:i/>
          <w:iCs/>
          <w:color w:val="000000"/>
          <w:lang w:eastAsia="uk-UA"/>
        </w:rPr>
        <w:t xml:space="preserve">журналіста </w:t>
      </w:r>
      <w:r w:rsidRPr="00960C97">
        <w:rPr>
          <w:rFonts w:ascii="Times New Roman" w:hAnsi="Times New Roman"/>
          <w:color w:val="000000"/>
          <w:lang w:eastAsia="uk-UA"/>
        </w:rPr>
        <w:t>до інформації»</w:t>
      </w:r>
      <w:r>
        <w:rPr>
          <w:rFonts w:ascii="Times New Roman" w:hAnsi="Times New Roman"/>
          <w:color w:val="000000"/>
          <w:lang w:eastAsia="uk-UA"/>
        </w:rPr>
        <w:t>.</w:t>
      </w:r>
    </w:p>
    <w:p w14:paraId="1FB60A88" w14:textId="77777777" w:rsidR="00590F7F" w:rsidRDefault="00590F7F" w:rsidP="00590F7F">
      <w:pPr>
        <w:pStyle w:val="a3"/>
        <w:ind w:firstLine="709"/>
        <w:rPr>
          <w:rFonts w:ascii="Times New Roman" w:hAnsi="Times New Roman" w:cs="Times New Roman"/>
        </w:rPr>
      </w:pPr>
    </w:p>
    <w:p w14:paraId="0665BC11" w14:textId="77777777" w:rsidR="007A5B96" w:rsidRDefault="007A5B96" w:rsidP="00FA3B99">
      <w:pPr>
        <w:spacing w:after="0" w:line="240" w:lineRule="auto"/>
        <w:ind w:firstLine="709"/>
        <w:jc w:val="both"/>
      </w:pPr>
    </w:p>
    <w:p w14:paraId="07EC8357" w14:textId="77777777" w:rsidR="0002492A" w:rsidRPr="003E3260" w:rsidRDefault="0002492A" w:rsidP="00FA3B99">
      <w:pPr>
        <w:spacing w:after="0" w:line="240" w:lineRule="auto"/>
        <w:ind w:firstLine="709"/>
        <w:jc w:val="both"/>
      </w:pPr>
      <w:r w:rsidRPr="003E3260">
        <w:t xml:space="preserve">Керівник Головного управління </w:t>
      </w:r>
      <w:r w:rsidRPr="003E3260">
        <w:tab/>
      </w:r>
      <w:r w:rsidRPr="003E3260">
        <w:tab/>
      </w:r>
      <w:r w:rsidRPr="003E3260">
        <w:tab/>
      </w:r>
      <w:r w:rsidRPr="003E3260">
        <w:tab/>
      </w:r>
      <w:r w:rsidR="004E6128">
        <w:t xml:space="preserve">          </w:t>
      </w:r>
      <w:r w:rsidR="00A850C6">
        <w:t xml:space="preserve">     </w:t>
      </w:r>
      <w:r w:rsidR="004E6128">
        <w:t xml:space="preserve"> </w:t>
      </w:r>
      <w:r w:rsidRPr="003E3260">
        <w:t>С. Тихонюк</w:t>
      </w:r>
    </w:p>
    <w:p w14:paraId="17775412" w14:textId="77777777" w:rsidR="0002492A" w:rsidRPr="00CB4219" w:rsidRDefault="0002492A" w:rsidP="00FA3B99">
      <w:pPr>
        <w:spacing w:after="0" w:line="240" w:lineRule="auto"/>
        <w:ind w:firstLine="709"/>
        <w:jc w:val="both"/>
        <w:rPr>
          <w:szCs w:val="28"/>
        </w:rPr>
      </w:pPr>
    </w:p>
    <w:p w14:paraId="57E0F152" w14:textId="77777777" w:rsidR="0002492A" w:rsidRPr="00CB4219" w:rsidRDefault="0002492A" w:rsidP="00FA3B99">
      <w:pPr>
        <w:spacing w:after="0" w:line="240" w:lineRule="auto"/>
        <w:ind w:firstLine="709"/>
        <w:jc w:val="both"/>
        <w:rPr>
          <w:szCs w:val="28"/>
        </w:rPr>
      </w:pPr>
    </w:p>
    <w:p w14:paraId="0EFE9252" w14:textId="48D94122" w:rsidR="00A511A7" w:rsidRDefault="00D15D8C" w:rsidP="00FA3B99">
      <w:pPr>
        <w:spacing w:after="0" w:line="240" w:lineRule="auto"/>
        <w:ind w:firstLine="709"/>
        <w:jc w:val="both"/>
        <w:rPr>
          <w:sz w:val="20"/>
          <w:szCs w:val="20"/>
        </w:rPr>
      </w:pPr>
      <w:r>
        <w:rPr>
          <w:sz w:val="20"/>
          <w:szCs w:val="20"/>
        </w:rPr>
        <w:t xml:space="preserve">Вик.: </w:t>
      </w:r>
      <w:r w:rsidR="0002492A" w:rsidRPr="003E3260">
        <w:rPr>
          <w:sz w:val="20"/>
          <w:szCs w:val="20"/>
        </w:rPr>
        <w:t xml:space="preserve">В. Попович, </w:t>
      </w:r>
      <w:r w:rsidR="00590F7F">
        <w:rPr>
          <w:sz w:val="20"/>
          <w:szCs w:val="20"/>
        </w:rPr>
        <w:t>Є. Корнієнко</w:t>
      </w:r>
      <w:r w:rsidR="003B5D8B">
        <w:rPr>
          <w:sz w:val="20"/>
          <w:szCs w:val="20"/>
        </w:rPr>
        <w:t>, Т. Ругаєва</w:t>
      </w:r>
    </w:p>
    <w:p w14:paraId="33995444" w14:textId="77777777" w:rsidR="00DE1670" w:rsidRPr="003E3260" w:rsidRDefault="00DE1670" w:rsidP="00FA3B99">
      <w:pPr>
        <w:spacing w:after="0" w:line="240" w:lineRule="auto"/>
        <w:ind w:firstLine="709"/>
        <w:jc w:val="both"/>
        <w:rPr>
          <w:sz w:val="20"/>
          <w:szCs w:val="20"/>
        </w:rPr>
      </w:pPr>
    </w:p>
    <w:sectPr w:rsidR="00DE1670" w:rsidRPr="003E3260" w:rsidSect="00FA3B99">
      <w:headerReference w:type="default" r:id="rId8"/>
      <w:footerReference w:type="even" r:id="rId9"/>
      <w:headerReference w:type="first" r:id="rId10"/>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6F6C90" w14:textId="77777777" w:rsidR="00B50A98" w:rsidRDefault="00B50A98" w:rsidP="00B8186B">
      <w:pPr>
        <w:spacing w:after="0" w:line="240" w:lineRule="auto"/>
      </w:pPr>
      <w:r>
        <w:separator/>
      </w:r>
    </w:p>
  </w:endnote>
  <w:endnote w:type="continuationSeparator" w:id="0">
    <w:p w14:paraId="15F216E4" w14:textId="77777777" w:rsidR="00B50A98" w:rsidRDefault="00B50A98" w:rsidP="00B818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96F1ED" w14:textId="77777777" w:rsidR="0049594E" w:rsidRDefault="0049594E" w:rsidP="006C27EE">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2</w:t>
    </w:r>
    <w:r>
      <w:rPr>
        <w:rStyle w:val="a9"/>
      </w:rPr>
      <w:fldChar w:fldCharType="end"/>
    </w:r>
  </w:p>
  <w:p w14:paraId="1CCBD655" w14:textId="77777777" w:rsidR="0049594E" w:rsidRDefault="0049594E" w:rsidP="006C27EE">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6A63D4" w14:textId="77777777" w:rsidR="00B50A98" w:rsidRDefault="00B50A98" w:rsidP="00B8186B">
      <w:pPr>
        <w:spacing w:after="0" w:line="240" w:lineRule="auto"/>
      </w:pPr>
      <w:r>
        <w:separator/>
      </w:r>
    </w:p>
  </w:footnote>
  <w:footnote w:type="continuationSeparator" w:id="0">
    <w:p w14:paraId="0790259A" w14:textId="77777777" w:rsidR="00B50A98" w:rsidRDefault="00B50A98" w:rsidP="00B818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B16FB9" w14:textId="7ABA40D7" w:rsidR="0049594E" w:rsidRDefault="0049594E" w:rsidP="003A3764">
    <w:pPr>
      <w:pStyle w:val="a5"/>
      <w:jc w:val="center"/>
    </w:pPr>
    <w:r>
      <w:fldChar w:fldCharType="begin"/>
    </w:r>
    <w:r>
      <w:instrText>PAGE   \* MERGEFORMAT</w:instrText>
    </w:r>
    <w:r>
      <w:fldChar w:fldCharType="separate"/>
    </w:r>
    <w:r w:rsidR="00BB65A2">
      <w:rPr>
        <w:noProof/>
      </w:rP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CF7362" w14:textId="11531639" w:rsidR="0049594E" w:rsidRPr="002C3FF4" w:rsidRDefault="0049594E" w:rsidP="006C27EE">
    <w:pPr>
      <w:pStyle w:val="a5"/>
      <w:jc w:val="right"/>
      <w:rPr>
        <w:sz w:val="20"/>
        <w:szCs w:val="20"/>
      </w:rPr>
    </w:pPr>
    <w:r w:rsidRPr="002C3FF4">
      <w:rPr>
        <w:sz w:val="20"/>
        <w:szCs w:val="20"/>
      </w:rPr>
      <w:t xml:space="preserve">До реєстр. № </w:t>
    </w:r>
    <w:r w:rsidR="001F2370" w:rsidRPr="002C3FF4">
      <w:rPr>
        <w:sz w:val="20"/>
        <w:szCs w:val="20"/>
      </w:rPr>
      <w:t>5047</w:t>
    </w:r>
    <w:r w:rsidRPr="002C3FF4">
      <w:rPr>
        <w:sz w:val="20"/>
        <w:szCs w:val="20"/>
      </w:rPr>
      <w:t xml:space="preserve"> від </w:t>
    </w:r>
    <w:r w:rsidR="001F2370" w:rsidRPr="002C3FF4">
      <w:rPr>
        <w:sz w:val="20"/>
        <w:szCs w:val="20"/>
      </w:rPr>
      <w:t>08</w:t>
    </w:r>
    <w:r w:rsidRPr="002C3FF4">
      <w:rPr>
        <w:sz w:val="20"/>
        <w:szCs w:val="20"/>
      </w:rPr>
      <w:t>.</w:t>
    </w:r>
    <w:r w:rsidR="001F2370" w:rsidRPr="002C3FF4">
      <w:rPr>
        <w:sz w:val="20"/>
        <w:szCs w:val="20"/>
      </w:rPr>
      <w:t>0</w:t>
    </w:r>
    <w:r w:rsidR="00D17E00" w:rsidRPr="002C3FF4">
      <w:rPr>
        <w:sz w:val="20"/>
        <w:szCs w:val="20"/>
      </w:rPr>
      <w:t>2</w:t>
    </w:r>
    <w:r w:rsidRPr="002C3FF4">
      <w:rPr>
        <w:sz w:val="20"/>
        <w:szCs w:val="20"/>
      </w:rPr>
      <w:t>.202</w:t>
    </w:r>
    <w:r w:rsidR="001F2370" w:rsidRPr="002C3FF4">
      <w:rPr>
        <w:sz w:val="20"/>
        <w:szCs w:val="20"/>
      </w:rPr>
      <w:t>1</w:t>
    </w:r>
  </w:p>
  <w:p w14:paraId="0E8A2A88" w14:textId="77777777" w:rsidR="0049594E" w:rsidRPr="002C3FF4" w:rsidRDefault="0049594E" w:rsidP="006C27EE">
    <w:pPr>
      <w:pStyle w:val="a5"/>
      <w:jc w:val="right"/>
      <w:rPr>
        <w:sz w:val="20"/>
        <w:szCs w:val="20"/>
      </w:rPr>
    </w:pPr>
    <w:r w:rsidRPr="002C3FF4">
      <w:rPr>
        <w:sz w:val="20"/>
        <w:szCs w:val="20"/>
      </w:rPr>
      <w:t>Народн</w:t>
    </w:r>
    <w:r w:rsidR="00D17E00" w:rsidRPr="002C3FF4">
      <w:rPr>
        <w:sz w:val="20"/>
        <w:szCs w:val="20"/>
      </w:rPr>
      <w:t>і</w:t>
    </w:r>
    <w:r w:rsidRPr="002C3FF4">
      <w:rPr>
        <w:sz w:val="20"/>
        <w:szCs w:val="20"/>
      </w:rPr>
      <w:t xml:space="preserve"> депутат</w:t>
    </w:r>
    <w:r w:rsidR="00D17E00" w:rsidRPr="002C3FF4">
      <w:rPr>
        <w:sz w:val="20"/>
        <w:szCs w:val="20"/>
      </w:rPr>
      <w:t>и</w:t>
    </w:r>
    <w:r w:rsidRPr="002C3FF4">
      <w:rPr>
        <w:sz w:val="20"/>
        <w:szCs w:val="20"/>
      </w:rPr>
      <w:t xml:space="preserve"> України</w:t>
    </w:r>
  </w:p>
  <w:p w14:paraId="1FF2ECED" w14:textId="45B2E870" w:rsidR="0049594E" w:rsidRPr="002C3FF4" w:rsidRDefault="001F2370" w:rsidP="006C27EE">
    <w:pPr>
      <w:pStyle w:val="a5"/>
      <w:jc w:val="right"/>
      <w:rPr>
        <w:sz w:val="20"/>
        <w:szCs w:val="20"/>
      </w:rPr>
    </w:pPr>
    <w:r w:rsidRPr="002C3FF4">
      <w:rPr>
        <w:sz w:val="20"/>
        <w:szCs w:val="20"/>
      </w:rPr>
      <w:t>Н</w:t>
    </w:r>
    <w:r w:rsidR="0049594E" w:rsidRPr="002C3FF4">
      <w:rPr>
        <w:sz w:val="20"/>
        <w:szCs w:val="20"/>
      </w:rPr>
      <w:t xml:space="preserve">. </w:t>
    </w:r>
    <w:r w:rsidRPr="002C3FF4">
      <w:rPr>
        <w:sz w:val="20"/>
        <w:szCs w:val="20"/>
      </w:rPr>
      <w:t>Шуфрич</w:t>
    </w:r>
    <w:r w:rsidR="000F2456" w:rsidRPr="002C3FF4">
      <w:rPr>
        <w:sz w:val="20"/>
        <w:szCs w:val="20"/>
      </w:rPr>
      <w:t xml:space="preserve"> та інші</w:t>
    </w:r>
    <w:r w:rsidR="0049594E" w:rsidRPr="002C3FF4">
      <w:rPr>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DA1F81"/>
    <w:multiLevelType w:val="hybridMultilevel"/>
    <w:tmpl w:val="6D9A12F0"/>
    <w:lvl w:ilvl="0" w:tplc="04220001">
      <w:start w:val="1"/>
      <w:numFmt w:val="bullet"/>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186B"/>
    <w:rsid w:val="00016B1D"/>
    <w:rsid w:val="00016C27"/>
    <w:rsid w:val="00017031"/>
    <w:rsid w:val="0002492A"/>
    <w:rsid w:val="000355F2"/>
    <w:rsid w:val="000603BB"/>
    <w:rsid w:val="00062405"/>
    <w:rsid w:val="00063300"/>
    <w:rsid w:val="0009494F"/>
    <w:rsid w:val="00097BCE"/>
    <w:rsid w:val="000A2D8D"/>
    <w:rsid w:val="000B43E6"/>
    <w:rsid w:val="000C28A9"/>
    <w:rsid w:val="000F2456"/>
    <w:rsid w:val="00100CF3"/>
    <w:rsid w:val="001076C1"/>
    <w:rsid w:val="00113530"/>
    <w:rsid w:val="00113B6F"/>
    <w:rsid w:val="00123FDF"/>
    <w:rsid w:val="00126FEC"/>
    <w:rsid w:val="00133CA6"/>
    <w:rsid w:val="00142FB9"/>
    <w:rsid w:val="00147EDD"/>
    <w:rsid w:val="00160546"/>
    <w:rsid w:val="00181B5D"/>
    <w:rsid w:val="001A1D1A"/>
    <w:rsid w:val="001A6751"/>
    <w:rsid w:val="001B4A92"/>
    <w:rsid w:val="001C7748"/>
    <w:rsid w:val="001D1608"/>
    <w:rsid w:val="001D241B"/>
    <w:rsid w:val="001F2370"/>
    <w:rsid w:val="00202766"/>
    <w:rsid w:val="00211047"/>
    <w:rsid w:val="0024039C"/>
    <w:rsid w:val="00251968"/>
    <w:rsid w:val="00254D54"/>
    <w:rsid w:val="002552F8"/>
    <w:rsid w:val="00257FFC"/>
    <w:rsid w:val="00265503"/>
    <w:rsid w:val="00265B90"/>
    <w:rsid w:val="0026798E"/>
    <w:rsid w:val="00274E4C"/>
    <w:rsid w:val="002751C6"/>
    <w:rsid w:val="002755E2"/>
    <w:rsid w:val="00286C72"/>
    <w:rsid w:val="00287431"/>
    <w:rsid w:val="0029302A"/>
    <w:rsid w:val="002B2D10"/>
    <w:rsid w:val="002C3FF4"/>
    <w:rsid w:val="002E3A8A"/>
    <w:rsid w:val="002E5507"/>
    <w:rsid w:val="003050EA"/>
    <w:rsid w:val="00312E22"/>
    <w:rsid w:val="0032528C"/>
    <w:rsid w:val="00326894"/>
    <w:rsid w:val="00335D19"/>
    <w:rsid w:val="00350410"/>
    <w:rsid w:val="00354335"/>
    <w:rsid w:val="00354539"/>
    <w:rsid w:val="00355405"/>
    <w:rsid w:val="00373625"/>
    <w:rsid w:val="00380805"/>
    <w:rsid w:val="003809E8"/>
    <w:rsid w:val="00382556"/>
    <w:rsid w:val="00383EEA"/>
    <w:rsid w:val="00391887"/>
    <w:rsid w:val="003A296D"/>
    <w:rsid w:val="003A3764"/>
    <w:rsid w:val="003A3A2F"/>
    <w:rsid w:val="003A6D56"/>
    <w:rsid w:val="003B5D8B"/>
    <w:rsid w:val="003C539E"/>
    <w:rsid w:val="003D0897"/>
    <w:rsid w:val="003D74D7"/>
    <w:rsid w:val="003E3260"/>
    <w:rsid w:val="003E33D9"/>
    <w:rsid w:val="003F2059"/>
    <w:rsid w:val="003F5167"/>
    <w:rsid w:val="004030ED"/>
    <w:rsid w:val="00414DD2"/>
    <w:rsid w:val="00415FFB"/>
    <w:rsid w:val="00420BD6"/>
    <w:rsid w:val="004311DA"/>
    <w:rsid w:val="00481C0B"/>
    <w:rsid w:val="004832A8"/>
    <w:rsid w:val="00492A31"/>
    <w:rsid w:val="00492FA2"/>
    <w:rsid w:val="0049524F"/>
    <w:rsid w:val="0049594E"/>
    <w:rsid w:val="004B44E3"/>
    <w:rsid w:val="004D037E"/>
    <w:rsid w:val="004E284A"/>
    <w:rsid w:val="004E5CC5"/>
    <w:rsid w:val="004E6128"/>
    <w:rsid w:val="004F2D41"/>
    <w:rsid w:val="00502977"/>
    <w:rsid w:val="005034DE"/>
    <w:rsid w:val="005303D0"/>
    <w:rsid w:val="0055317A"/>
    <w:rsid w:val="00573852"/>
    <w:rsid w:val="00574645"/>
    <w:rsid w:val="00581316"/>
    <w:rsid w:val="005829EB"/>
    <w:rsid w:val="005835C1"/>
    <w:rsid w:val="00583618"/>
    <w:rsid w:val="00590F7F"/>
    <w:rsid w:val="005D7E4A"/>
    <w:rsid w:val="005E1186"/>
    <w:rsid w:val="005E1A9A"/>
    <w:rsid w:val="005E574D"/>
    <w:rsid w:val="006026AC"/>
    <w:rsid w:val="00604DD6"/>
    <w:rsid w:val="00605190"/>
    <w:rsid w:val="00626ACA"/>
    <w:rsid w:val="006507EC"/>
    <w:rsid w:val="00653F4E"/>
    <w:rsid w:val="0065443C"/>
    <w:rsid w:val="00655B0E"/>
    <w:rsid w:val="00674230"/>
    <w:rsid w:val="00677D1B"/>
    <w:rsid w:val="0068271D"/>
    <w:rsid w:val="00695053"/>
    <w:rsid w:val="006B661E"/>
    <w:rsid w:val="006C27EE"/>
    <w:rsid w:val="006C5908"/>
    <w:rsid w:val="006C60DD"/>
    <w:rsid w:val="006D4750"/>
    <w:rsid w:val="006E2D4B"/>
    <w:rsid w:val="00707434"/>
    <w:rsid w:val="00712D9A"/>
    <w:rsid w:val="00745962"/>
    <w:rsid w:val="00750287"/>
    <w:rsid w:val="00752F9C"/>
    <w:rsid w:val="00753AA1"/>
    <w:rsid w:val="007547FB"/>
    <w:rsid w:val="00786646"/>
    <w:rsid w:val="00794D70"/>
    <w:rsid w:val="00796014"/>
    <w:rsid w:val="007A5B96"/>
    <w:rsid w:val="007B2188"/>
    <w:rsid w:val="007C0A4E"/>
    <w:rsid w:val="007C2ED5"/>
    <w:rsid w:val="007D123F"/>
    <w:rsid w:val="007D2533"/>
    <w:rsid w:val="007D6CD2"/>
    <w:rsid w:val="007F0A4C"/>
    <w:rsid w:val="008066E2"/>
    <w:rsid w:val="00820BCF"/>
    <w:rsid w:val="00820D51"/>
    <w:rsid w:val="00823908"/>
    <w:rsid w:val="0084567A"/>
    <w:rsid w:val="008524A1"/>
    <w:rsid w:val="00857699"/>
    <w:rsid w:val="00870FB0"/>
    <w:rsid w:val="00890054"/>
    <w:rsid w:val="008907BB"/>
    <w:rsid w:val="008A40F9"/>
    <w:rsid w:val="008A4205"/>
    <w:rsid w:val="008A42D6"/>
    <w:rsid w:val="008B5175"/>
    <w:rsid w:val="008C5EC7"/>
    <w:rsid w:val="008D0E80"/>
    <w:rsid w:val="008E5869"/>
    <w:rsid w:val="008F10D4"/>
    <w:rsid w:val="00931BC1"/>
    <w:rsid w:val="00935166"/>
    <w:rsid w:val="00941E3C"/>
    <w:rsid w:val="0094569C"/>
    <w:rsid w:val="00950CBA"/>
    <w:rsid w:val="00961334"/>
    <w:rsid w:val="0098755E"/>
    <w:rsid w:val="009951C5"/>
    <w:rsid w:val="00995650"/>
    <w:rsid w:val="009A1E8D"/>
    <w:rsid w:val="009A6C86"/>
    <w:rsid w:val="009B3EAB"/>
    <w:rsid w:val="009B60B1"/>
    <w:rsid w:val="009B64DA"/>
    <w:rsid w:val="009C05EC"/>
    <w:rsid w:val="009D3EB0"/>
    <w:rsid w:val="009E5293"/>
    <w:rsid w:val="00A10D76"/>
    <w:rsid w:val="00A42C2F"/>
    <w:rsid w:val="00A44B43"/>
    <w:rsid w:val="00A4647D"/>
    <w:rsid w:val="00A511A7"/>
    <w:rsid w:val="00A578C7"/>
    <w:rsid w:val="00A62AF4"/>
    <w:rsid w:val="00A850C6"/>
    <w:rsid w:val="00A938E8"/>
    <w:rsid w:val="00A94D14"/>
    <w:rsid w:val="00A95253"/>
    <w:rsid w:val="00A969BE"/>
    <w:rsid w:val="00AD3DDC"/>
    <w:rsid w:val="00AD6051"/>
    <w:rsid w:val="00AE07BC"/>
    <w:rsid w:val="00AE6B83"/>
    <w:rsid w:val="00AF75E9"/>
    <w:rsid w:val="00B01DFA"/>
    <w:rsid w:val="00B0371E"/>
    <w:rsid w:val="00B172FF"/>
    <w:rsid w:val="00B25833"/>
    <w:rsid w:val="00B3472D"/>
    <w:rsid w:val="00B3662A"/>
    <w:rsid w:val="00B4116E"/>
    <w:rsid w:val="00B50A98"/>
    <w:rsid w:val="00B562B3"/>
    <w:rsid w:val="00B727BE"/>
    <w:rsid w:val="00B80C86"/>
    <w:rsid w:val="00B8186B"/>
    <w:rsid w:val="00B90EDC"/>
    <w:rsid w:val="00B934AF"/>
    <w:rsid w:val="00B96899"/>
    <w:rsid w:val="00BB21C1"/>
    <w:rsid w:val="00BB65A2"/>
    <w:rsid w:val="00BB708C"/>
    <w:rsid w:val="00BD7272"/>
    <w:rsid w:val="00BE453E"/>
    <w:rsid w:val="00BF2797"/>
    <w:rsid w:val="00BF343E"/>
    <w:rsid w:val="00C039F7"/>
    <w:rsid w:val="00C101AF"/>
    <w:rsid w:val="00C11729"/>
    <w:rsid w:val="00C25209"/>
    <w:rsid w:val="00C42120"/>
    <w:rsid w:val="00C5025A"/>
    <w:rsid w:val="00C656EB"/>
    <w:rsid w:val="00C738CA"/>
    <w:rsid w:val="00C73E92"/>
    <w:rsid w:val="00CA2613"/>
    <w:rsid w:val="00CB4219"/>
    <w:rsid w:val="00CC3D45"/>
    <w:rsid w:val="00CD2077"/>
    <w:rsid w:val="00CE0A70"/>
    <w:rsid w:val="00CE5BCB"/>
    <w:rsid w:val="00CF3DFA"/>
    <w:rsid w:val="00CF68D1"/>
    <w:rsid w:val="00D06BF2"/>
    <w:rsid w:val="00D11054"/>
    <w:rsid w:val="00D15D8C"/>
    <w:rsid w:val="00D17E00"/>
    <w:rsid w:val="00D24482"/>
    <w:rsid w:val="00D46C64"/>
    <w:rsid w:val="00D633E0"/>
    <w:rsid w:val="00D6552E"/>
    <w:rsid w:val="00D659F5"/>
    <w:rsid w:val="00D95259"/>
    <w:rsid w:val="00D97FE2"/>
    <w:rsid w:val="00DA2D21"/>
    <w:rsid w:val="00DA47B6"/>
    <w:rsid w:val="00DB47B6"/>
    <w:rsid w:val="00DC14F1"/>
    <w:rsid w:val="00DC4604"/>
    <w:rsid w:val="00DD2F9B"/>
    <w:rsid w:val="00DD56DF"/>
    <w:rsid w:val="00DD5D32"/>
    <w:rsid w:val="00DE1670"/>
    <w:rsid w:val="00DE3E1E"/>
    <w:rsid w:val="00DE78CA"/>
    <w:rsid w:val="00E127AC"/>
    <w:rsid w:val="00E13996"/>
    <w:rsid w:val="00E250E1"/>
    <w:rsid w:val="00E265AA"/>
    <w:rsid w:val="00E32011"/>
    <w:rsid w:val="00E45A34"/>
    <w:rsid w:val="00E55D56"/>
    <w:rsid w:val="00E577D3"/>
    <w:rsid w:val="00EA5F2A"/>
    <w:rsid w:val="00EB57E0"/>
    <w:rsid w:val="00ED185F"/>
    <w:rsid w:val="00EE4F98"/>
    <w:rsid w:val="00F069BC"/>
    <w:rsid w:val="00F44A0D"/>
    <w:rsid w:val="00F53A63"/>
    <w:rsid w:val="00F56303"/>
    <w:rsid w:val="00F73439"/>
    <w:rsid w:val="00F80D48"/>
    <w:rsid w:val="00F84557"/>
    <w:rsid w:val="00FA3B99"/>
    <w:rsid w:val="00FA7695"/>
    <w:rsid w:val="00FD3372"/>
    <w:rsid w:val="00FE13B1"/>
    <w:rsid w:val="00FF1F58"/>
    <w:rsid w:val="00FF63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442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186B"/>
    <w:pPr>
      <w:spacing w:after="160" w:line="259" w:lineRule="auto"/>
    </w:pPr>
    <w:rPr>
      <w:rFonts w:ascii="Times New Roman" w:hAnsi="Times New Roman"/>
      <w:sz w:val="28"/>
      <w:szCs w:val="22"/>
      <w:lang w:val="uk-UA" w:eastAsia="en-US"/>
    </w:rPr>
  </w:style>
  <w:style w:type="paragraph" w:styleId="3">
    <w:name w:val="heading 3"/>
    <w:basedOn w:val="a"/>
    <w:next w:val="a"/>
    <w:link w:val="30"/>
    <w:uiPriority w:val="9"/>
    <w:semiHidden/>
    <w:unhideWhenUsed/>
    <w:qFormat/>
    <w:rsid w:val="00DD5D32"/>
    <w:pPr>
      <w:keepNext/>
      <w:spacing w:before="240" w:after="60"/>
      <w:outlineLvl w:val="2"/>
    </w:pPr>
    <w:rPr>
      <w:rFonts w:ascii="Calibri Light" w:eastAsia="Times New Roman" w:hAnsi="Calibri Light"/>
      <w:b/>
      <w:bCs/>
      <w:sz w:val="26"/>
      <w:szCs w:val="26"/>
    </w:rPr>
  </w:style>
  <w:style w:type="paragraph" w:styleId="7">
    <w:name w:val="heading 7"/>
    <w:basedOn w:val="a"/>
    <w:next w:val="a"/>
    <w:link w:val="70"/>
    <w:qFormat/>
    <w:rsid w:val="00B8186B"/>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link w:val="7"/>
    <w:rsid w:val="00B8186B"/>
    <w:rPr>
      <w:rFonts w:ascii="Arial" w:eastAsia="Times New Roman" w:hAnsi="Arial" w:cs="Arial"/>
      <w:b/>
      <w:bCs/>
      <w:sz w:val="28"/>
      <w:szCs w:val="28"/>
      <w:lang w:eastAsia="ru-RU"/>
    </w:rPr>
  </w:style>
  <w:style w:type="paragraph" w:styleId="a3">
    <w:name w:val="Body Text"/>
    <w:basedOn w:val="a"/>
    <w:link w:val="a4"/>
    <w:unhideWhenUsed/>
    <w:rsid w:val="00B8186B"/>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link w:val="a3"/>
    <w:rsid w:val="00B8186B"/>
    <w:rPr>
      <w:rFonts w:ascii="Arial" w:eastAsia="Times New Roman" w:hAnsi="Arial" w:cs="Arial"/>
      <w:sz w:val="28"/>
      <w:szCs w:val="28"/>
      <w:lang w:eastAsia="ru-RU"/>
    </w:rPr>
  </w:style>
  <w:style w:type="paragraph" w:styleId="a5">
    <w:name w:val="header"/>
    <w:basedOn w:val="a"/>
    <w:link w:val="a6"/>
    <w:uiPriority w:val="99"/>
    <w:unhideWhenUsed/>
    <w:rsid w:val="00B8186B"/>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link w:val="a5"/>
    <w:uiPriority w:val="99"/>
    <w:rsid w:val="00B8186B"/>
    <w:rPr>
      <w:rFonts w:ascii="Times New Roman" w:eastAsia="SimSun" w:hAnsi="Times New Roman" w:cs="Times New Roman"/>
      <w:sz w:val="24"/>
      <w:szCs w:val="24"/>
      <w:lang w:eastAsia="zh-CN"/>
    </w:rPr>
  </w:style>
  <w:style w:type="paragraph" w:styleId="a7">
    <w:name w:val="footer"/>
    <w:basedOn w:val="a"/>
    <w:link w:val="a8"/>
    <w:uiPriority w:val="99"/>
    <w:unhideWhenUsed/>
    <w:rsid w:val="00B8186B"/>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link w:val="a7"/>
    <w:uiPriority w:val="99"/>
    <w:rsid w:val="00B8186B"/>
    <w:rPr>
      <w:rFonts w:ascii="Times New Roman" w:eastAsia="SimSun" w:hAnsi="Times New Roman" w:cs="Times New Roman"/>
      <w:sz w:val="24"/>
      <w:szCs w:val="24"/>
      <w:lang w:eastAsia="zh-CN"/>
    </w:rPr>
  </w:style>
  <w:style w:type="character" w:styleId="a9">
    <w:name w:val="page number"/>
    <w:rsid w:val="00B8186B"/>
  </w:style>
  <w:style w:type="paragraph" w:styleId="aa">
    <w:name w:val="footnote text"/>
    <w:basedOn w:val="a"/>
    <w:link w:val="ab"/>
    <w:uiPriority w:val="99"/>
    <w:semiHidden/>
    <w:unhideWhenUsed/>
    <w:rsid w:val="007D123F"/>
    <w:pPr>
      <w:spacing w:after="0" w:line="240" w:lineRule="auto"/>
    </w:pPr>
    <w:rPr>
      <w:sz w:val="20"/>
      <w:szCs w:val="20"/>
    </w:rPr>
  </w:style>
  <w:style w:type="character" w:customStyle="1" w:styleId="ab">
    <w:name w:val="Текст виноски Знак"/>
    <w:link w:val="aa"/>
    <w:uiPriority w:val="99"/>
    <w:semiHidden/>
    <w:rsid w:val="007D123F"/>
    <w:rPr>
      <w:rFonts w:ascii="Times New Roman" w:eastAsia="Calibri" w:hAnsi="Times New Roman" w:cs="Times New Roman"/>
      <w:sz w:val="20"/>
      <w:szCs w:val="20"/>
    </w:rPr>
  </w:style>
  <w:style w:type="character" w:styleId="ac">
    <w:name w:val="footnote reference"/>
    <w:uiPriority w:val="99"/>
    <w:semiHidden/>
    <w:unhideWhenUsed/>
    <w:rsid w:val="007D123F"/>
    <w:rPr>
      <w:vertAlign w:val="superscript"/>
    </w:rPr>
  </w:style>
  <w:style w:type="character" w:customStyle="1" w:styleId="30">
    <w:name w:val="Заголовок 3 Знак"/>
    <w:link w:val="3"/>
    <w:uiPriority w:val="9"/>
    <w:semiHidden/>
    <w:rsid w:val="00DD5D32"/>
    <w:rPr>
      <w:rFonts w:ascii="Calibri Light" w:eastAsia="Times New Roman" w:hAnsi="Calibri Light" w:cs="Times New Roman"/>
      <w:b/>
      <w:bCs/>
      <w:sz w:val="26"/>
      <w:szCs w:val="26"/>
      <w:lang w:eastAsia="en-US"/>
    </w:rPr>
  </w:style>
  <w:style w:type="paragraph" w:styleId="ad">
    <w:name w:val="Balloon Text"/>
    <w:basedOn w:val="a"/>
    <w:link w:val="ae"/>
    <w:uiPriority w:val="99"/>
    <w:semiHidden/>
    <w:unhideWhenUsed/>
    <w:rsid w:val="00CF68D1"/>
    <w:pPr>
      <w:spacing w:after="0" w:line="240" w:lineRule="auto"/>
    </w:pPr>
    <w:rPr>
      <w:rFonts w:ascii="Segoe UI" w:hAnsi="Segoe UI" w:cs="Segoe UI"/>
      <w:sz w:val="18"/>
      <w:szCs w:val="18"/>
    </w:rPr>
  </w:style>
  <w:style w:type="character" w:customStyle="1" w:styleId="ae">
    <w:name w:val="Текст у виносці Знак"/>
    <w:link w:val="ad"/>
    <w:uiPriority w:val="99"/>
    <w:semiHidden/>
    <w:rsid w:val="00CF68D1"/>
    <w:rPr>
      <w:rFonts w:ascii="Segoe UI" w:hAnsi="Segoe UI" w:cs="Segoe UI"/>
      <w:sz w:val="18"/>
      <w:szCs w:val="18"/>
      <w:lang w:eastAsia="en-US"/>
    </w:rPr>
  </w:style>
  <w:style w:type="paragraph" w:styleId="af">
    <w:name w:val="No Spacing"/>
    <w:uiPriority w:val="1"/>
    <w:qFormat/>
    <w:rsid w:val="004E284A"/>
    <w:rPr>
      <w:rFonts w:asciiTheme="minorHAnsi" w:eastAsiaTheme="minorHAnsi" w:hAnsiTheme="minorHAnsi" w:cstheme="minorBidi"/>
      <w:sz w:val="22"/>
      <w:szCs w:val="22"/>
      <w:lang w:val="uk-UA" w:eastAsia="en-US"/>
    </w:rPr>
  </w:style>
  <w:style w:type="paragraph" w:styleId="af0">
    <w:name w:val="Body Text Indent"/>
    <w:basedOn w:val="a"/>
    <w:link w:val="af1"/>
    <w:uiPriority w:val="99"/>
    <w:semiHidden/>
    <w:unhideWhenUsed/>
    <w:rsid w:val="00590F7F"/>
    <w:pPr>
      <w:spacing w:after="120"/>
      <w:ind w:left="283"/>
    </w:pPr>
  </w:style>
  <w:style w:type="character" w:customStyle="1" w:styleId="af1">
    <w:name w:val="Основний текст з відступом Знак"/>
    <w:basedOn w:val="a0"/>
    <w:link w:val="af0"/>
    <w:uiPriority w:val="99"/>
    <w:semiHidden/>
    <w:rsid w:val="00590F7F"/>
    <w:rPr>
      <w:rFonts w:ascii="Times New Roman" w:hAnsi="Times New Roman"/>
      <w:sz w:val="28"/>
      <w:szCs w:val="22"/>
      <w:lang w:val="uk-UA" w:eastAsia="en-US"/>
    </w:rPr>
  </w:style>
  <w:style w:type="character" w:customStyle="1" w:styleId="apple-converted-space">
    <w:name w:val="apple-converted-space"/>
    <w:basedOn w:val="a0"/>
    <w:uiPriority w:val="99"/>
    <w:rsid w:val="00590F7F"/>
    <w:rPr>
      <w:rFonts w:ascii="Times New Roman" w:hAnsi="Times New Roman" w:cs="Times New Roman"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4579289">
      <w:bodyDiv w:val="1"/>
      <w:marLeft w:val="0"/>
      <w:marRight w:val="0"/>
      <w:marTop w:val="0"/>
      <w:marBottom w:val="0"/>
      <w:divBdr>
        <w:top w:val="none" w:sz="0" w:space="0" w:color="auto"/>
        <w:left w:val="none" w:sz="0" w:space="0" w:color="auto"/>
        <w:bottom w:val="none" w:sz="0" w:space="0" w:color="auto"/>
        <w:right w:val="none" w:sz="0" w:space="0" w:color="auto"/>
      </w:divBdr>
    </w:div>
    <w:div w:id="914096924">
      <w:bodyDiv w:val="1"/>
      <w:marLeft w:val="0"/>
      <w:marRight w:val="0"/>
      <w:marTop w:val="0"/>
      <w:marBottom w:val="0"/>
      <w:divBdr>
        <w:top w:val="none" w:sz="0" w:space="0" w:color="auto"/>
        <w:left w:val="none" w:sz="0" w:space="0" w:color="auto"/>
        <w:bottom w:val="none" w:sz="0" w:space="0" w:color="auto"/>
        <w:right w:val="none" w:sz="0" w:space="0" w:color="auto"/>
      </w:divBdr>
    </w:div>
    <w:div w:id="936669107">
      <w:bodyDiv w:val="1"/>
      <w:marLeft w:val="0"/>
      <w:marRight w:val="0"/>
      <w:marTop w:val="0"/>
      <w:marBottom w:val="0"/>
      <w:divBdr>
        <w:top w:val="none" w:sz="0" w:space="0" w:color="auto"/>
        <w:left w:val="none" w:sz="0" w:space="0" w:color="auto"/>
        <w:bottom w:val="none" w:sz="0" w:space="0" w:color="auto"/>
        <w:right w:val="none" w:sz="0" w:space="0" w:color="auto"/>
      </w:divBdr>
    </w:div>
    <w:div w:id="1052967720">
      <w:bodyDiv w:val="1"/>
      <w:marLeft w:val="0"/>
      <w:marRight w:val="0"/>
      <w:marTop w:val="0"/>
      <w:marBottom w:val="0"/>
      <w:divBdr>
        <w:top w:val="none" w:sz="0" w:space="0" w:color="auto"/>
        <w:left w:val="none" w:sz="0" w:space="0" w:color="auto"/>
        <w:bottom w:val="none" w:sz="0" w:space="0" w:color="auto"/>
        <w:right w:val="none" w:sz="0" w:space="0" w:color="auto"/>
      </w:divBdr>
    </w:div>
    <w:div w:id="1146897329">
      <w:bodyDiv w:val="1"/>
      <w:marLeft w:val="0"/>
      <w:marRight w:val="0"/>
      <w:marTop w:val="0"/>
      <w:marBottom w:val="0"/>
      <w:divBdr>
        <w:top w:val="none" w:sz="0" w:space="0" w:color="auto"/>
        <w:left w:val="none" w:sz="0" w:space="0" w:color="auto"/>
        <w:bottom w:val="none" w:sz="0" w:space="0" w:color="auto"/>
        <w:right w:val="none" w:sz="0" w:space="0" w:color="auto"/>
      </w:divBdr>
    </w:div>
    <w:div w:id="1318656689">
      <w:bodyDiv w:val="1"/>
      <w:marLeft w:val="0"/>
      <w:marRight w:val="0"/>
      <w:marTop w:val="0"/>
      <w:marBottom w:val="0"/>
      <w:divBdr>
        <w:top w:val="none" w:sz="0" w:space="0" w:color="auto"/>
        <w:left w:val="none" w:sz="0" w:space="0" w:color="auto"/>
        <w:bottom w:val="none" w:sz="0" w:space="0" w:color="auto"/>
        <w:right w:val="none" w:sz="0" w:space="0" w:color="auto"/>
      </w:divBdr>
    </w:div>
    <w:div w:id="1333802070">
      <w:bodyDiv w:val="1"/>
      <w:marLeft w:val="0"/>
      <w:marRight w:val="0"/>
      <w:marTop w:val="0"/>
      <w:marBottom w:val="0"/>
      <w:divBdr>
        <w:top w:val="none" w:sz="0" w:space="0" w:color="auto"/>
        <w:left w:val="none" w:sz="0" w:space="0" w:color="auto"/>
        <w:bottom w:val="none" w:sz="0" w:space="0" w:color="auto"/>
        <w:right w:val="none" w:sz="0" w:space="0" w:color="auto"/>
      </w:divBdr>
    </w:div>
    <w:div w:id="1410617860">
      <w:bodyDiv w:val="1"/>
      <w:marLeft w:val="0"/>
      <w:marRight w:val="0"/>
      <w:marTop w:val="0"/>
      <w:marBottom w:val="0"/>
      <w:divBdr>
        <w:top w:val="none" w:sz="0" w:space="0" w:color="auto"/>
        <w:left w:val="none" w:sz="0" w:space="0" w:color="auto"/>
        <w:bottom w:val="none" w:sz="0" w:space="0" w:color="auto"/>
        <w:right w:val="none" w:sz="0" w:space="0" w:color="auto"/>
      </w:divBdr>
    </w:div>
    <w:div w:id="1609892233">
      <w:bodyDiv w:val="1"/>
      <w:marLeft w:val="0"/>
      <w:marRight w:val="0"/>
      <w:marTop w:val="0"/>
      <w:marBottom w:val="0"/>
      <w:divBdr>
        <w:top w:val="none" w:sz="0" w:space="0" w:color="auto"/>
        <w:left w:val="none" w:sz="0" w:space="0" w:color="auto"/>
        <w:bottom w:val="none" w:sz="0" w:space="0" w:color="auto"/>
        <w:right w:val="none" w:sz="0" w:space="0" w:color="auto"/>
      </w:divBdr>
    </w:div>
    <w:div w:id="1653483431">
      <w:bodyDiv w:val="1"/>
      <w:marLeft w:val="0"/>
      <w:marRight w:val="0"/>
      <w:marTop w:val="0"/>
      <w:marBottom w:val="0"/>
      <w:divBdr>
        <w:top w:val="none" w:sz="0" w:space="0" w:color="auto"/>
        <w:left w:val="none" w:sz="0" w:space="0" w:color="auto"/>
        <w:bottom w:val="none" w:sz="0" w:space="0" w:color="auto"/>
        <w:right w:val="none" w:sz="0" w:space="0" w:color="auto"/>
      </w:divBdr>
    </w:div>
    <w:div w:id="1852179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4307F8-FD8F-4300-9DED-598F18204C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3023</Words>
  <Characters>1724</Characters>
  <Application>Microsoft Office Word</Application>
  <DocSecurity>0</DocSecurity>
  <Lines>14</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4738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2021-04-14T13:58:00Z</dcterms:created>
  <dcterms:modified xsi:type="dcterms:W3CDTF">2021-04-14T13:58:00Z</dcterms:modified>
</cp:coreProperties>
</file>